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彩虹小标宋" w:hAnsi="宋体" w:eastAsia="彩虹小标宋" w:cs="Times New Roman"/>
          <w:bCs/>
          <w:snapToGrid w:val="0"/>
          <w:kern w:val="0"/>
          <w:sz w:val="44"/>
          <w:szCs w:val="44"/>
        </w:rPr>
      </w:pPr>
      <w:r>
        <w:rPr>
          <w:rFonts w:ascii="彩虹小标宋" w:hAnsi="宋体" w:eastAsia="彩虹小标宋"/>
          <w:sz w:val="44"/>
        </w:rPr>
        <w:t>2027</w:t>
      </w:r>
      <w:bookmarkStart w:id="0" w:name="_GoBack"/>
      <w:bookmarkEnd w:id="0"/>
      <w:r>
        <w:rPr>
          <w:rFonts w:ascii="彩虹小标宋" w:hAnsi="宋体" w:eastAsia="彩虹小标宋"/>
          <w:sz w:val="44"/>
        </w:rPr>
        <w:t>年</w:t>
      </w:r>
      <w:r>
        <w:rPr>
          <w:rFonts w:hint="eastAsia" w:ascii="彩虹小标宋" w:hAnsi="宋体" w:eastAsia="彩虹小标宋"/>
          <w:sz w:val="44"/>
        </w:rPr>
        <w:t>至</w:t>
      </w:r>
      <w:r>
        <w:rPr>
          <w:rFonts w:ascii="彩虹小标宋" w:hAnsi="宋体" w:eastAsia="彩虹小标宋"/>
          <w:sz w:val="44"/>
        </w:rPr>
        <w:t>2029年度招聘工作</w:t>
      </w:r>
      <w:r>
        <w:rPr>
          <w:rFonts w:hint="eastAsia" w:ascii="彩虹小标宋" w:hAnsi="宋体" w:eastAsia="彩虹小标宋" w:cs="Times New Roman"/>
          <w:bCs/>
          <w:snapToGrid w:val="0"/>
          <w:kern w:val="0"/>
          <w:sz w:val="44"/>
          <w:szCs w:val="44"/>
        </w:rPr>
        <w:t>服务采购需求</w:t>
      </w:r>
    </w:p>
    <w:p>
      <w:pPr>
        <w:spacing w:line="560" w:lineRule="exact"/>
        <w:jc w:val="center"/>
        <w:rPr>
          <w:rFonts w:ascii="彩虹小标宋" w:hAnsi="宋体" w:eastAsia="彩虹小标宋" w:cs="Times New Roman"/>
          <w:bCs/>
          <w:snapToGrid w:val="0"/>
          <w:kern w:val="0"/>
          <w:sz w:val="44"/>
          <w:szCs w:val="44"/>
        </w:rPr>
      </w:pPr>
    </w:p>
    <w:p>
      <w:pPr>
        <w:numPr>
          <w:ilvl w:val="0"/>
          <w:numId w:val="1"/>
        </w:numPr>
        <w:spacing w:line="580" w:lineRule="exact"/>
        <w:ind w:left="0" w:firstLine="640" w:firstLineChars="200"/>
        <w:rPr>
          <w:rFonts w:ascii="彩虹黑体" w:eastAsia="彩虹黑体"/>
          <w:sz w:val="32"/>
          <w:szCs w:val="32"/>
        </w:rPr>
      </w:pPr>
      <w:r>
        <w:rPr>
          <w:rFonts w:hint="eastAsia" w:ascii="彩虹黑体" w:eastAsia="彩虹黑体"/>
          <w:sz w:val="32"/>
          <w:szCs w:val="32"/>
        </w:rPr>
        <w:t>服务内容</w:t>
      </w:r>
    </w:p>
    <w:p>
      <w:pPr>
        <w:spacing w:line="580" w:lineRule="exact"/>
        <w:ind w:firstLine="642" w:firstLineChars="200"/>
        <w:rPr>
          <w:rFonts w:ascii="彩虹楷体" w:eastAsia="彩虹楷体"/>
          <w:b/>
          <w:sz w:val="32"/>
        </w:rPr>
      </w:pPr>
      <w:r>
        <w:rPr>
          <w:rFonts w:hint="eastAsia" w:ascii="彩虹楷体" w:eastAsia="彩虹楷体"/>
          <w:b/>
          <w:sz w:val="32"/>
        </w:rPr>
        <w:t>（一）招聘推广服务</w:t>
      </w:r>
    </w:p>
    <w:p>
      <w:pPr>
        <w:spacing w:line="560" w:lineRule="exact"/>
        <w:ind w:firstLine="640" w:firstLineChars="200"/>
        <w:rPr>
          <w:rFonts w:ascii="彩虹粗仿宋" w:hAnsi="彩虹粗仿宋" w:eastAsia="彩虹粗仿宋"/>
          <w:sz w:val="32"/>
          <w:szCs w:val="32"/>
        </w:rPr>
      </w:pPr>
      <w:r>
        <w:rPr>
          <w:rFonts w:hint="eastAsia" w:ascii="彩虹粗仿宋" w:hAnsi="彩虹粗仿宋" w:eastAsia="彩虹粗仿宋"/>
          <w:sz w:val="32"/>
          <w:szCs w:val="32"/>
        </w:rPr>
        <w:t>包括宣传长图的设计制作、宣传短图的设计制作、宣传折页、门型展架、高校就业网等信息推送、高校微信群等信息推送、高校微信公众号发布、短信/邮件精准邀约、专场招聘宣讲会组织等，具体如下：</w:t>
      </w:r>
    </w:p>
    <w:tbl>
      <w:tblPr>
        <w:tblStyle w:val="7"/>
        <w:tblW w:w="5000" w:type="pct"/>
        <w:tblInd w:w="0" w:type="dxa"/>
        <w:tblLayout w:type="autofit"/>
        <w:tblCellMar>
          <w:top w:w="0" w:type="dxa"/>
          <w:left w:w="108" w:type="dxa"/>
          <w:bottom w:w="0" w:type="dxa"/>
          <w:right w:w="108" w:type="dxa"/>
        </w:tblCellMar>
      </w:tblPr>
      <w:tblGrid>
        <w:gridCol w:w="2180"/>
        <w:gridCol w:w="4750"/>
        <w:gridCol w:w="651"/>
        <w:gridCol w:w="941"/>
      </w:tblGrid>
      <w:tr>
        <w:tblPrEx>
          <w:tblCellMar>
            <w:top w:w="0" w:type="dxa"/>
            <w:left w:w="108" w:type="dxa"/>
            <w:bottom w:w="0" w:type="dxa"/>
            <w:right w:w="108" w:type="dxa"/>
          </w:tblCellMar>
        </w:tblPrEx>
        <w:trPr>
          <w:trHeight w:val="606"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具体名称</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具体要求</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单位</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预估数量</w:t>
            </w:r>
          </w:p>
        </w:tc>
      </w:tr>
      <w:tr>
        <w:tblPrEx>
          <w:tblCellMar>
            <w:top w:w="0" w:type="dxa"/>
            <w:left w:w="108" w:type="dxa"/>
            <w:bottom w:w="0" w:type="dxa"/>
            <w:right w:w="108" w:type="dxa"/>
          </w:tblCellMar>
        </w:tblPrEx>
        <w:trPr>
          <w:trHeight w:val="856"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宣传视频的设计和制作</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需聚焦企业文化底蕴，展现员工成长轨迹与事业蓝图，含脚本设计及拍摄制作，风格青春昂扬，传递职业理想与归属感，用于吸引优秀人才。分辨率4K，格式MP4，帧率50fps，音频采样率48kHz，比特深度16bit，立体声道（双声道），全片加解说、字幕及音乐，码率50Mbps以上，图像的色彩饱和度、清晰度、亮度、反差等应达到广播级。</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分钟</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CellMar>
            <w:top w:w="0" w:type="dxa"/>
            <w:left w:w="108" w:type="dxa"/>
            <w:bottom w:w="0" w:type="dxa"/>
            <w:right w:w="108" w:type="dxa"/>
          </w:tblCellMar>
        </w:tblPrEx>
        <w:trPr>
          <w:trHeight w:val="473"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宣传长图的设计制作</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750*4500</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6000px，72，dpi,RGB,线上推文长图，多屏滑动阅读</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10</w:t>
            </w:r>
          </w:p>
        </w:tc>
      </w:tr>
      <w:tr>
        <w:tblPrEx>
          <w:tblCellMar>
            <w:top w:w="0" w:type="dxa"/>
            <w:left w:w="108" w:type="dxa"/>
            <w:bottom w:w="0" w:type="dxa"/>
            <w:right w:w="108" w:type="dxa"/>
          </w:tblCellMar>
        </w:tblPrEx>
        <w:trPr>
          <w:trHeight w:val="422"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宣传短图的设计制作</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750*1200px，竖版</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w:t>
            </w:r>
          </w:p>
        </w:tc>
      </w:tr>
      <w:tr>
        <w:tblPrEx>
          <w:tblCellMar>
            <w:top w:w="0" w:type="dxa"/>
            <w:left w:w="108" w:type="dxa"/>
            <w:bottom w:w="0" w:type="dxa"/>
            <w:right w:w="108" w:type="dxa"/>
          </w:tblCellMar>
        </w:tblPrEx>
        <w:trPr>
          <w:trHeight w:val="56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宣传折页的设计制作</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210mm*350mm,双面四色印刷，157g铜版纸，双面彩印、覆哑膜。</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7000</w:t>
            </w:r>
          </w:p>
        </w:tc>
      </w:tr>
      <w:tr>
        <w:tblPrEx>
          <w:tblCellMar>
            <w:top w:w="0" w:type="dxa"/>
            <w:left w:w="108" w:type="dxa"/>
            <w:bottom w:w="0" w:type="dxa"/>
            <w:right w:w="108" w:type="dxa"/>
          </w:tblCellMar>
        </w:tblPrEx>
        <w:trPr>
          <w:trHeight w:val="409"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高校就业网等信息推送</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在选定的高校就业网等渠道发布招聘信息，需为高校官方就业网且在首页展示不少于</w:t>
            </w:r>
            <w:r>
              <w:rPr>
                <w:rFonts w:cs="宋体" w:asciiTheme="minorEastAsia" w:hAnsiTheme="minorEastAsia"/>
                <w:color w:val="000000"/>
                <w:kern w:val="0"/>
                <w:sz w:val="28"/>
                <w:szCs w:val="28"/>
              </w:rPr>
              <w:t>7</w:t>
            </w:r>
            <w:r>
              <w:rPr>
                <w:rFonts w:hint="eastAsia" w:cs="宋体" w:asciiTheme="minorEastAsia" w:hAnsiTheme="minorEastAsia"/>
                <w:color w:val="000000"/>
                <w:kern w:val="0"/>
                <w:sz w:val="28"/>
                <w:szCs w:val="28"/>
              </w:rPr>
              <w:t>天</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396</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高校微信群等信息推送</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覆盖各院系班级群、毕业生大群、学生干部群，人数至少400人</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165</w:t>
            </w:r>
          </w:p>
        </w:tc>
      </w:tr>
      <w:tr>
        <w:tblPrEx>
          <w:tblCellMar>
            <w:top w:w="0" w:type="dxa"/>
            <w:left w:w="108" w:type="dxa"/>
            <w:bottom w:w="0" w:type="dxa"/>
            <w:right w:w="108" w:type="dxa"/>
          </w:tblCellMar>
        </w:tblPrEx>
        <w:trPr>
          <w:trHeight w:val="896"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高校微信公众号等信息发布</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在指定的高校微信公众号首条单独推送发布招聘信息，需为高校官方的微信公众号</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r>
      <w:tr>
        <w:tblPrEx>
          <w:tblCellMar>
            <w:top w:w="0" w:type="dxa"/>
            <w:left w:w="108" w:type="dxa"/>
            <w:bottom w:w="0" w:type="dxa"/>
            <w:right w:w="108" w:type="dxa"/>
          </w:tblCellMar>
        </w:tblPrEx>
        <w:trPr>
          <w:trHeight w:val="24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广西人才网等多个招聘网站首页置顶推送</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在指定的主流招聘网站多市发布岗位置顶推广等，且在首页展示不少于</w:t>
            </w:r>
            <w:r>
              <w:rPr>
                <w:rFonts w:cs="宋体" w:asciiTheme="minorEastAsia" w:hAnsiTheme="minorEastAsia"/>
                <w:color w:val="000000"/>
                <w:kern w:val="0"/>
                <w:sz w:val="28"/>
                <w:szCs w:val="28"/>
              </w:rPr>
              <w:t>7</w:t>
            </w:r>
            <w:r>
              <w:rPr>
                <w:rFonts w:hint="eastAsia" w:cs="宋体" w:asciiTheme="minorEastAsia" w:hAnsiTheme="minorEastAsia"/>
                <w:color w:val="000000"/>
                <w:kern w:val="0"/>
                <w:sz w:val="28"/>
                <w:szCs w:val="28"/>
              </w:rPr>
              <w:t>天</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w:t>
            </w:r>
          </w:p>
        </w:tc>
      </w:tr>
      <w:tr>
        <w:tblPrEx>
          <w:tblCellMar>
            <w:top w:w="0" w:type="dxa"/>
            <w:left w:w="108" w:type="dxa"/>
            <w:bottom w:w="0" w:type="dxa"/>
            <w:right w:w="108" w:type="dxa"/>
          </w:tblCellMar>
        </w:tblPrEx>
        <w:trPr>
          <w:trHeight w:val="90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门型展架或(易拉宝）的设计制作</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门型展架：80*180cm，PP背胶画面+铁架,易拉宝：80*200cm，加厚铝合金易拉宝，PP背胶画面覆哑膜，用于现场指路、点位指引。</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115</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短信/邮件精准邀约</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针对目标专业、应届学生库进行一对一短信、邮箱定向邀约，精准触达目标学生</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人次</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9000</w:t>
            </w:r>
          </w:p>
        </w:tc>
      </w:tr>
      <w:tr>
        <w:tblPrEx>
          <w:tblCellMar>
            <w:top w:w="0" w:type="dxa"/>
            <w:left w:w="108" w:type="dxa"/>
            <w:bottom w:w="0" w:type="dxa"/>
            <w:right w:w="108" w:type="dxa"/>
          </w:tblCellMar>
        </w:tblPrEx>
        <w:trPr>
          <w:trHeight w:val="67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租借院校宣讲教室或礼堂</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包括但不限于基础讲台、投影、音响、座椅、基础照明，适用于主场次大型宣讲，至少容纳150人。至少租用一天，可提前进入布场。</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间</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CellMar>
            <w:top w:w="0" w:type="dxa"/>
            <w:left w:w="108" w:type="dxa"/>
            <w:bottom w:w="0" w:type="dxa"/>
            <w:right w:w="108" w:type="dxa"/>
          </w:tblCellMar>
        </w:tblPrEx>
        <w:trPr>
          <w:trHeight w:val="67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租借院校宣讲教室或礼堂</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包括但不限于含基础讲台、投影、音响、座椅、基础照明，适用于主场次中小型宣讲，至少容纳50人。至少租用一天，可提前进入布场。</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间</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背景桁架</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550加厚喷绘布，包边打孔，含桁架框架、搭建拆装。用于主背景板、签到区、面试区等布置。</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平米</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786</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异形桁架</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异形550加厚喷绘布，包边打孔，含桁架框架、搭建拆装。用于主背景板、签到区、面试区等布置。</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平米</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r>
              <w:rPr>
                <w:rFonts w:cs="宋体" w:asciiTheme="minorEastAsia" w:hAnsiTheme="minorEastAsia"/>
                <w:color w:val="000000"/>
                <w:kern w:val="0"/>
                <w:sz w:val="28"/>
                <w:szCs w:val="28"/>
              </w:rPr>
              <w:t>80</w:t>
            </w:r>
          </w:p>
        </w:tc>
      </w:tr>
      <w:tr>
        <w:tblPrEx>
          <w:tblCellMar>
            <w:top w:w="0" w:type="dxa"/>
            <w:left w:w="108" w:type="dxa"/>
            <w:bottom w:w="0" w:type="dxa"/>
            <w:right w:w="108" w:type="dxa"/>
          </w:tblCellMar>
        </w:tblPrEx>
        <w:trPr>
          <w:trHeight w:val="156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异形KT板</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板厚5mm，最大成型尺寸1.2m*2.4m，按造型异形裁切，表面覆哑膜，用于打卡立牌、指引造型牌。</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CellMar>
            <w:top w:w="0" w:type="dxa"/>
            <w:left w:w="108" w:type="dxa"/>
            <w:bottom w:w="0" w:type="dxa"/>
            <w:right w:w="108" w:type="dxa"/>
          </w:tblCellMar>
        </w:tblPrEx>
        <w:trPr>
          <w:trHeight w:val="1257"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喷绘横幅</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常规宽70cm，长度按需（常见6</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10m）；牛津布/520喷绘布，两端打孔</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米</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60</w:t>
            </w:r>
          </w:p>
        </w:tc>
      </w:tr>
      <w:tr>
        <w:tblPrEx>
          <w:tblCellMar>
            <w:top w:w="0" w:type="dxa"/>
            <w:left w:w="108" w:type="dxa"/>
            <w:bottom w:w="0" w:type="dxa"/>
            <w:right w:w="108" w:type="dxa"/>
          </w:tblCellMar>
        </w:tblPrEx>
        <w:trPr>
          <w:trHeight w:val="67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专场招聘宣讲会学生宣传用品</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包括但不限于定制文创类，包括但不限于含手提袋、笔记本、签字笔、纪念品，印建行LOGO等</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份</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2400</w:t>
            </w:r>
          </w:p>
        </w:tc>
      </w:tr>
      <w:tr>
        <w:tblPrEx>
          <w:tblCellMar>
            <w:top w:w="0" w:type="dxa"/>
            <w:left w:w="108" w:type="dxa"/>
            <w:bottom w:w="0" w:type="dxa"/>
            <w:right w:w="108" w:type="dxa"/>
          </w:tblCellMar>
        </w:tblPrEx>
        <w:trPr>
          <w:trHeight w:val="52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专场招聘宣讲会茶歇50-100份</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包括但不限于袋泡茶、2</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3款小糕点、时令切果，配套一次性餐碟纸巾、垃圾收纳，含布置及收尾清运</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r>
      <w:tr>
        <w:tblPrEx>
          <w:tblCellMar>
            <w:top w:w="0" w:type="dxa"/>
            <w:left w:w="108" w:type="dxa"/>
            <w:bottom w:w="0" w:type="dxa"/>
            <w:right w:w="108" w:type="dxa"/>
          </w:tblCellMar>
        </w:tblPrEx>
        <w:trPr>
          <w:trHeight w:val="561"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专场招聘宣讲会茶歇150-200份</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包括但不限于袋泡茶、2</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3款小糕点、时令切果，配套一次性餐碟纸巾、垃圾收纳，含布置及收尾清运</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专场招聘宣讲会现场摄影</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包括但不限于活动纪实拍摄，交付原图</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r>
      <w:tr>
        <w:tblPrEx>
          <w:tblCellMar>
            <w:top w:w="0" w:type="dxa"/>
            <w:left w:w="108" w:type="dxa"/>
            <w:bottom w:w="0" w:type="dxa"/>
            <w:right w:w="108" w:type="dxa"/>
          </w:tblCellMar>
        </w:tblPrEx>
        <w:trPr>
          <w:trHeight w:val="675"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专场招聘宣讲会组织辅助服务（中小型，场均50-100人）</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专场招聘宣讲会组织，前期与学校、院系、学生沟通对接，现场指引引导等，至少辅助人员2人等</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专场招聘宣讲会组织辅助服务（大型，场均150-200人）</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前期与学校、院系、学生沟通对接，现场指引引导等，至少辅助人员4人等</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CellMar>
            <w:top w:w="0" w:type="dxa"/>
            <w:left w:w="108" w:type="dxa"/>
            <w:bottom w:w="0" w:type="dxa"/>
            <w:right w:w="108" w:type="dxa"/>
          </w:tblCellMar>
        </w:tblPrEx>
        <w:trPr>
          <w:trHeight w:val="450" w:hRule="atLeast"/>
        </w:trPr>
        <w:tc>
          <w:tcPr>
            <w:tcW w:w="127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矿泉水</w:t>
            </w:r>
          </w:p>
        </w:tc>
        <w:tc>
          <w:tcPr>
            <w:tcW w:w="2787"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天然饮用水或纯净水50</w:t>
            </w:r>
            <w:r>
              <w:rPr>
                <w:rFonts w:cs="宋体" w:asciiTheme="minorEastAsia" w:hAnsiTheme="minorEastAsia"/>
                <w:color w:val="000000"/>
                <w:kern w:val="0"/>
                <w:sz w:val="28"/>
                <w:szCs w:val="28"/>
              </w:rPr>
              <w:t>0</w:t>
            </w:r>
            <w:r>
              <w:rPr>
                <w:rFonts w:hint="eastAsia" w:cs="宋体" w:asciiTheme="minorEastAsia" w:hAnsiTheme="minorEastAsia"/>
                <w:color w:val="000000"/>
                <w:kern w:val="0"/>
                <w:sz w:val="28"/>
                <w:szCs w:val="28"/>
              </w:rPr>
              <w:t>毫升以上规格</w:t>
            </w:r>
          </w:p>
        </w:tc>
        <w:tc>
          <w:tcPr>
            <w:tcW w:w="38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瓶</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17430</w:t>
            </w:r>
          </w:p>
        </w:tc>
      </w:tr>
    </w:tbl>
    <w:p>
      <w:pPr>
        <w:spacing w:line="580" w:lineRule="exact"/>
        <w:ind w:firstLine="642" w:firstLineChars="200"/>
        <w:rPr>
          <w:rFonts w:ascii="彩虹楷体" w:eastAsia="彩虹楷体"/>
          <w:b/>
          <w:sz w:val="32"/>
        </w:rPr>
      </w:pPr>
      <w:r>
        <w:rPr>
          <w:rFonts w:hint="eastAsia" w:ascii="彩虹楷体" w:eastAsia="彩虹楷体"/>
          <w:b/>
          <w:sz w:val="32"/>
        </w:rPr>
        <w:t>（二）辅助面试服务</w:t>
      </w:r>
    </w:p>
    <w:p>
      <w:pPr>
        <w:spacing w:line="560" w:lineRule="exact"/>
        <w:ind w:firstLine="642" w:firstLineChars="200"/>
        <w:textAlignment w:val="baseline"/>
        <w:rPr>
          <w:rFonts w:ascii="彩虹粗仿宋" w:hAnsi="彩虹粗仿宋" w:eastAsia="彩虹粗仿宋"/>
          <w:b/>
          <w:sz w:val="32"/>
          <w:szCs w:val="32"/>
        </w:rPr>
      </w:pPr>
      <w:r>
        <w:rPr>
          <w:rFonts w:hint="eastAsia" w:ascii="彩虹粗仿宋" w:hAnsi="彩虹粗仿宋" w:eastAsia="彩虹粗仿宋"/>
          <w:b/>
          <w:sz w:val="32"/>
          <w:szCs w:val="32"/>
        </w:rPr>
        <w:t>1</w:t>
      </w:r>
      <w:r>
        <w:rPr>
          <w:rFonts w:ascii="彩虹粗仿宋" w:hAnsi="彩虹粗仿宋" w:eastAsia="彩虹粗仿宋"/>
          <w:b/>
          <w:sz w:val="32"/>
          <w:szCs w:val="32"/>
        </w:rPr>
        <w:t>.</w:t>
      </w:r>
      <w:r>
        <w:rPr>
          <w:rFonts w:hint="eastAsia" w:ascii="彩虹粗仿宋" w:hAnsi="彩虹粗仿宋" w:eastAsia="彩虹粗仿宋"/>
          <w:b/>
          <w:sz w:val="32"/>
          <w:szCs w:val="32"/>
        </w:rPr>
        <w:t>校园招聘辅助面试服务</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包括面试前后通知、提供专业面试官团队、面试试题定制、现场组织、现场面试支持</w:t>
      </w:r>
      <w:r>
        <w:rPr>
          <w:rFonts w:hint="eastAsia" w:ascii="彩虹粗仿宋" w:eastAsia="彩虹粗仿宋"/>
          <w:kern w:val="0"/>
          <w:sz w:val="32"/>
          <w:szCs w:val="32"/>
        </w:rPr>
        <w:t>、</w:t>
      </w:r>
      <w:r>
        <w:rPr>
          <w:rFonts w:hint="eastAsia" w:ascii="彩虹粗仿宋" w:hAnsi="彩虹粗仿宋" w:eastAsia="彩虹粗仿宋"/>
          <w:sz w:val="32"/>
          <w:szCs w:val="32"/>
        </w:rPr>
        <w:t>面试现场执行、面试后勤保障、</w:t>
      </w:r>
      <w:r>
        <w:rPr>
          <w:rFonts w:hint="eastAsia" w:ascii="彩虹粗仿宋" w:eastAsia="彩虹粗仿宋"/>
          <w:kern w:val="0"/>
          <w:sz w:val="32"/>
          <w:szCs w:val="32"/>
        </w:rPr>
        <w:t>项目协调</w:t>
      </w:r>
      <w:r>
        <w:rPr>
          <w:rFonts w:hint="eastAsia" w:ascii="彩虹粗仿宋" w:hAnsi="彩虹粗仿宋" w:eastAsia="彩虹粗仿宋"/>
          <w:sz w:val="32"/>
          <w:szCs w:val="32"/>
        </w:rPr>
        <w:t>及文件、材料、数据整理等。</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（1）专业面试官团队</w:t>
      </w:r>
      <w:r>
        <w:rPr>
          <w:rFonts w:hint="eastAsia" w:ascii="彩虹粗仿宋" w:hAnsi="彩虹粗仿宋" w:eastAsia="彩虹粗仿宋"/>
          <w:sz w:val="32"/>
          <w:szCs w:val="32"/>
        </w:rPr>
        <w:t>：单次面试能够提供</w:t>
      </w:r>
      <w:r>
        <w:rPr>
          <w:rFonts w:ascii="彩虹粗仿宋" w:hAnsi="彩虹粗仿宋" w:eastAsia="彩虹粗仿宋"/>
          <w:sz w:val="32"/>
          <w:szCs w:val="32"/>
        </w:rPr>
        <w:t>12</w:t>
      </w:r>
      <w:r>
        <w:rPr>
          <w:rFonts w:hint="eastAsia" w:ascii="彩虹粗仿宋" w:hAnsi="彩虹粗仿宋" w:eastAsia="彩虹粗仿宋"/>
          <w:sz w:val="32"/>
          <w:szCs w:val="32"/>
        </w:rPr>
        <w:t>人及以上的面试官团队，团队成员均要求持有中级经济师或人力资源管理师证书（三级及以上），团队组成在面试过程中保持稳定，不得中途更换，无违法犯罪、失信、行业禁止等不良记录。</w:t>
      </w:r>
    </w:p>
    <w:p>
      <w:pPr>
        <w:spacing w:line="560" w:lineRule="exact"/>
        <w:ind w:firstLine="960" w:firstLineChars="300"/>
        <w:textAlignment w:val="baseline"/>
        <w:rPr>
          <w:rFonts w:ascii="彩虹粗仿宋" w:hAnsi="彩虹粗仿宋" w:eastAsia="彩虹粗仿宋"/>
          <w:sz w:val="32"/>
          <w:szCs w:val="32"/>
        </w:rPr>
      </w:pPr>
      <w:r>
        <w:rPr>
          <w:rFonts w:hint="eastAsia" w:ascii="彩虹粗仿宋" w:hAnsi="彩虹粗仿宋" w:eastAsia="彩虹粗仿宋"/>
          <w:sz w:val="32"/>
          <w:szCs w:val="32"/>
        </w:rPr>
        <w:t>提供行内面试官的面试前培训。外部培训师需具有人力资源管理师执业资质、10年（含）以上面试培训工作经验、5年（含）以上金融行业面试培训工作经验。</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（2）面试题本设计：</w:t>
      </w:r>
      <w:r>
        <w:rPr>
          <w:rFonts w:hint="eastAsia" w:ascii="彩虹粗仿宋" w:hAnsi="彩虹粗仿宋" w:eastAsia="彩虹粗仿宋"/>
          <w:sz w:val="32"/>
          <w:szCs w:val="32"/>
        </w:rPr>
        <w:t>能够针对面试岗位需求提供专业并有针对性的面试题本，单次面试至少能够提供</w:t>
      </w:r>
      <w:r>
        <w:rPr>
          <w:rFonts w:ascii="彩虹粗仿宋" w:hAnsi="彩虹粗仿宋" w:eastAsia="彩虹粗仿宋"/>
          <w:sz w:val="32"/>
          <w:szCs w:val="32"/>
        </w:rPr>
        <w:t>5</w:t>
      </w:r>
      <w:r>
        <w:rPr>
          <w:rFonts w:hint="eastAsia" w:ascii="彩虹粗仿宋" w:hAnsi="彩虹粗仿宋" w:eastAsia="彩虹粗仿宋"/>
          <w:sz w:val="32"/>
          <w:szCs w:val="32"/>
        </w:rPr>
        <w:t>天4个不同岗位共计4</w:t>
      </w:r>
      <w:r>
        <w:rPr>
          <w:rFonts w:ascii="彩虹粗仿宋" w:hAnsi="彩虹粗仿宋" w:eastAsia="彩虹粗仿宋"/>
          <w:sz w:val="32"/>
          <w:szCs w:val="32"/>
        </w:rPr>
        <w:t>0</w:t>
      </w:r>
      <w:r>
        <w:rPr>
          <w:rFonts w:hint="eastAsia" w:ascii="彩虹粗仿宋" w:hAnsi="彩虹粗仿宋" w:eastAsia="彩虹粗仿宋"/>
          <w:sz w:val="32"/>
          <w:szCs w:val="32"/>
        </w:rPr>
        <w:t>套不同题本（至少每半天更换一次题本），严格保密面试题本内容。试题类型可能包括但不限于结构化面试、无领导小组面试、案例分析研讨、情景模拟等，应能提供题目文本、答题要点、建议测评指标或评分标准，并按照我行组卷要求，将题目组合制作为若干套可在面试现场使用的纸质或电子题本。</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w:t>
      </w:r>
      <w:r>
        <w:rPr>
          <w:rFonts w:ascii="彩虹粗仿宋" w:hAnsi="彩虹粗仿宋" w:eastAsia="彩虹粗仿宋"/>
          <w:sz w:val="32"/>
          <w:szCs w:val="32"/>
        </w:rPr>
        <w:t>3</w:t>
      </w:r>
      <w:r>
        <w:rPr>
          <w:rFonts w:hint="eastAsia" w:ascii="彩虹粗仿宋" w:hAnsi="彩虹粗仿宋" w:eastAsia="彩虹粗仿宋"/>
          <w:sz w:val="32"/>
          <w:szCs w:val="32"/>
        </w:rPr>
        <w:t>）AI面试。一般采用线下面试的形式，如确有必要，可能针对部分场次或全部调整为线上面试或A</w:t>
      </w:r>
      <w:r>
        <w:rPr>
          <w:rFonts w:ascii="彩虹粗仿宋" w:hAnsi="彩虹粗仿宋" w:eastAsia="彩虹粗仿宋"/>
          <w:sz w:val="32"/>
          <w:szCs w:val="32"/>
        </w:rPr>
        <w:t>I</w:t>
      </w:r>
      <w:r>
        <w:rPr>
          <w:rFonts w:hint="eastAsia" w:ascii="彩虹粗仿宋" w:hAnsi="彩虹粗仿宋" w:eastAsia="彩虹粗仿宋"/>
          <w:sz w:val="32"/>
          <w:szCs w:val="32"/>
        </w:rPr>
        <w:t>面试。</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供应商应具备线上面试服务能力，能够通过远程视频系统开展面试及其他配套工作，能够提供线上面试所需的投屏设备、麦克风、收音器等必要设施。</w:t>
      </w:r>
    </w:p>
    <w:p>
      <w:pPr>
        <w:spacing w:line="560" w:lineRule="exact"/>
        <w:ind w:firstLine="640" w:firstLineChars="200"/>
        <w:textAlignment w:val="baseline"/>
        <w:rPr>
          <w:rFonts w:ascii="彩虹粗仿宋" w:eastAsia="彩虹粗仿宋"/>
          <w:sz w:val="32"/>
          <w:szCs w:val="32"/>
        </w:rPr>
      </w:pPr>
      <w:r>
        <w:rPr>
          <w:rFonts w:hint="eastAsia" w:ascii="彩虹粗仿宋" w:eastAsia="彩虹粗仿宋"/>
          <w:sz w:val="32"/>
          <w:szCs w:val="32"/>
        </w:rPr>
        <w:t>运用AI技术对应聘者做线上考察，面试时长不超过30分钟，能够较为准确地解析考生的作答信息并给出评价。一般应能够基于考生个性化信息和前序问题作答情况做进一步针对性追问，结合考生整体面试表现自动生成候选人能力评估报告。如具备自动简历解析、AI面试官提问、表情动作分析、智能评分等辅助功能更佳。AI面试方案一般应至少能展示产品的操作界面、作弊判定、报告模板及其他配套辅助功能。</w:t>
      </w:r>
    </w:p>
    <w:p>
      <w:pPr>
        <w:spacing w:line="560" w:lineRule="exact"/>
        <w:ind w:firstLine="642" w:firstLineChars="200"/>
        <w:textAlignment w:val="baseline"/>
        <w:rPr>
          <w:rFonts w:asci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4</w:t>
      </w:r>
      <w:r>
        <w:rPr>
          <w:rFonts w:hint="eastAsia" w:ascii="彩虹粗仿宋" w:hAnsi="彩虹粗仿宋" w:eastAsia="彩虹粗仿宋"/>
          <w:b/>
          <w:sz w:val="32"/>
          <w:szCs w:val="32"/>
        </w:rPr>
        <w:t>）面试现场执行：</w:t>
      </w:r>
      <w:r>
        <w:rPr>
          <w:rFonts w:hint="eastAsia" w:ascii="彩虹粗仿宋" w:eastAsia="彩虹粗仿宋"/>
          <w:sz w:val="32"/>
          <w:szCs w:val="32"/>
        </w:rPr>
        <w:t>包括但不限于面试现场所需软硬件环境搭建、宣传物料及伴手礼设计制作、现场</w:t>
      </w:r>
      <w:r>
        <w:rPr>
          <w:rFonts w:hint="eastAsia" w:ascii="彩虹粗仿宋" w:hAnsi="彩虹粗仿宋" w:eastAsia="彩虹粗仿宋"/>
          <w:sz w:val="32"/>
          <w:szCs w:val="32"/>
        </w:rPr>
        <w:t>辅助</w:t>
      </w:r>
      <w:r>
        <w:rPr>
          <w:rFonts w:hint="eastAsia" w:ascii="彩虹粗仿宋" w:eastAsia="彩虹粗仿宋"/>
          <w:sz w:val="32"/>
          <w:szCs w:val="32"/>
        </w:rPr>
        <w:t>团队、必要的办公用品等。</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单次面试中至少需要提供15人以上的面试辅助团队、打分电脑等，团队包括现场总控，信息技术支持，引导人员、</w:t>
      </w:r>
      <w:r>
        <w:rPr>
          <w:rFonts w:hint="eastAsia" w:ascii="彩虹粗仿宋" w:eastAsia="彩虹粗仿宋"/>
          <w:sz w:val="32"/>
          <w:szCs w:val="32"/>
        </w:rPr>
        <w:t>工作人员培训</w:t>
      </w:r>
      <w:r>
        <w:rPr>
          <w:rFonts w:hint="eastAsia" w:ascii="彩虹粗仿宋" w:hAnsi="彩虹粗仿宋" w:eastAsia="彩虹粗仿宋"/>
          <w:sz w:val="32"/>
          <w:szCs w:val="32"/>
        </w:rPr>
        <w:t>等。面试团队人员符合建设银行亲属回避相关要求，无</w:t>
      </w:r>
      <w:r>
        <w:rPr>
          <w:rFonts w:hint="eastAsia" w:ascii="彩虹粗仿宋" w:eastAsia="彩虹粗仿宋"/>
          <w:sz w:val="32"/>
          <w:szCs w:val="32"/>
        </w:rPr>
        <w:t>可能影响面试公平公正的其他关系</w:t>
      </w:r>
      <w:r>
        <w:rPr>
          <w:rFonts w:hint="eastAsia" w:ascii="彩虹粗仿宋" w:hAnsi="彩虹粗仿宋" w:eastAsia="彩虹粗仿宋"/>
          <w:sz w:val="32"/>
          <w:szCs w:val="32"/>
        </w:rPr>
        <w:t>。工作人员、面试评委在与学生接触过程，需主动表明非建行员工身份，不得对面试流程之外的其他问题进行回答解释。</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5</w:t>
      </w:r>
      <w:r>
        <w:rPr>
          <w:rFonts w:hint="eastAsia" w:ascii="彩虹粗仿宋" w:hAnsi="彩虹粗仿宋" w:eastAsia="彩虹粗仿宋"/>
          <w:b/>
          <w:sz w:val="32"/>
          <w:szCs w:val="32"/>
        </w:rPr>
        <w:t>）资料审核、整理：</w:t>
      </w:r>
      <w:r>
        <w:rPr>
          <w:rFonts w:hint="eastAsia" w:ascii="彩虹粗仿宋" w:hAnsi="彩虹粗仿宋" w:eastAsia="彩虹粗仿宋"/>
          <w:sz w:val="32"/>
          <w:szCs w:val="32"/>
        </w:rPr>
        <w:t>面试期间需安排工作人员验证考生证件资料、签订承诺书。</w:t>
      </w:r>
      <w:r>
        <w:rPr>
          <w:rFonts w:hint="eastAsia" w:ascii="彩虹粗仿宋" w:hAnsi="宋体" w:eastAsia="彩虹粗仿宋"/>
          <w:snapToGrid w:val="0"/>
          <w:kern w:val="0"/>
          <w:sz w:val="32"/>
          <w:szCs w:val="32"/>
        </w:rPr>
        <w:t>面试结束后需在3日内</w:t>
      </w:r>
      <w:r>
        <w:rPr>
          <w:rFonts w:hint="eastAsia" w:ascii="彩虹粗仿宋" w:hAnsi="彩虹粗仿宋" w:eastAsia="彩虹粗仿宋"/>
          <w:sz w:val="32"/>
          <w:szCs w:val="32"/>
        </w:rPr>
        <w:t>将纸质评分表、考官承诺书、试题、考生纸质资料等整理归档，保证材料准确性、一致性，同</w:t>
      </w:r>
      <w:r>
        <w:rPr>
          <w:rFonts w:hint="eastAsia" w:ascii="彩虹粗仿宋" w:hAnsi="宋体" w:eastAsia="彩虹粗仿宋"/>
          <w:snapToGrid w:val="0"/>
          <w:kern w:val="0"/>
          <w:sz w:val="32"/>
          <w:szCs w:val="32"/>
        </w:rPr>
        <w:t>面试评分、面试官评语情况等电子表格一并整理发送至分行人力资源部。</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6</w:t>
      </w:r>
      <w:r>
        <w:rPr>
          <w:rFonts w:hint="eastAsia" w:ascii="彩虹粗仿宋" w:hAnsi="彩虹粗仿宋" w:eastAsia="彩虹粗仿宋"/>
          <w:b/>
          <w:sz w:val="32"/>
          <w:szCs w:val="32"/>
        </w:rPr>
        <w:t>）面试后勤保障：</w:t>
      </w:r>
      <w:r>
        <w:rPr>
          <w:rFonts w:hint="eastAsia" w:ascii="彩虹粗仿宋" w:hAnsi="彩虹粗仿宋" w:eastAsia="彩虹粗仿宋"/>
          <w:sz w:val="32"/>
          <w:szCs w:val="32"/>
        </w:rPr>
        <w:t>面前期间为面试者提供饮品茶歇（约每人每天2</w:t>
      </w:r>
      <w:r>
        <w:rPr>
          <w:rFonts w:ascii="彩虹粗仿宋" w:hAnsi="彩虹粗仿宋" w:eastAsia="彩虹粗仿宋"/>
          <w:sz w:val="32"/>
          <w:szCs w:val="32"/>
        </w:rPr>
        <w:t>0</w:t>
      </w:r>
      <w:r>
        <w:rPr>
          <w:rFonts w:hint="eastAsia" w:ascii="彩虹粗仿宋" w:hAnsi="彩虹粗仿宋" w:eastAsia="彩虹粗仿宋"/>
          <w:sz w:val="32"/>
          <w:szCs w:val="32"/>
        </w:rPr>
        <w:t>元）、伴手礼和面试官工作餐等餐食，食品来源稳定可靠（来源企业有营业执照、食品经营许可证）。</w:t>
      </w:r>
    </w:p>
    <w:p>
      <w:pPr>
        <w:spacing w:line="560" w:lineRule="exact"/>
        <w:ind w:firstLine="642" w:firstLineChars="200"/>
        <w:rPr>
          <w:rFonts w:ascii="彩虹粗仿宋" w:hAnsi="宋体" w:eastAsia="彩虹粗仿宋" w:cs="Times New Roman"/>
          <w:snapToGrid w:val="0"/>
          <w:kern w:val="0"/>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7</w:t>
      </w:r>
      <w:r>
        <w:rPr>
          <w:rFonts w:hint="eastAsia" w:ascii="彩虹粗仿宋" w:hAnsi="彩虹粗仿宋" w:eastAsia="彩虹粗仿宋"/>
          <w:b/>
          <w:sz w:val="32"/>
          <w:szCs w:val="32"/>
        </w:rPr>
        <w:t>）其他服务要求：</w:t>
      </w:r>
      <w:r>
        <w:rPr>
          <w:rFonts w:hint="eastAsia" w:ascii="彩虹粗仿宋" w:hAnsi="彩虹粗仿宋" w:eastAsia="彩虹粗仿宋"/>
          <w:sz w:val="32"/>
          <w:szCs w:val="32"/>
        </w:rPr>
        <w:t>除</w:t>
      </w:r>
      <w:r>
        <w:rPr>
          <w:rFonts w:hint="eastAsia" w:ascii="彩虹粗仿宋" w:hAnsi="宋体" w:eastAsia="彩虹粗仿宋" w:cs="Times New Roman"/>
          <w:snapToGrid w:val="0"/>
          <w:kern w:val="0"/>
          <w:sz w:val="32"/>
          <w:szCs w:val="32"/>
        </w:rPr>
        <w:t>供应商所提供方案（包括但不限于</w:t>
      </w:r>
      <w:r>
        <w:rPr>
          <w:rFonts w:hint="eastAsia" w:ascii="彩虹粗仿宋" w:eastAsia="彩虹粗仿宋"/>
          <w:sz w:val="32"/>
          <w:szCs w:val="32"/>
        </w:rPr>
        <w:t>整体服务流程、</w:t>
      </w:r>
      <w:r>
        <w:rPr>
          <w:rFonts w:ascii="彩虹粗仿宋" w:eastAsia="彩虹粗仿宋"/>
          <w:sz w:val="32"/>
          <w:szCs w:val="32"/>
        </w:rPr>
        <w:t>筹备工作排期、</w:t>
      </w:r>
      <w:r>
        <w:rPr>
          <w:rFonts w:hint="eastAsia" w:ascii="彩虹粗仿宋" w:hAnsi="宋体" w:eastAsia="彩虹粗仿宋" w:cs="Times New Roman"/>
          <w:snapToGrid w:val="0"/>
          <w:kern w:val="0"/>
          <w:sz w:val="32"/>
          <w:szCs w:val="32"/>
        </w:rPr>
        <w:t>面试推广、面试场地、面试流程、面试形式、面试舆情跟踪处理、注意事项等）</w:t>
      </w:r>
      <w:r>
        <w:rPr>
          <w:rFonts w:hint="eastAsia" w:ascii="彩虹粗仿宋" w:hAnsi="彩虹粗仿宋" w:eastAsia="彩虹粗仿宋"/>
          <w:sz w:val="32"/>
          <w:szCs w:val="32"/>
        </w:rPr>
        <w:t>服务外，供应商需按照总分行要求及时调整面试服务方案，落实分行人力资源部提出的相关要求，</w:t>
      </w:r>
      <w:r>
        <w:rPr>
          <w:rFonts w:hint="eastAsia" w:ascii="彩虹粗仿宋" w:hAnsi="宋体" w:eastAsia="彩虹粗仿宋" w:cs="Times New Roman"/>
          <w:snapToGrid w:val="0"/>
          <w:kern w:val="0"/>
          <w:sz w:val="32"/>
          <w:szCs w:val="32"/>
        </w:rPr>
        <w:t>按照建行提出的项目进度序时完成。</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每次招聘项目供应商须提供项目评分表给建行进行打分，且供应商需提供专业服务团队对项目相关内容进行详细介绍。供应商需按照实际情况，在每次招聘项目方案中提供1-2套应急方案。招聘项目部分信息属于建行涉密内容，供应商需为项目保密提供相应保密方案并执行。</w:t>
      </w:r>
    </w:p>
    <w:p>
      <w:pPr>
        <w:spacing w:line="580" w:lineRule="exact"/>
        <w:ind w:firstLine="642" w:firstLineChars="200"/>
        <w:rPr>
          <w:rFonts w:ascii="彩虹楷体" w:eastAsia="彩虹楷体"/>
          <w:b/>
          <w:sz w:val="32"/>
        </w:rPr>
      </w:pPr>
      <w:r>
        <w:rPr>
          <w:rFonts w:hint="eastAsia" w:ascii="彩虹楷体" w:eastAsia="彩虹楷体"/>
          <w:b/>
          <w:sz w:val="32"/>
        </w:rPr>
        <w:t>2. 实习生招聘辅助面试服务</w:t>
      </w:r>
    </w:p>
    <w:p>
      <w:pPr>
        <w:spacing w:line="560" w:lineRule="exact"/>
        <w:ind w:firstLine="640" w:firstLineChars="200"/>
        <w:textAlignment w:val="baseline"/>
        <w:rPr>
          <w:rFonts w:ascii="彩虹粗仿宋" w:hAnsi="宋体" w:eastAsia="彩虹粗仿宋" w:cs="宋体"/>
          <w:kern w:val="0"/>
          <w:sz w:val="32"/>
          <w:szCs w:val="32"/>
        </w:rPr>
      </w:pPr>
      <w:r>
        <w:rPr>
          <w:rFonts w:hint="eastAsia" w:ascii="彩虹粗仿宋" w:hAnsi="宋体" w:eastAsia="彩虹粗仿宋" w:cs="宋体"/>
          <w:kern w:val="0"/>
          <w:sz w:val="32"/>
          <w:szCs w:val="32"/>
        </w:rPr>
        <w:t>包括</w:t>
      </w:r>
      <w:r>
        <w:rPr>
          <w:rFonts w:hint="eastAsia" w:ascii="彩虹粗仿宋" w:hAnsi="彩虹粗仿宋" w:eastAsia="彩虹粗仿宋"/>
          <w:sz w:val="32"/>
          <w:szCs w:val="32"/>
        </w:rPr>
        <w:t>面试前后</w:t>
      </w:r>
      <w:r>
        <w:rPr>
          <w:rFonts w:hint="eastAsia" w:ascii="彩虹粗仿宋" w:hAnsi="宋体" w:eastAsia="彩虹粗仿宋" w:cs="宋体"/>
          <w:kern w:val="0"/>
          <w:sz w:val="32"/>
          <w:szCs w:val="32"/>
        </w:rPr>
        <w:t>通知、现场设备布置、现场组织、线上面试服务、线上面试支持、线上面试执行、线上面试后勤保障、应急网络服务、项目协调及文件、材料、数据整理等</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（1）现场设备布置：</w:t>
      </w:r>
      <w:r>
        <w:rPr>
          <w:rFonts w:hint="eastAsia" w:ascii="彩虹粗仿宋" w:hAnsi="彩虹粗仿宋" w:eastAsia="彩虹粗仿宋"/>
          <w:sz w:val="32"/>
          <w:szCs w:val="32"/>
        </w:rPr>
        <w:t>按照每场至少4个线上面试间/天的标准搭建线上面试间，租赁专业视频面试辅助设备，并配备现场技术支持人员。每个面试间设计制作1个背景墙（约4m×3m），以及丰富的现场布置提示内容。</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（2）面试题本设计：</w:t>
      </w:r>
      <w:r>
        <w:rPr>
          <w:rFonts w:hint="eastAsia" w:ascii="彩虹粗仿宋" w:hAnsi="彩虹粗仿宋" w:eastAsia="彩虹粗仿宋"/>
          <w:sz w:val="32"/>
          <w:szCs w:val="32"/>
        </w:rPr>
        <w:t>能够针对面试岗位需求提供专业并有针对性的面试题本，单次面试至少能够提供</w:t>
      </w:r>
      <w:r>
        <w:rPr>
          <w:rFonts w:ascii="彩虹粗仿宋" w:hAnsi="彩虹粗仿宋" w:eastAsia="彩虹粗仿宋"/>
          <w:sz w:val="32"/>
          <w:szCs w:val="32"/>
        </w:rPr>
        <w:t>3</w:t>
      </w:r>
      <w:r>
        <w:rPr>
          <w:rFonts w:hint="eastAsia" w:ascii="彩虹粗仿宋" w:hAnsi="彩虹粗仿宋" w:eastAsia="彩虹粗仿宋"/>
          <w:sz w:val="32"/>
          <w:szCs w:val="32"/>
        </w:rPr>
        <w:t>天</w:t>
      </w:r>
      <w:r>
        <w:rPr>
          <w:rFonts w:ascii="彩虹粗仿宋" w:hAnsi="彩虹粗仿宋" w:eastAsia="彩虹粗仿宋"/>
          <w:sz w:val="32"/>
          <w:szCs w:val="32"/>
        </w:rPr>
        <w:t>2</w:t>
      </w:r>
      <w:r>
        <w:rPr>
          <w:rFonts w:hint="eastAsia" w:ascii="彩虹粗仿宋" w:hAnsi="彩虹粗仿宋" w:eastAsia="彩虹粗仿宋"/>
          <w:sz w:val="32"/>
          <w:szCs w:val="32"/>
        </w:rPr>
        <w:t>个不同岗位共计</w:t>
      </w:r>
      <w:r>
        <w:rPr>
          <w:rFonts w:ascii="彩虹粗仿宋" w:hAnsi="彩虹粗仿宋" w:eastAsia="彩虹粗仿宋"/>
          <w:sz w:val="32"/>
          <w:szCs w:val="32"/>
        </w:rPr>
        <w:t>12</w:t>
      </w:r>
      <w:r>
        <w:rPr>
          <w:rFonts w:hint="eastAsia" w:ascii="彩虹粗仿宋" w:hAnsi="彩虹粗仿宋" w:eastAsia="彩虹粗仿宋"/>
          <w:sz w:val="32"/>
          <w:szCs w:val="32"/>
        </w:rPr>
        <w:t>套不同题本（至少每半天更换一次题本），严格保密面试题本内容。</w:t>
      </w:r>
    </w:p>
    <w:p>
      <w:pPr>
        <w:spacing w:line="560" w:lineRule="exact"/>
        <w:ind w:firstLine="642" w:firstLineChars="200"/>
        <w:textAlignment w:val="baseline"/>
        <w:rPr>
          <w:rFonts w:ascii="彩虹粗仿宋" w:hAnsi="彩虹粗仿宋" w:eastAsia="彩虹粗仿宋"/>
          <w:b/>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3</w:t>
      </w:r>
      <w:r>
        <w:rPr>
          <w:rFonts w:hint="eastAsia" w:ascii="彩虹粗仿宋" w:hAnsi="彩虹粗仿宋" w:eastAsia="彩虹粗仿宋"/>
          <w:b/>
          <w:sz w:val="32"/>
          <w:szCs w:val="32"/>
        </w:rPr>
        <w:t>）线上面试执行：</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单次面试中能够提供8人以上的面试辅助团队，团队包括线上总控，信息技术支持等。面试执行内容包括线上资料核验、联系面试者、面试顺序调整沟通等。</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单次面试至少需要能够提供</w:t>
      </w:r>
      <w:r>
        <w:rPr>
          <w:rFonts w:ascii="彩虹粗仿宋" w:hAnsi="彩虹粗仿宋" w:eastAsia="彩虹粗仿宋"/>
          <w:sz w:val="32"/>
          <w:szCs w:val="32"/>
        </w:rPr>
        <w:t>4</w:t>
      </w:r>
      <w:r>
        <w:rPr>
          <w:rFonts w:hint="eastAsia" w:ascii="彩虹粗仿宋" w:hAnsi="彩虹粗仿宋" w:eastAsia="彩虹粗仿宋"/>
          <w:sz w:val="32"/>
          <w:szCs w:val="32"/>
        </w:rPr>
        <w:t>人及以上的面试官团队，每个面试间能够安排至少1名面试官，面试官可以线上参加面试，面试官均要求持有中级经济师或人力资源管理师证书（三级及以上）。</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面试团队人员符合建设银行亲属回避相关要求。</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3</w:t>
      </w:r>
      <w:r>
        <w:rPr>
          <w:rFonts w:hint="eastAsia" w:ascii="彩虹粗仿宋" w:hAnsi="彩虹粗仿宋" w:eastAsia="彩虹粗仿宋"/>
          <w:b/>
          <w:sz w:val="32"/>
          <w:szCs w:val="32"/>
        </w:rPr>
        <w:t>）AI面试。</w:t>
      </w:r>
      <w:r>
        <w:rPr>
          <w:rFonts w:hint="eastAsia" w:ascii="彩虹粗仿宋" w:hAnsi="彩虹粗仿宋" w:eastAsia="彩虹粗仿宋"/>
          <w:sz w:val="32"/>
          <w:szCs w:val="32"/>
        </w:rPr>
        <w:t>一般采用线上面试的形式，如确有必要，可能针对部分场次或全部调整A</w:t>
      </w:r>
      <w:r>
        <w:rPr>
          <w:rFonts w:ascii="彩虹粗仿宋" w:hAnsi="彩虹粗仿宋" w:eastAsia="彩虹粗仿宋"/>
          <w:sz w:val="32"/>
          <w:szCs w:val="32"/>
        </w:rPr>
        <w:t>I</w:t>
      </w:r>
      <w:r>
        <w:rPr>
          <w:rFonts w:hint="eastAsia" w:ascii="彩虹粗仿宋" w:hAnsi="彩虹粗仿宋" w:eastAsia="彩虹粗仿宋"/>
          <w:sz w:val="32"/>
          <w:szCs w:val="32"/>
        </w:rPr>
        <w:t>面试。</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供应商应具备线上面试服务能力，能够通过远程视频系统开展面试及其他配套工作，能够提供线上面试所需的投屏设备、麦克风、收音器等必要设施。</w:t>
      </w:r>
    </w:p>
    <w:p>
      <w:pPr>
        <w:spacing w:line="560" w:lineRule="exact"/>
        <w:ind w:firstLine="640" w:firstLineChars="200"/>
        <w:textAlignment w:val="baseline"/>
        <w:rPr>
          <w:rFonts w:ascii="彩虹粗仿宋" w:eastAsia="彩虹粗仿宋"/>
          <w:sz w:val="32"/>
          <w:szCs w:val="32"/>
        </w:rPr>
      </w:pPr>
      <w:r>
        <w:rPr>
          <w:rFonts w:hint="eastAsia" w:ascii="彩虹粗仿宋" w:eastAsia="彩虹粗仿宋"/>
          <w:sz w:val="32"/>
          <w:szCs w:val="32"/>
        </w:rPr>
        <w:t>运用AI技术对应聘者做线上考察，面试时长不超过30分钟，能够较为准确地解析考生的作答信息并给出评价。一般应能够基于考生个性化信息和前序问题作答情况做进一步针对性追问，结合考生整体面试表现自动生成候选人能力评估报告。如具备自动简历解析、AI面试官提问、表情动作分析、智能评分等辅助功能更佳。AI面试方案一般应至少能展示产品的操作界面、作弊判定、报告模板及其他配套辅助功能。</w:t>
      </w:r>
    </w:p>
    <w:p>
      <w:pPr>
        <w:adjustRightInd w:val="0"/>
        <w:snapToGrid w:val="0"/>
        <w:spacing w:line="560" w:lineRule="exact"/>
        <w:ind w:firstLine="642" w:firstLineChars="200"/>
        <w:rPr>
          <w:rFonts w:ascii="彩虹粗仿宋" w:hAnsi="宋体" w:eastAsia="彩虹粗仿宋"/>
          <w:snapToGrid w:val="0"/>
          <w:kern w:val="0"/>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4</w:t>
      </w:r>
      <w:r>
        <w:rPr>
          <w:rFonts w:hint="eastAsia" w:ascii="彩虹粗仿宋" w:hAnsi="彩虹粗仿宋" w:eastAsia="彩虹粗仿宋"/>
          <w:b/>
          <w:sz w:val="32"/>
          <w:szCs w:val="32"/>
        </w:rPr>
        <w:t>）资料整理：</w:t>
      </w:r>
      <w:r>
        <w:rPr>
          <w:rFonts w:hint="eastAsia" w:ascii="彩虹粗仿宋" w:hAnsi="彩虹粗仿宋" w:eastAsia="彩虹粗仿宋"/>
          <w:sz w:val="32"/>
          <w:szCs w:val="32"/>
        </w:rPr>
        <w:t>面试期间需安排工作人员验证考生证件资料、签订承诺书。</w:t>
      </w:r>
      <w:r>
        <w:rPr>
          <w:rFonts w:hint="eastAsia" w:ascii="彩虹粗仿宋" w:hAnsi="宋体" w:eastAsia="彩虹粗仿宋"/>
          <w:snapToGrid w:val="0"/>
          <w:kern w:val="0"/>
          <w:sz w:val="32"/>
          <w:szCs w:val="32"/>
        </w:rPr>
        <w:t>面试结束后需在3日内</w:t>
      </w:r>
      <w:r>
        <w:rPr>
          <w:rFonts w:hint="eastAsia" w:ascii="彩虹粗仿宋" w:hAnsi="彩虹粗仿宋" w:eastAsia="彩虹粗仿宋"/>
          <w:sz w:val="32"/>
          <w:szCs w:val="32"/>
        </w:rPr>
        <w:t>将纸质评分表、考官承诺书、试题、考生纸质资料等整理归档，保证材料准确性、一致性，同</w:t>
      </w:r>
      <w:r>
        <w:rPr>
          <w:rFonts w:hint="eastAsia" w:ascii="彩虹粗仿宋" w:hAnsi="宋体" w:eastAsia="彩虹粗仿宋"/>
          <w:snapToGrid w:val="0"/>
          <w:kern w:val="0"/>
          <w:sz w:val="32"/>
          <w:szCs w:val="32"/>
        </w:rPr>
        <w:t>面试评分、面试官评语情况等电子表格一并整理发送至分行人力资源部。</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5</w:t>
      </w:r>
      <w:r>
        <w:rPr>
          <w:rFonts w:hint="eastAsia" w:ascii="彩虹粗仿宋" w:hAnsi="彩虹粗仿宋" w:eastAsia="彩虹粗仿宋"/>
          <w:b/>
          <w:sz w:val="32"/>
          <w:szCs w:val="32"/>
        </w:rPr>
        <w:t>）面试后勤保障：</w:t>
      </w:r>
      <w:r>
        <w:rPr>
          <w:rFonts w:hint="eastAsia" w:ascii="彩虹粗仿宋" w:hAnsi="彩虹粗仿宋" w:eastAsia="彩虹粗仿宋"/>
          <w:sz w:val="32"/>
          <w:szCs w:val="32"/>
        </w:rPr>
        <w:t>面试期间为面试官提供工作餐，食品来源稳定可靠（来源企业有营业执照、食品经营许可证）。</w:t>
      </w:r>
    </w:p>
    <w:p>
      <w:pPr>
        <w:spacing w:line="560" w:lineRule="exact"/>
        <w:ind w:firstLine="642" w:firstLineChars="200"/>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6</w:t>
      </w:r>
      <w:r>
        <w:rPr>
          <w:rFonts w:hint="eastAsia" w:ascii="彩虹粗仿宋" w:hAnsi="彩虹粗仿宋" w:eastAsia="彩虹粗仿宋"/>
          <w:b/>
          <w:sz w:val="32"/>
          <w:szCs w:val="32"/>
        </w:rPr>
        <w:t>）其他服务要求：</w:t>
      </w:r>
      <w:r>
        <w:rPr>
          <w:rFonts w:hint="eastAsia" w:ascii="彩虹粗仿宋" w:hAnsi="彩虹粗仿宋" w:eastAsia="彩虹粗仿宋"/>
          <w:sz w:val="32"/>
          <w:szCs w:val="32"/>
        </w:rPr>
        <w:t>除供应商所提供方案（包括但不限于面试推广、面试场地、面试流程、面试形式、面试舆情跟踪处理、注意事项等）服务外，供应商需按照总分行要求及时调整面试服务方案，落实分行人力资源部提出的相关要求，按照建行提出的项目进度序时完成。每次招聘项目供应商须提供项目评分表给建行进行打分，且供应商需提供专业服务团队对项目相关内容进行详细介绍。供应商需按照实际情况，在每次招聘项目方案中提供1-2套应急方案。招聘项目部分信息属于建行涉密内容，供应商需为项目保密提供相应保密方案并执行。</w:t>
      </w:r>
    </w:p>
    <w:p>
      <w:pPr>
        <w:spacing w:line="580" w:lineRule="exact"/>
        <w:ind w:firstLine="642" w:firstLineChars="200"/>
        <w:rPr>
          <w:rFonts w:ascii="彩虹楷体" w:eastAsia="彩虹楷体"/>
          <w:b/>
          <w:sz w:val="32"/>
        </w:rPr>
      </w:pPr>
      <w:r>
        <w:rPr>
          <w:rFonts w:ascii="彩虹楷体" w:eastAsia="彩虹楷体"/>
          <w:b/>
          <w:sz w:val="32"/>
        </w:rPr>
        <w:t>3</w:t>
      </w:r>
      <w:r>
        <w:rPr>
          <w:rFonts w:hint="eastAsia" w:ascii="彩虹楷体" w:eastAsia="彩虹楷体"/>
          <w:b/>
          <w:sz w:val="32"/>
        </w:rPr>
        <w:t>. 社会招聘辅助面试服务</w:t>
      </w:r>
    </w:p>
    <w:p>
      <w:pPr>
        <w:spacing w:line="560" w:lineRule="exact"/>
        <w:ind w:firstLine="640" w:firstLineChars="200"/>
        <w:textAlignment w:val="baseline"/>
        <w:rPr>
          <w:rFonts w:ascii="彩虹粗仿宋" w:hAnsi="彩虹粗仿宋" w:eastAsia="彩虹粗仿宋"/>
          <w:sz w:val="32"/>
          <w:szCs w:val="32"/>
        </w:rPr>
      </w:pPr>
      <w:r>
        <w:rPr>
          <w:rFonts w:hint="eastAsia" w:ascii="彩虹粗仿宋" w:hAnsi="彩虹粗仿宋" w:eastAsia="彩虹粗仿宋"/>
          <w:sz w:val="32"/>
          <w:szCs w:val="32"/>
        </w:rPr>
        <w:t>包括面试前后通知、面试试题定制、现场组织、面试现场执行、面试后勤保障、</w:t>
      </w:r>
      <w:r>
        <w:rPr>
          <w:rFonts w:hint="eastAsia" w:ascii="彩虹粗仿宋" w:eastAsia="彩虹粗仿宋"/>
          <w:kern w:val="0"/>
          <w:sz w:val="32"/>
          <w:szCs w:val="32"/>
        </w:rPr>
        <w:t>项目协调</w:t>
      </w:r>
      <w:r>
        <w:rPr>
          <w:rFonts w:hint="eastAsia" w:ascii="彩虹粗仿宋" w:hAnsi="彩虹粗仿宋" w:eastAsia="彩虹粗仿宋"/>
          <w:sz w:val="32"/>
          <w:szCs w:val="32"/>
        </w:rPr>
        <w:t>及文件、材料、数据整理等。</w:t>
      </w:r>
    </w:p>
    <w:p>
      <w:pPr>
        <w:spacing w:line="560" w:lineRule="exact"/>
        <w:ind w:firstLine="642" w:firstLineChars="200"/>
        <w:rPr>
          <w:rFonts w:ascii="彩虹粗仿宋" w:hAnsi="彩虹粗仿宋" w:eastAsia="彩虹粗仿宋"/>
          <w:b/>
          <w:sz w:val="32"/>
          <w:szCs w:val="32"/>
        </w:rPr>
      </w:pPr>
      <w:r>
        <w:rPr>
          <w:rFonts w:hint="eastAsia" w:ascii="彩虹粗仿宋" w:hAnsi="彩虹粗仿宋" w:eastAsia="彩虹粗仿宋"/>
          <w:b/>
          <w:sz w:val="32"/>
          <w:szCs w:val="32"/>
        </w:rPr>
        <w:t>（1）面试题本设计：</w:t>
      </w:r>
      <w:r>
        <w:rPr>
          <w:rFonts w:hint="eastAsia" w:ascii="彩虹粗仿宋" w:hAnsi="彩虹粗仿宋" w:eastAsia="彩虹粗仿宋"/>
          <w:sz w:val="32"/>
          <w:szCs w:val="32"/>
        </w:rPr>
        <w:t>能够针对面试岗位需求提供专业并有针对性的面试题本，单次面试至少能够提供</w:t>
      </w:r>
      <w:r>
        <w:rPr>
          <w:rFonts w:ascii="彩虹粗仿宋" w:hAnsi="彩虹粗仿宋" w:eastAsia="彩虹粗仿宋"/>
          <w:sz w:val="32"/>
          <w:szCs w:val="32"/>
        </w:rPr>
        <w:t>1</w:t>
      </w:r>
      <w:r>
        <w:rPr>
          <w:rFonts w:hint="eastAsia" w:ascii="彩虹粗仿宋" w:hAnsi="彩虹粗仿宋" w:eastAsia="彩虹粗仿宋"/>
          <w:sz w:val="32"/>
          <w:szCs w:val="32"/>
        </w:rPr>
        <w:t>天目标岗位的不同题本，严格保密面试题本内容。</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2</w:t>
      </w:r>
      <w:r>
        <w:rPr>
          <w:rFonts w:hint="eastAsia" w:ascii="彩虹粗仿宋" w:hAnsi="彩虹粗仿宋" w:eastAsia="彩虹粗仿宋"/>
          <w:b/>
          <w:sz w:val="32"/>
          <w:szCs w:val="32"/>
        </w:rPr>
        <w:t>）面试现场执行：</w:t>
      </w:r>
      <w:r>
        <w:rPr>
          <w:rFonts w:hint="eastAsia" w:ascii="彩虹粗仿宋" w:hAnsi="彩虹粗仿宋" w:eastAsia="彩虹粗仿宋"/>
          <w:sz w:val="32"/>
          <w:szCs w:val="32"/>
        </w:rPr>
        <w:t>单次面试中至少需要提供</w:t>
      </w:r>
      <w:r>
        <w:rPr>
          <w:rFonts w:ascii="彩虹粗仿宋" w:hAnsi="彩虹粗仿宋" w:eastAsia="彩虹粗仿宋"/>
          <w:sz w:val="32"/>
          <w:szCs w:val="32"/>
        </w:rPr>
        <w:t>5</w:t>
      </w:r>
      <w:r>
        <w:rPr>
          <w:rFonts w:hint="eastAsia" w:ascii="彩虹粗仿宋" w:hAnsi="彩虹粗仿宋" w:eastAsia="彩虹粗仿宋"/>
          <w:sz w:val="32"/>
          <w:szCs w:val="32"/>
        </w:rPr>
        <w:t>人以上的面试辅助团队，团队包括现场总控，信息技术支持，引导人员等。面试团队人员符合建设银行亲属回避相关要求。</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3</w:t>
      </w:r>
      <w:r>
        <w:rPr>
          <w:rFonts w:hint="eastAsia" w:ascii="彩虹粗仿宋" w:hAnsi="彩虹粗仿宋" w:eastAsia="彩虹粗仿宋"/>
          <w:b/>
          <w:sz w:val="32"/>
          <w:szCs w:val="32"/>
        </w:rPr>
        <w:t>）资料审核、整理：</w:t>
      </w:r>
      <w:r>
        <w:rPr>
          <w:rFonts w:hint="eastAsia" w:ascii="彩虹粗仿宋" w:hAnsi="彩虹粗仿宋" w:eastAsia="彩虹粗仿宋"/>
          <w:sz w:val="32"/>
          <w:szCs w:val="32"/>
        </w:rPr>
        <w:t>面试期间需安排工作人员验证考生证件资料、签订承诺书。</w:t>
      </w:r>
      <w:r>
        <w:rPr>
          <w:rFonts w:hint="eastAsia" w:ascii="彩虹粗仿宋" w:hAnsi="宋体" w:eastAsia="彩虹粗仿宋"/>
          <w:snapToGrid w:val="0"/>
          <w:kern w:val="0"/>
          <w:sz w:val="32"/>
          <w:szCs w:val="32"/>
        </w:rPr>
        <w:t>面试结束后需在3日内</w:t>
      </w:r>
      <w:r>
        <w:rPr>
          <w:rFonts w:hint="eastAsia" w:ascii="彩虹粗仿宋" w:hAnsi="彩虹粗仿宋" w:eastAsia="彩虹粗仿宋"/>
          <w:sz w:val="32"/>
          <w:szCs w:val="32"/>
        </w:rPr>
        <w:t>将纸质评分表、考官承诺书、试题、考生纸质资料等整理归档，保证材料准确性、一致性，同</w:t>
      </w:r>
      <w:r>
        <w:rPr>
          <w:rFonts w:hint="eastAsia" w:ascii="彩虹粗仿宋" w:hAnsi="宋体" w:eastAsia="彩虹粗仿宋"/>
          <w:snapToGrid w:val="0"/>
          <w:kern w:val="0"/>
          <w:sz w:val="32"/>
          <w:szCs w:val="32"/>
        </w:rPr>
        <w:t>面试评分、面试官评语情况等电子表格一并整理发送至分行人力资源部。</w:t>
      </w:r>
    </w:p>
    <w:p>
      <w:pPr>
        <w:spacing w:line="560" w:lineRule="exact"/>
        <w:ind w:firstLine="642" w:firstLineChars="200"/>
        <w:textAlignment w:val="baseline"/>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4</w:t>
      </w:r>
      <w:r>
        <w:rPr>
          <w:rFonts w:hint="eastAsia" w:ascii="彩虹粗仿宋" w:hAnsi="彩虹粗仿宋" w:eastAsia="彩虹粗仿宋"/>
          <w:b/>
          <w:sz w:val="32"/>
          <w:szCs w:val="32"/>
        </w:rPr>
        <w:t>）面试后勤保障：</w:t>
      </w:r>
      <w:r>
        <w:rPr>
          <w:rFonts w:hint="eastAsia" w:ascii="彩虹粗仿宋" w:hAnsi="彩虹粗仿宋" w:eastAsia="彩虹粗仿宋"/>
          <w:sz w:val="32"/>
          <w:szCs w:val="32"/>
        </w:rPr>
        <w:t>提供面试官工作餐等餐食，食品来源稳定可靠（来源企业有营业执照、食品经营许可证）。</w:t>
      </w:r>
    </w:p>
    <w:p>
      <w:pPr>
        <w:spacing w:line="560" w:lineRule="exact"/>
        <w:ind w:firstLine="642" w:firstLineChars="200"/>
        <w:rPr>
          <w:rFonts w:ascii="彩虹粗仿宋" w:hAnsi="彩虹粗仿宋" w:eastAsia="彩虹粗仿宋"/>
          <w:b/>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5</w:t>
      </w:r>
      <w:r>
        <w:rPr>
          <w:rFonts w:hint="eastAsia" w:ascii="彩虹粗仿宋" w:hAnsi="彩虹粗仿宋" w:eastAsia="彩虹粗仿宋"/>
          <w:b/>
          <w:sz w:val="32"/>
          <w:szCs w:val="32"/>
        </w:rPr>
        <w:t>）背景调查：</w:t>
      </w:r>
      <w:r>
        <w:rPr>
          <w:rFonts w:hint="eastAsia" w:ascii="彩虹粗仿宋" w:hAnsi="彩虹粗仿宋" w:eastAsia="彩虹粗仿宋"/>
          <w:sz w:val="32"/>
          <w:szCs w:val="32"/>
        </w:rPr>
        <w:t>通过合法的调查途径及调查方法，就此次社会招聘考试候选人的个人基础信息、身份核实、中国大陆高等教育学历核实、中国大陆高等教育学位核实、境外高等教育学历核实（已认证）、过往的工作背景、能力及工作表现进行调查核实，形成对被调查人员的综合评价。</w:t>
      </w:r>
      <w:r>
        <w:rPr>
          <w:rFonts w:hint="eastAsia" w:ascii="彩虹粗仿宋" w:hAnsi="宋体" w:eastAsia="彩虹粗仿宋" w:cs="宋体"/>
          <w:kern w:val="0"/>
          <w:sz w:val="32"/>
          <w:szCs w:val="32"/>
        </w:rPr>
        <w:t>包括但不限于：（1）金融风险记录：重点为信贷逾期，关注多头授信情况。（2）法院涉诉记录：包括刑事、民事诉讼。（3）被执行信息：包括执行人和失信被执行人。（4）社会负面记录：包括社会治安、涉黄赌毒、交通肇事等。（5）商业利益冲突：担任企业法人代表、非上市企业企业股东、企业主要管理人员等。（6）金融行业违规：主要在监管机构数据库中查询等，以及根据我方需求提供其他辅助服务。要求数据来源为官方数据库。需求以实际为准。</w:t>
      </w:r>
    </w:p>
    <w:p>
      <w:pPr>
        <w:spacing w:line="560" w:lineRule="exact"/>
        <w:ind w:firstLine="642" w:firstLineChars="200"/>
        <w:rPr>
          <w:rFonts w:ascii="彩虹粗仿宋" w:hAnsi="彩虹粗仿宋" w:eastAsia="彩虹粗仿宋"/>
          <w:sz w:val="32"/>
          <w:szCs w:val="32"/>
        </w:rPr>
      </w:pPr>
      <w:r>
        <w:rPr>
          <w:rFonts w:hint="eastAsia" w:ascii="彩虹粗仿宋" w:hAnsi="彩虹粗仿宋" w:eastAsia="彩虹粗仿宋"/>
          <w:b/>
          <w:sz w:val="32"/>
          <w:szCs w:val="32"/>
        </w:rPr>
        <w:t>（</w:t>
      </w:r>
      <w:r>
        <w:rPr>
          <w:rFonts w:ascii="彩虹粗仿宋" w:hAnsi="彩虹粗仿宋" w:eastAsia="彩虹粗仿宋"/>
          <w:b/>
          <w:sz w:val="32"/>
          <w:szCs w:val="32"/>
        </w:rPr>
        <w:t>6</w:t>
      </w:r>
      <w:r>
        <w:rPr>
          <w:rFonts w:hint="eastAsia" w:ascii="彩虹粗仿宋" w:hAnsi="彩虹粗仿宋" w:eastAsia="彩虹粗仿宋"/>
          <w:b/>
          <w:sz w:val="32"/>
          <w:szCs w:val="32"/>
        </w:rPr>
        <w:t>）其他服务要求：</w:t>
      </w:r>
      <w:r>
        <w:rPr>
          <w:rFonts w:hint="eastAsia" w:ascii="彩虹粗仿宋" w:hAnsi="彩虹粗仿宋" w:eastAsia="彩虹粗仿宋"/>
          <w:sz w:val="32"/>
          <w:szCs w:val="32"/>
        </w:rPr>
        <w:t>除</w:t>
      </w:r>
      <w:r>
        <w:rPr>
          <w:rFonts w:hint="eastAsia" w:ascii="彩虹粗仿宋" w:hAnsi="宋体" w:eastAsia="彩虹粗仿宋" w:cs="Times New Roman"/>
          <w:snapToGrid w:val="0"/>
          <w:kern w:val="0"/>
          <w:sz w:val="32"/>
          <w:szCs w:val="32"/>
        </w:rPr>
        <w:t>供应商所提供方案（包括但不限于面试推广、面试场地、面试流程、面试形式、面试舆情跟踪处理、注意事项等）</w:t>
      </w:r>
      <w:r>
        <w:rPr>
          <w:rFonts w:hint="eastAsia" w:ascii="彩虹粗仿宋" w:hAnsi="彩虹粗仿宋" w:eastAsia="彩虹粗仿宋"/>
          <w:sz w:val="32"/>
          <w:szCs w:val="32"/>
        </w:rPr>
        <w:t>服务外，供应商需按照总分行要求及时调整面试服务方案，落实分行人力资源部提出的相关要求，</w:t>
      </w:r>
      <w:r>
        <w:rPr>
          <w:rFonts w:hint="eastAsia" w:ascii="彩虹粗仿宋" w:hAnsi="宋体" w:eastAsia="彩虹粗仿宋" w:cs="Times New Roman"/>
          <w:snapToGrid w:val="0"/>
          <w:kern w:val="0"/>
          <w:sz w:val="32"/>
          <w:szCs w:val="32"/>
        </w:rPr>
        <w:t>按照建行提出的项目进度序时完成。每次招聘项目供应商须提供项目评分表给建行进行打分，且供应商需提供专业服务团队对项目相关内容进行详细介绍。供应商需按照实际情况，在每次招聘项目方案中提供1-2套应急方案。招聘项目部分信息属于建行涉密内容，供应商需为项目保密提供相应保密方案并执行。</w:t>
      </w:r>
    </w:p>
    <w:p>
      <w:pPr>
        <w:widowControl/>
        <w:spacing w:line="560" w:lineRule="exact"/>
        <w:ind w:firstLine="642" w:firstLineChars="200"/>
        <w:rPr>
          <w:rFonts w:ascii="彩虹粗仿宋" w:hAnsi="彩虹粗仿宋" w:eastAsia="彩虹粗仿宋"/>
          <w:sz w:val="32"/>
          <w:szCs w:val="32"/>
        </w:rPr>
      </w:pPr>
      <w:r>
        <w:rPr>
          <w:rFonts w:hint="eastAsia" w:ascii="彩虹粗仿宋" w:hAnsi="彩虹粗仿宋" w:eastAsia="彩虹粗仿宋"/>
          <w:b/>
          <w:sz w:val="32"/>
          <w:szCs w:val="32"/>
        </w:rPr>
        <w:t>其他服务要求：</w:t>
      </w:r>
      <w:r>
        <w:rPr>
          <w:rFonts w:hint="eastAsia" w:ascii="彩虹粗仿宋" w:hAnsi="宋体" w:eastAsia="彩虹粗仿宋" w:cs="宋体"/>
          <w:kern w:val="0"/>
          <w:sz w:val="32"/>
          <w:szCs w:val="32"/>
        </w:rPr>
        <w:t>除上述需求</w:t>
      </w:r>
      <w:r>
        <w:rPr>
          <w:rFonts w:hint="eastAsia" w:ascii="彩虹粗仿宋" w:hAnsi="彩虹粗仿宋" w:eastAsia="彩虹粗仿宋"/>
          <w:sz w:val="32"/>
          <w:szCs w:val="32"/>
        </w:rPr>
        <w:t>服务</w:t>
      </w:r>
      <w:r>
        <w:rPr>
          <w:rFonts w:hint="eastAsia" w:ascii="彩虹粗仿宋" w:hAnsi="宋体" w:eastAsia="彩虹粗仿宋" w:cs="宋体"/>
          <w:kern w:val="0"/>
          <w:sz w:val="32"/>
          <w:szCs w:val="32"/>
        </w:rPr>
        <w:t>外，</w:t>
      </w:r>
      <w:r>
        <w:rPr>
          <w:rFonts w:hint="eastAsia" w:ascii="彩虹粗仿宋" w:hAnsi="彩虹粗仿宋" w:eastAsia="彩虹粗仿宋"/>
          <w:sz w:val="32"/>
          <w:szCs w:val="32"/>
        </w:rPr>
        <w:t>供应商需按照总分行要求及时调整方案，落实分行人力资源部提出的相关要求，按照建行提出的项目进度序时完成。</w:t>
      </w:r>
    </w:p>
    <w:p>
      <w:pPr>
        <w:spacing w:line="580" w:lineRule="exact"/>
        <w:ind w:firstLine="642" w:firstLineChars="200"/>
        <w:rPr>
          <w:rFonts w:ascii="彩虹楷体" w:eastAsia="彩虹楷体"/>
          <w:b/>
          <w:sz w:val="32"/>
        </w:rPr>
      </w:pPr>
      <w:r>
        <w:rPr>
          <w:rFonts w:hint="eastAsia" w:ascii="彩虹楷体" w:eastAsia="彩虹楷体"/>
          <w:b/>
          <w:sz w:val="32"/>
        </w:rPr>
        <w:t>（三）面试场地现场布置</w:t>
      </w:r>
    </w:p>
    <w:p>
      <w:pPr>
        <w:widowControl/>
        <w:spacing w:line="560" w:lineRule="exact"/>
        <w:ind w:firstLine="640" w:firstLineChars="200"/>
        <w:rPr>
          <w:rFonts w:ascii="彩虹粗仿宋" w:hAnsi="宋体" w:eastAsia="彩虹粗仿宋" w:cs="宋体"/>
          <w:kern w:val="0"/>
          <w:sz w:val="32"/>
          <w:szCs w:val="32"/>
        </w:rPr>
      </w:pPr>
      <w:r>
        <w:rPr>
          <w:rFonts w:hint="eastAsia" w:ascii="彩虹粗仿宋" w:hAnsi="宋体" w:eastAsia="彩虹粗仿宋" w:cs="宋体"/>
          <w:kern w:val="0"/>
          <w:sz w:val="32"/>
          <w:szCs w:val="32"/>
        </w:rPr>
        <w:t>场地条件优选为建行研修中心（广西）教室。</w:t>
      </w:r>
    </w:p>
    <w:tbl>
      <w:tblPr>
        <w:tblStyle w:val="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6"/>
        <w:gridCol w:w="1191"/>
        <w:gridCol w:w="4912"/>
        <w:gridCol w:w="581"/>
        <w:gridCol w:w="10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166" w:type="pct"/>
            <w:gridSpan w:val="2"/>
            <w:shd w:val="clear" w:color="auto" w:fill="auto"/>
            <w:vAlign w:val="center"/>
          </w:tcPr>
          <w:p>
            <w:pPr>
              <w:jc w:val="center"/>
              <w:rPr>
                <w:rFonts w:asciiTheme="minorEastAsia" w:hAnsiTheme="minorEastAsia"/>
                <w:sz w:val="28"/>
                <w:szCs w:val="28"/>
              </w:rPr>
            </w:pPr>
            <w:r>
              <w:rPr>
                <w:rFonts w:hint="eastAsia" w:asciiTheme="minorEastAsia" w:hAnsiTheme="minorEastAsia"/>
                <w:sz w:val="28"/>
                <w:szCs w:val="28"/>
              </w:rPr>
              <w:t>具体名称</w:t>
            </w:r>
          </w:p>
        </w:tc>
        <w:tc>
          <w:tcPr>
            <w:tcW w:w="2882" w:type="pct"/>
            <w:shd w:val="clear" w:color="auto" w:fill="auto"/>
            <w:vAlign w:val="center"/>
          </w:tcPr>
          <w:p>
            <w:pPr>
              <w:jc w:val="center"/>
              <w:rPr>
                <w:rFonts w:asciiTheme="minorEastAsia" w:hAnsiTheme="minorEastAsia"/>
                <w:sz w:val="28"/>
                <w:szCs w:val="28"/>
              </w:rPr>
            </w:pPr>
            <w:r>
              <w:rPr>
                <w:rFonts w:hint="eastAsia" w:asciiTheme="minorEastAsia" w:hAnsiTheme="minorEastAsia"/>
                <w:sz w:val="28"/>
                <w:szCs w:val="28"/>
              </w:rPr>
              <w:t>具体要求</w:t>
            </w:r>
          </w:p>
        </w:tc>
        <w:tc>
          <w:tcPr>
            <w:tcW w:w="341" w:type="pct"/>
            <w:shd w:val="clear" w:color="auto" w:fill="auto"/>
            <w:vAlign w:val="center"/>
          </w:tcPr>
          <w:p>
            <w:pPr>
              <w:jc w:val="center"/>
              <w:rPr>
                <w:rFonts w:asciiTheme="minorEastAsia" w:hAnsiTheme="minorEastAsia"/>
                <w:sz w:val="28"/>
                <w:szCs w:val="28"/>
              </w:rPr>
            </w:pPr>
            <w:r>
              <w:rPr>
                <w:rFonts w:hint="eastAsia" w:asciiTheme="minorEastAsia" w:hAnsiTheme="minorEastAsia"/>
                <w:sz w:val="28"/>
                <w:szCs w:val="28"/>
              </w:rPr>
              <w:t>单位</w:t>
            </w:r>
          </w:p>
        </w:tc>
        <w:tc>
          <w:tcPr>
            <w:tcW w:w="611" w:type="pct"/>
            <w:shd w:val="clear" w:color="auto" w:fill="auto"/>
            <w:vAlign w:val="center"/>
          </w:tcPr>
          <w:p>
            <w:pPr>
              <w:jc w:val="center"/>
              <w:rPr>
                <w:rFonts w:asciiTheme="minorEastAsia" w:hAnsiTheme="minorEastAsia"/>
                <w:sz w:val="28"/>
                <w:szCs w:val="28"/>
              </w:rPr>
            </w:pPr>
            <w:r>
              <w:rPr>
                <w:rFonts w:hint="eastAsia" w:asciiTheme="minorEastAsia" w:hAnsiTheme="minorEastAsia"/>
                <w:sz w:val="28"/>
                <w:szCs w:val="28"/>
              </w:rPr>
              <w:t>预估数量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restar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场地搭建布置</w:t>
            </w: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配套桌椅</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单桌尺0.5m*1.2m,配两张折叠椅</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帐篷</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3m*3m，用于考生休息、家长等候或天气突变临时使用</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租赁打印复印一体机</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用于面试签到、资格审核等</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台</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租赁笔记本电脑</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用于面试签到、资格审核、面试间、候考间等</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台</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办公用品</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包括但不限于10盒中性笔、5包标准打印纸、10盒长尾夹、100个纸质档案袋，满足现场登记、资料整理、归档，面试使用等</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应急药物</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包括但不限于肠胃类、疼痛类、外伤简单处理、感冒、发热、咽痛、葡萄糖口服液等常见药物</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隔离带</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包括但不限于1米线，可收缩</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水旗</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丝印旗布3m*1m，含旗杆、底座</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KT板指示牌</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厚度5mm，规格0.6m*0.3m，用于现场区域指引</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面试间指示牌</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厚度8mm，规格0.3m*0.15m，硬质PVC材质，防水耐用，面试区域标识</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面试间台牌</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规格200mm*100mm，桌面摆放，用于岗位、考官信息展示</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工作人员牌</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规格100mm*70mm，定制印制</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号码臂贴</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宽度10cm，防水材质、易撕取不留胶，用于学生排队、场次编号区分</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467" w:type="pct"/>
            <w:vMerge w:val="continue"/>
            <w:vAlign w:val="center"/>
          </w:tcPr>
          <w:p>
            <w:pPr>
              <w:widowControl/>
              <w:jc w:val="center"/>
              <w:rPr>
                <w:rFonts w:cs="宋体" w:asciiTheme="minorEastAsia" w:hAnsiTheme="minorEastAsia"/>
                <w:color w:val="000000"/>
                <w:kern w:val="0"/>
                <w:sz w:val="28"/>
                <w:szCs w:val="28"/>
              </w:rPr>
            </w:pPr>
          </w:p>
        </w:tc>
        <w:tc>
          <w:tcPr>
            <w:tcW w:w="69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简易指引牌</w:t>
            </w:r>
          </w:p>
        </w:tc>
        <w:tc>
          <w:tcPr>
            <w:tcW w:w="2882"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21cm*29.7cm，亚克力面板，竖向高度120cm</w:t>
            </w:r>
          </w:p>
        </w:tc>
        <w:tc>
          <w:tcPr>
            <w:tcW w:w="34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611"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r>
    </w:tbl>
    <w:p>
      <w:pPr>
        <w:widowControl/>
        <w:spacing w:line="560" w:lineRule="exact"/>
        <w:ind w:firstLine="642" w:firstLineChars="200"/>
        <w:rPr>
          <w:rFonts w:ascii="彩虹粗仿宋" w:hAnsi="彩虹粗仿宋" w:eastAsia="彩虹粗仿宋"/>
          <w:sz w:val="32"/>
          <w:szCs w:val="32"/>
        </w:rPr>
      </w:pPr>
      <w:r>
        <w:rPr>
          <w:rFonts w:hint="eastAsia" w:ascii="彩虹粗仿宋" w:hAnsi="彩虹粗仿宋" w:eastAsia="彩虹粗仿宋"/>
          <w:b/>
          <w:sz w:val="32"/>
          <w:szCs w:val="32"/>
        </w:rPr>
        <w:t>其他服务要求：</w:t>
      </w:r>
      <w:r>
        <w:rPr>
          <w:rFonts w:hint="eastAsia" w:ascii="彩虹粗仿宋" w:hAnsi="宋体" w:eastAsia="彩虹粗仿宋" w:cs="宋体"/>
          <w:kern w:val="0"/>
          <w:sz w:val="32"/>
          <w:szCs w:val="32"/>
        </w:rPr>
        <w:t>除上述现场布置需求</w:t>
      </w:r>
      <w:r>
        <w:rPr>
          <w:rFonts w:hint="eastAsia" w:ascii="彩虹粗仿宋" w:hAnsi="彩虹粗仿宋" w:eastAsia="彩虹粗仿宋"/>
          <w:sz w:val="32"/>
          <w:szCs w:val="32"/>
        </w:rPr>
        <w:t>服务</w:t>
      </w:r>
      <w:r>
        <w:rPr>
          <w:rFonts w:hint="eastAsia" w:ascii="彩虹粗仿宋" w:hAnsi="宋体" w:eastAsia="彩虹粗仿宋" w:cs="宋体"/>
          <w:kern w:val="0"/>
          <w:sz w:val="32"/>
          <w:szCs w:val="32"/>
        </w:rPr>
        <w:t>外，</w:t>
      </w:r>
      <w:r>
        <w:rPr>
          <w:rFonts w:hint="eastAsia" w:ascii="彩虹粗仿宋" w:hAnsi="彩虹粗仿宋" w:eastAsia="彩虹粗仿宋"/>
          <w:sz w:val="32"/>
          <w:szCs w:val="32"/>
        </w:rPr>
        <w:t>供应商需按照总分行要求及时调整现场布置方案，落实分行人力资源部提出的相关要求，按照建行提出的项目进度序时完成。</w:t>
      </w:r>
    </w:p>
    <w:p>
      <w:pPr>
        <w:spacing w:line="580" w:lineRule="exact"/>
        <w:ind w:firstLine="640" w:firstLineChars="200"/>
        <w:rPr>
          <w:rFonts w:ascii="彩虹黑体" w:eastAsia="彩虹黑体"/>
          <w:sz w:val="32"/>
          <w:szCs w:val="32"/>
        </w:rPr>
      </w:pPr>
      <w:r>
        <w:rPr>
          <w:rFonts w:hint="eastAsia" w:ascii="彩虹黑体" w:eastAsia="彩虹黑体"/>
          <w:sz w:val="32"/>
          <w:szCs w:val="32"/>
        </w:rPr>
        <w:t>二、供应商资质要求</w:t>
      </w:r>
    </w:p>
    <w:p>
      <w:pPr>
        <w:widowControl/>
        <w:spacing w:line="560" w:lineRule="exact"/>
        <w:ind w:firstLine="640" w:firstLineChars="200"/>
        <w:jc w:val="left"/>
        <w:rPr>
          <w:rFonts w:ascii="彩虹粗仿宋" w:hAnsi="宋体" w:eastAsia="彩虹粗仿宋" w:cs="宋体"/>
          <w:kern w:val="0"/>
          <w:sz w:val="32"/>
          <w:szCs w:val="32"/>
        </w:rPr>
      </w:pPr>
      <w:r>
        <w:rPr>
          <w:rFonts w:hint="eastAsia" w:ascii="彩虹粗仿宋" w:hAnsi="宋体" w:eastAsia="彩虹粗仿宋" w:cs="Times New Roman"/>
          <w:snapToGrid w:val="0"/>
          <w:kern w:val="0"/>
          <w:sz w:val="32"/>
          <w:szCs w:val="32"/>
        </w:rPr>
        <w:t>须具有人力资源服务资质（</w:t>
      </w:r>
      <w:r>
        <w:rPr>
          <w:rFonts w:hint="eastAsia" w:ascii="彩虹粗仿宋" w:hAnsi="宋体" w:eastAsia="彩虹粗仿宋"/>
          <w:snapToGrid w:val="0"/>
          <w:kern w:val="0"/>
          <w:sz w:val="32"/>
          <w:szCs w:val="32"/>
        </w:rPr>
        <w:t>拥有人力资源服务许可证</w:t>
      </w:r>
      <w:r>
        <w:rPr>
          <w:rFonts w:hint="eastAsia" w:ascii="彩虹粗仿宋" w:hAnsi="宋体" w:eastAsia="彩虹粗仿宋" w:cs="Times New Roman"/>
          <w:snapToGrid w:val="0"/>
          <w:kern w:val="0"/>
          <w:sz w:val="32"/>
          <w:szCs w:val="32"/>
        </w:rPr>
        <w:t>）。</w:t>
      </w:r>
    </w:p>
    <w:p>
      <w:pPr>
        <w:spacing w:line="580" w:lineRule="exact"/>
        <w:ind w:firstLine="640" w:firstLineChars="200"/>
        <w:rPr>
          <w:rFonts w:ascii="彩虹黑体" w:eastAsia="彩虹黑体"/>
          <w:sz w:val="32"/>
          <w:szCs w:val="32"/>
        </w:rPr>
      </w:pPr>
      <w:r>
        <w:rPr>
          <w:rFonts w:hint="eastAsia" w:ascii="彩虹黑体" w:eastAsia="彩虹黑体"/>
          <w:sz w:val="32"/>
          <w:szCs w:val="32"/>
        </w:rPr>
        <w:t>三、服务质量要求</w:t>
      </w:r>
    </w:p>
    <w:p>
      <w:pPr>
        <w:widowControl/>
        <w:spacing w:line="560" w:lineRule="exact"/>
        <w:ind w:firstLine="642" w:firstLineChars="200"/>
        <w:jc w:val="left"/>
        <w:rPr>
          <w:rFonts w:ascii="宋体" w:hAnsi="宋体" w:eastAsia="宋体" w:cs="宋体"/>
          <w:kern w:val="0"/>
          <w:sz w:val="24"/>
          <w:szCs w:val="24"/>
        </w:rPr>
      </w:pPr>
      <w:r>
        <w:rPr>
          <w:rFonts w:ascii="彩虹粗仿宋" w:hAnsi="宋体" w:eastAsia="彩虹粗仿宋" w:cs="Times New Roman"/>
          <w:b/>
          <w:snapToGrid w:val="0"/>
          <w:kern w:val="0"/>
          <w:sz w:val="32"/>
          <w:szCs w:val="32"/>
        </w:rPr>
        <w:t>1.</w:t>
      </w:r>
      <w:r>
        <w:rPr>
          <w:rFonts w:hint="eastAsia" w:ascii="彩虹粗仿宋" w:hAnsi="宋体" w:eastAsia="彩虹粗仿宋" w:cs="Times New Roman"/>
          <w:b/>
          <w:snapToGrid w:val="0"/>
          <w:kern w:val="0"/>
          <w:sz w:val="32"/>
          <w:szCs w:val="32"/>
        </w:rPr>
        <w:t>供应商所提供方案</w:t>
      </w:r>
      <w:r>
        <w:rPr>
          <w:rFonts w:hint="eastAsia" w:ascii="彩虹粗仿宋" w:hAnsi="宋体" w:eastAsia="彩虹粗仿宋" w:cs="Times New Roman"/>
          <w:snapToGrid w:val="0"/>
          <w:kern w:val="0"/>
          <w:sz w:val="32"/>
          <w:szCs w:val="32"/>
        </w:rPr>
        <w:t>（包括但不限于招聘推广、面试场地、面试流程、面试形式、注意事项等）须满足建行提出的需求，并按照建行提出的项目进度序时完成。每次招聘项目供应商须提供项目评分表给建行进行打分，并且供应商需提供专业服务团队对项目相关内容进行详细介绍。供应商需按照实际情况，在每次招聘项目方案中提供1-2套应急方案。</w:t>
      </w:r>
      <w:r>
        <w:rPr>
          <w:rFonts w:hint="eastAsia" w:ascii="彩虹粗仿宋" w:eastAsia="彩虹粗仿宋"/>
          <w:sz w:val="32"/>
          <w:szCs w:val="32"/>
        </w:rPr>
        <w:t>应</w:t>
      </w:r>
      <w:r>
        <w:rPr>
          <w:rFonts w:hint="eastAsia" w:ascii="彩虹粗仿宋" w:hAnsi="宋体" w:eastAsia="彩虹粗仿宋" w:cs="Times New Roman"/>
          <w:snapToGrid w:val="0"/>
          <w:kern w:val="0"/>
          <w:sz w:val="32"/>
          <w:szCs w:val="32"/>
        </w:rPr>
        <w:t>实时监控此次面试评价，能及时监控处理面试舆情及合理处理负面评论。</w:t>
      </w:r>
    </w:p>
    <w:p>
      <w:pPr>
        <w:spacing w:line="560" w:lineRule="exact"/>
        <w:ind w:firstLine="642" w:firstLineChars="200"/>
        <w:outlineLvl w:val="1"/>
        <w:rPr>
          <w:rFonts w:ascii="彩虹粗仿宋" w:hAnsi="宋体" w:eastAsia="彩虹粗仿宋" w:cs="Times New Roman"/>
          <w:b/>
          <w:snapToGrid w:val="0"/>
          <w:kern w:val="0"/>
          <w:sz w:val="32"/>
          <w:szCs w:val="32"/>
        </w:rPr>
      </w:pPr>
      <w:r>
        <w:rPr>
          <w:rFonts w:hint="eastAsia" w:ascii="彩虹粗仿宋" w:hAnsi="宋体" w:eastAsia="彩虹粗仿宋" w:cs="Times New Roman"/>
          <w:b/>
          <w:snapToGrid w:val="0"/>
          <w:kern w:val="0"/>
          <w:sz w:val="32"/>
          <w:szCs w:val="32"/>
        </w:rPr>
        <w:t>2</w:t>
      </w:r>
      <w:r>
        <w:rPr>
          <w:rFonts w:ascii="彩虹粗仿宋" w:hAnsi="宋体" w:eastAsia="彩虹粗仿宋" w:cs="Times New Roman"/>
          <w:b/>
          <w:snapToGrid w:val="0"/>
          <w:kern w:val="0"/>
          <w:sz w:val="32"/>
          <w:szCs w:val="32"/>
        </w:rPr>
        <w:t>.</w:t>
      </w:r>
      <w:r>
        <w:rPr>
          <w:rFonts w:hint="eastAsia" w:ascii="彩虹粗仿宋" w:hAnsi="宋体" w:eastAsia="彩虹粗仿宋" w:cs="Times New Roman"/>
          <w:b/>
          <w:snapToGrid w:val="0"/>
          <w:kern w:val="0"/>
          <w:sz w:val="32"/>
          <w:szCs w:val="32"/>
        </w:rPr>
        <w:t>保密要求</w:t>
      </w:r>
    </w:p>
    <w:p>
      <w:pPr>
        <w:spacing w:line="560" w:lineRule="exact"/>
        <w:ind w:firstLine="640" w:firstLineChars="200"/>
        <w:rPr>
          <w:rFonts w:ascii="彩虹粗仿宋" w:hAnsi="Calibri" w:eastAsia="彩虹粗仿宋" w:cs="Times New Roman"/>
          <w:sz w:val="32"/>
          <w:szCs w:val="32"/>
        </w:rPr>
      </w:pPr>
      <w:r>
        <w:rPr>
          <w:rFonts w:hint="eastAsia" w:ascii="彩虹粗仿宋" w:hAnsi="Calibri" w:eastAsia="彩虹粗仿宋" w:cs="Times New Roman"/>
          <w:sz w:val="32"/>
          <w:szCs w:val="32"/>
        </w:rPr>
        <w:t>供应商对我行数据予以保密，未经我行授权允许，不得将我行数据披露给其他主体，因不慎或故意造成其他方信息泄漏，造成信誉或经济损失的，过失方应承担相应责任。但法律法规另有规定、有权机关另有要求的除外。对于可接触到我行数据的供应商人员，应当告知供应商人员相关保密义务并和其签署书面保密协议，对在协议签订、履行过程中知晓的我行及应聘者信息及数据，应只限于本协议相关的工作人员使用，并采取必要的保密措施保护信息及数据，防止信息及数据被擅自使用、散布或公开。使其承担不低于本合同约定的保密义务。供应商的保密义务不因合作终止而终止。</w:t>
      </w:r>
    </w:p>
    <w:p>
      <w:pPr>
        <w:spacing w:line="560" w:lineRule="exact"/>
        <w:ind w:firstLine="640" w:firstLineChars="200"/>
        <w:rPr>
          <w:rFonts w:ascii="彩虹粗仿宋" w:hAnsi="Calibri" w:eastAsia="彩虹粗仿宋" w:cs="Times New Roman"/>
          <w:sz w:val="32"/>
          <w:szCs w:val="32"/>
        </w:rPr>
      </w:pPr>
      <w:r>
        <w:rPr>
          <w:rFonts w:ascii="彩虹粗仿宋" w:hAnsi="Calibri" w:eastAsia="彩虹粗仿宋" w:cs="Times New Roman"/>
          <w:sz w:val="32"/>
          <w:szCs w:val="32"/>
        </w:rPr>
        <w:t>3.</w:t>
      </w:r>
      <w:r>
        <w:rPr>
          <w:rFonts w:hint="eastAsia" w:ascii="彩虹粗仿宋" w:hAnsi="Calibri" w:eastAsia="彩虹粗仿宋" w:cs="Times New Roman"/>
          <w:sz w:val="32"/>
          <w:szCs w:val="32"/>
        </w:rPr>
        <w:t>供应商应对供应商人员全面承担有关《中华人民共和国劳动法》及《中华人民共和国劳动合同法》上的义务和责任。供应商有义务且已经按照法律法规的要求为供应商人员办理各项必要的医疗、社会保障或保险手续，且已足额、按期缴纳了有关费用；我行无义务为供应商人员办理任何医疗、社会保障或保险手续或支付任何上述有关费用。供应商人员如在本合同约定的服务期间内发生疾病、人身伤残、失踪、死亡等情形，我行无义务为供应商或供应商人员垫付或支付任何费用，除非上述供应商人员的人身伤残或死亡是因我行违法侵害所导致的。</w:t>
      </w:r>
    </w:p>
    <w:p>
      <w:pPr>
        <w:spacing w:line="580" w:lineRule="exact"/>
        <w:ind w:firstLine="640" w:firstLineChars="200"/>
        <w:rPr>
          <w:rFonts w:ascii="彩虹黑体" w:eastAsia="彩虹黑体"/>
          <w:sz w:val="32"/>
          <w:szCs w:val="32"/>
        </w:rPr>
      </w:pPr>
      <w:r>
        <w:rPr>
          <w:rFonts w:hint="eastAsia" w:ascii="彩虹黑体" w:eastAsia="彩虹黑体"/>
          <w:sz w:val="32"/>
          <w:szCs w:val="32"/>
        </w:rPr>
        <w:t>四、服务数量要求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详见报价要求。</w:t>
      </w:r>
    </w:p>
    <w:p>
      <w:pPr>
        <w:spacing w:line="580" w:lineRule="exact"/>
        <w:ind w:firstLine="640" w:firstLineChars="200"/>
        <w:rPr>
          <w:rFonts w:ascii="彩虹黑体" w:eastAsia="彩虹黑体"/>
          <w:sz w:val="32"/>
          <w:szCs w:val="32"/>
        </w:rPr>
      </w:pPr>
      <w:r>
        <w:rPr>
          <w:rFonts w:hint="eastAsia" w:ascii="彩虹黑体" w:eastAsia="彩虹黑体"/>
          <w:sz w:val="32"/>
          <w:szCs w:val="32"/>
        </w:rPr>
        <w:t>五、服务供应安排</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黑体" w:eastAsia="彩虹黑体"/>
          <w:sz w:val="32"/>
          <w:szCs w:val="32"/>
        </w:rPr>
        <w:t>合同期以实际签订日期为准，服务过程中产生的费用</w:t>
      </w:r>
      <w:r>
        <w:rPr>
          <w:rFonts w:hint="eastAsia" w:ascii="彩虹粗仿宋" w:hAnsi="宋体" w:eastAsia="彩虹粗仿宋" w:cs="Times New Roman"/>
          <w:snapToGrid w:val="0"/>
          <w:kern w:val="0"/>
          <w:sz w:val="32"/>
          <w:szCs w:val="32"/>
        </w:rPr>
        <w:t>问题按照双方合同约定进行处理。</w:t>
      </w:r>
    </w:p>
    <w:p>
      <w:pPr>
        <w:spacing w:line="580" w:lineRule="exact"/>
        <w:ind w:firstLine="640" w:firstLineChars="200"/>
        <w:rPr>
          <w:rFonts w:ascii="彩虹黑体" w:eastAsia="彩虹黑体"/>
          <w:sz w:val="32"/>
          <w:szCs w:val="32"/>
        </w:rPr>
      </w:pPr>
      <w:r>
        <w:rPr>
          <w:rFonts w:hint="eastAsia" w:ascii="彩虹黑体" w:eastAsia="彩虹黑体"/>
          <w:sz w:val="32"/>
          <w:szCs w:val="32"/>
        </w:rPr>
        <w:t>六、款项支付要求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单次招聘面试（秋季招聘、春季招聘、实习生招聘、社会招聘）结束后一次性支付当次招聘费用。招聘面试服务实施完毕后，供应商以实际参加招聘人数据实提供费用结算单，我方确认无误后，通知供应商提供增值税专用发票。我方在收到供应商开具的符合我方要求的增值税专用发票后45天日内支付服务费。</w:t>
      </w:r>
    </w:p>
    <w:p>
      <w:pPr>
        <w:spacing w:line="580" w:lineRule="exact"/>
        <w:ind w:firstLine="640" w:firstLineChars="200"/>
        <w:rPr>
          <w:rFonts w:ascii="彩虹黑体" w:eastAsia="彩虹黑体"/>
          <w:sz w:val="32"/>
          <w:szCs w:val="32"/>
        </w:rPr>
      </w:pPr>
      <w:r>
        <w:rPr>
          <w:rFonts w:hint="eastAsia" w:ascii="彩虹黑体" w:eastAsia="彩虹黑体"/>
          <w:sz w:val="32"/>
          <w:szCs w:val="32"/>
        </w:rPr>
        <w:t>七、售后服务要求。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按我方要求提供增值税专用发票，满足我方其他合理需求。</w:t>
      </w:r>
    </w:p>
    <w:p>
      <w:pPr>
        <w:spacing w:line="580" w:lineRule="exact"/>
        <w:ind w:firstLine="640" w:firstLineChars="200"/>
        <w:rPr>
          <w:rFonts w:ascii="彩虹黑体" w:eastAsia="彩虹黑体"/>
          <w:sz w:val="32"/>
          <w:szCs w:val="32"/>
        </w:rPr>
      </w:pPr>
      <w:r>
        <w:rPr>
          <w:rFonts w:hint="eastAsia" w:ascii="彩虹黑体" w:eastAsia="彩虹黑体"/>
          <w:sz w:val="32"/>
          <w:szCs w:val="32"/>
        </w:rPr>
        <w:t>八、报价要求</w:t>
      </w:r>
    </w:p>
    <w:p>
      <w:pPr>
        <w:spacing w:line="560" w:lineRule="exact"/>
        <w:ind w:firstLine="640" w:firstLineChars="200"/>
        <w:rPr>
          <w:rFonts w:ascii="彩虹粗仿宋" w:hAnsi="宋体" w:eastAsia="彩虹粗仿宋" w:cs="Times New Roman"/>
          <w:snapToGrid w:val="0"/>
          <w:kern w:val="0"/>
          <w:sz w:val="32"/>
          <w:szCs w:val="32"/>
        </w:rPr>
      </w:pPr>
      <w:r>
        <w:rPr>
          <w:rFonts w:hint="eastAsia" w:ascii="彩虹粗仿宋" w:hAnsi="宋体" w:eastAsia="彩虹粗仿宋" w:cs="Times New Roman"/>
          <w:snapToGrid w:val="0"/>
          <w:kern w:val="0"/>
          <w:sz w:val="32"/>
          <w:szCs w:val="32"/>
        </w:rPr>
        <w:t>报价应为含税单价，最终费用以实际发生数量为准。</w:t>
      </w:r>
    </w:p>
    <w:tbl>
      <w:tblPr>
        <w:tblStyle w:val="7"/>
        <w:tblW w:w="5000" w:type="pct"/>
        <w:tblInd w:w="0" w:type="dxa"/>
        <w:tblLayout w:type="autofit"/>
        <w:tblCellMar>
          <w:top w:w="0" w:type="dxa"/>
          <w:left w:w="108" w:type="dxa"/>
          <w:bottom w:w="0" w:type="dxa"/>
          <w:right w:w="108" w:type="dxa"/>
        </w:tblCellMar>
      </w:tblPr>
      <w:tblGrid>
        <w:gridCol w:w="681"/>
        <w:gridCol w:w="1186"/>
        <w:gridCol w:w="4131"/>
        <w:gridCol w:w="835"/>
        <w:gridCol w:w="916"/>
        <w:gridCol w:w="773"/>
      </w:tblGrid>
      <w:tr>
        <w:tblPrEx>
          <w:tblCellMar>
            <w:top w:w="0" w:type="dxa"/>
            <w:left w:w="108" w:type="dxa"/>
            <w:bottom w:w="0" w:type="dxa"/>
            <w:right w:w="108" w:type="dxa"/>
          </w:tblCellMar>
        </w:tblPrEx>
        <w:trPr>
          <w:trHeight w:val="606"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具体名称</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具体要求</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单位</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预估数量</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b/>
                <w:color w:val="000000"/>
                <w:kern w:val="0"/>
                <w:sz w:val="28"/>
                <w:szCs w:val="28"/>
              </w:rPr>
            </w:pPr>
            <w:r>
              <w:rPr>
                <w:rFonts w:hint="eastAsia" w:cs="宋体" w:asciiTheme="minorEastAsia" w:hAnsiTheme="minorEastAsia"/>
                <w:b/>
                <w:color w:val="000000"/>
                <w:kern w:val="0"/>
                <w:sz w:val="28"/>
                <w:szCs w:val="28"/>
              </w:rPr>
              <w:t>单价/元</w:t>
            </w:r>
          </w:p>
        </w:tc>
      </w:tr>
      <w:tr>
        <w:tblPrEx>
          <w:tblCellMar>
            <w:top w:w="0" w:type="dxa"/>
            <w:left w:w="108" w:type="dxa"/>
            <w:bottom w:w="0" w:type="dxa"/>
            <w:right w:w="108" w:type="dxa"/>
          </w:tblCellMar>
        </w:tblPrEx>
        <w:trPr>
          <w:trHeight w:val="856"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宣传视频的设计和制作</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需聚焦企业文化底蕴，展现员工成长轨迹与事业蓝图，含脚本设计及拍摄制作，风格青春昂扬，传递职业理想与归属感，用于吸引优秀人才。分辨率4K，格式MP4，帧率50fps，音频采样率48kHz，比特深度16bit，立体声道（双声道），全片加解说、字幕及音乐，码率50Mbps以上，图像的色彩饱和度、清晰度、亮度、反差等应达到广播级。</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分钟</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73"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宣传长图的设计制作</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750*4500</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6000px，72，dpi,RGB,线上推文长图，多屏滑动阅读</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22"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宣传短图的设计制作</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750*1200px，竖版</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56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宣传折页的设计制作</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210mm*350mm,双面四色印刷，157g铜版纸，双面彩印、覆哑膜。</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张</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7000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09"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高校就业网等信息推送</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在选定的高校就业网等渠道发布招聘信息，需为高校官方就业网且在首页展示不少于</w:t>
            </w:r>
            <w:r>
              <w:rPr>
                <w:rFonts w:cs="宋体" w:asciiTheme="minorEastAsia" w:hAnsiTheme="minorEastAsia"/>
                <w:color w:val="000000"/>
                <w:kern w:val="0"/>
                <w:sz w:val="28"/>
                <w:szCs w:val="28"/>
              </w:rPr>
              <w:t>7</w:t>
            </w:r>
            <w:r>
              <w:rPr>
                <w:rFonts w:hint="eastAsia" w:cs="宋体" w:asciiTheme="minorEastAsia" w:hAnsiTheme="minorEastAsia"/>
                <w:color w:val="000000"/>
                <w:kern w:val="0"/>
                <w:sz w:val="28"/>
                <w:szCs w:val="28"/>
              </w:rPr>
              <w:t>天</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396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高校微信群等信息推送</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覆盖各院系班级群、毕业生大群、学生干部群，人数至少400人</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165</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896"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高校微信公众号等信息发布</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在指定的高校微信公众号首条单独推送发布招聘信息，需为高校官方的微信公众号</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24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广西人才网等多个招聘网站首页置顶推送</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在指定的主流招聘网站多市发布岗位置顶推广等，且在首页展示不少于</w:t>
            </w:r>
            <w:r>
              <w:rPr>
                <w:rFonts w:cs="宋体" w:asciiTheme="minorEastAsia" w:hAnsiTheme="minorEastAsia"/>
                <w:color w:val="000000"/>
                <w:kern w:val="0"/>
                <w:sz w:val="28"/>
                <w:szCs w:val="28"/>
              </w:rPr>
              <w:t>7</w:t>
            </w:r>
            <w:r>
              <w:rPr>
                <w:rFonts w:hint="eastAsia" w:cs="宋体" w:asciiTheme="minorEastAsia" w:hAnsiTheme="minorEastAsia"/>
                <w:color w:val="000000"/>
                <w:kern w:val="0"/>
                <w:sz w:val="28"/>
                <w:szCs w:val="28"/>
              </w:rPr>
              <w:t>天</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90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门型展架或(易拉宝）的设计制作</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门型展架：80*180cm，PP背胶画面+铁架,易拉宝：80*200cm，加厚铝合金易拉宝，PP背胶画面覆哑膜，用于现场指路、点位指引。</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115</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短信/邮件精准邀约</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针对目标专业、应届学生库进行一对一短信、邮箱定向邀约，精准触达目标学生</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人次</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9000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675"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租借院校宣讲教室或礼堂</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包括但不限于基础讲台、投影、音响、座椅、基础照明，适用于主场次大型宣讲，至少容纳150人。至少租用一天，可提前进入布场。</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间</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675"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租借院校宣讲教室或礼堂</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包括但不限于含基础讲台、投影、音响、座椅、基础照明，适用于主场次中小型宣讲，至少容纳50人。至少租用一天，可提前进入布场。</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间</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背景桁架</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550加厚喷绘布，包边打孔，含桁架框架、搭建拆装。用于主背景板、签到区、面试区等布置。</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平米</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786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异形桁架</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异形550加厚喷绘布，包边打孔，含桁架框架、搭建拆装。用于主背景板、签到区、面试区等布置。</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平米</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4</w:t>
            </w:r>
            <w:r>
              <w:rPr>
                <w:rFonts w:cs="宋体" w:asciiTheme="minorEastAsia" w:hAnsiTheme="minorEastAsia"/>
                <w:color w:val="000000"/>
                <w:kern w:val="0"/>
                <w:sz w:val="28"/>
                <w:szCs w:val="28"/>
              </w:rPr>
              <w:t>80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156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异形KT板</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板厚5mm，最大成型尺寸1.2m*2.4m，按造型异形裁切，表面覆哑膜，用于打卡立牌、指引造型牌。</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1257"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喷绘横幅</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常规宽70cm，长度按需（常见6</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10m）；牛津布/520喷绘布，两端打孔</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米</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cs="宋体" w:asciiTheme="minorEastAsia" w:hAnsiTheme="minorEastAsia"/>
                <w:color w:val="000000"/>
                <w:kern w:val="0"/>
                <w:sz w:val="28"/>
                <w:szCs w:val="28"/>
              </w:rPr>
              <w:t>60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675"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专场招聘宣讲会学生宣传用品</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定制文创类，包括但不限于含手提袋、笔记本、签字笔、纪念品，印建行LOGO等</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份</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2400</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525"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专场招聘宣讲会茶歇50-100份</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包括但不限于袋泡茶、2</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3款小糕点、时令切果，配套一次性餐碟纸巾、垃圾收纳，含布置及收尾清运</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561"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专场招聘宣讲会茶歇150-200份</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包括但不限于袋泡茶、2</w:t>
            </w:r>
            <w:r>
              <w:rPr>
                <w:rFonts w:hint="eastAsia" w:cs="宋体" w:asciiTheme="minorEastAsia" w:hAnsiTheme="minorEastAsia"/>
                <w:color w:val="000000"/>
                <w:kern w:val="0"/>
                <w:sz w:val="28"/>
                <w:szCs w:val="28"/>
              </w:rPr>
              <w:noBreakHyphen/>
            </w:r>
            <w:r>
              <w:rPr>
                <w:rFonts w:hint="eastAsia" w:cs="宋体" w:asciiTheme="minorEastAsia" w:hAnsiTheme="minorEastAsia"/>
                <w:color w:val="000000"/>
                <w:kern w:val="0"/>
                <w:sz w:val="28"/>
                <w:szCs w:val="28"/>
              </w:rPr>
              <w:t>3款小糕点、时令切果，配套一次性餐碟纸巾、垃圾收纳，含布置及收尾清运</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专场招聘宣讲会现场摄影</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包括但不限于活动纪实拍摄，交付原图</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675"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专场招聘宣讲会组织辅助服务（中小型，场均50-100人）</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专场招聘宣讲会组织，前期与学校、院系、学生沟通对接，现场指引引导等，至少辅助人员2人等</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专场招聘宣讲会组织辅助服务（大型，场均150-200人）</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前期与学校、院系、学生沟通对接，现场指引引导等，至少辅助人员4人等</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Borders>
              <w:top w:val="single" w:color="000000" w:sz="4" w:space="0"/>
              <w:left w:val="single" w:color="000000" w:sz="4" w:space="0"/>
              <w:bottom w:val="single" w:color="000000" w:sz="4" w:space="0"/>
              <w:right w:val="single" w:color="000000" w:sz="4" w:space="0"/>
            </w:tcBorders>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450" w:hRule="atLeast"/>
        </w:trPr>
        <w:tc>
          <w:tcPr>
            <w:tcW w:w="114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矿泉水</w:t>
            </w:r>
          </w:p>
        </w:tc>
        <w:tc>
          <w:tcPr>
            <w:tcW w:w="244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天然饮用水或纯净水50</w:t>
            </w:r>
            <w:r>
              <w:rPr>
                <w:rFonts w:cs="宋体" w:asciiTheme="minorEastAsia" w:hAnsiTheme="minorEastAsia"/>
                <w:color w:val="000000"/>
                <w:kern w:val="0"/>
                <w:sz w:val="28"/>
                <w:szCs w:val="28"/>
              </w:rPr>
              <w:t>0</w:t>
            </w:r>
            <w:r>
              <w:rPr>
                <w:rFonts w:hint="eastAsia" w:cs="宋体" w:asciiTheme="minorEastAsia" w:hAnsiTheme="minorEastAsia"/>
                <w:color w:val="000000"/>
                <w:kern w:val="0"/>
                <w:sz w:val="28"/>
                <w:szCs w:val="28"/>
              </w:rPr>
              <w:t>毫升以上规格</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瓶</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17430</w:t>
            </w:r>
          </w:p>
        </w:tc>
        <w:tc>
          <w:tcPr>
            <w:tcW w:w="475" w:type="pct"/>
            <w:tcBorders>
              <w:top w:val="single" w:color="000000" w:sz="4" w:space="0"/>
              <w:left w:val="single" w:color="000000" w:sz="4" w:space="0"/>
              <w:bottom w:val="single" w:color="000000" w:sz="4" w:space="0"/>
              <w:right w:val="single" w:color="000000" w:sz="4" w:space="0"/>
            </w:tcBorders>
          </w:tcPr>
          <w:p>
            <w:pPr>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restar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场地搭建布置</w:t>
            </w: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配套桌椅</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单桌尺0.5m*1.2m,配两张折叠椅</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帐篷</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3m*3m，用于考生休息、家长等候或天气突变临时使用</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24</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租赁打印复印一体机</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用于面试签到、资格审核等</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台</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租赁笔记本电脑</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用于面试签到、资格审核、面试间、候考间等</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台</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办公用品</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包括但不限于10盒中性笔、5包标准打印纸、10盒长尾夹、100个纸质档案袋，满足现场登记、资料整理、归档，面试使用等</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应急药物</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包括但不限于肠胃类、疼痛类、外伤简单处理、感冒、发热、咽痛、葡萄糖口服液等常见药物</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隔离带</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包括但不限于1米线，可收缩</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300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水旗</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丝印旗布3m*1m，含旗杆、底座</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套</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60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KT板指示牌</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厚度5mm，规格0.6m*0.3m，用于现场区域指引</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面试间指示牌</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厚度8mm，规格0.3m*0.15m，硬质PVC材质，防水耐用，面试区域标识</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面试间台牌</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规格200mm*100mm，桌面摆放，用于岗位、考官信息展示</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工作人员牌</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规格100mm*70mm，定制印制</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号码臂贴</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宽度10cm，防水材质、易撕取不留胶，用于学生排队、场次编号区分</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12000</w:t>
            </w:r>
          </w:p>
        </w:tc>
        <w:tc>
          <w:tcPr>
            <w:tcW w:w="475" w:type="pct"/>
          </w:tcPr>
          <w:p>
            <w:pPr>
              <w:widowControl/>
              <w:jc w:val="center"/>
              <w:rPr>
                <w:rFonts w:cs="宋体" w:asciiTheme="minorEastAsia" w:hAnsiTheme="minorEastAsia"/>
                <w:color w:val="000000"/>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422" w:type="pct"/>
            <w:vMerge w:val="continue"/>
            <w:vAlign w:val="center"/>
          </w:tcPr>
          <w:p>
            <w:pPr>
              <w:widowControl/>
              <w:jc w:val="center"/>
              <w:rPr>
                <w:rFonts w:cs="宋体" w:asciiTheme="minorEastAsia" w:hAnsiTheme="minorEastAsia"/>
                <w:color w:val="000000"/>
                <w:kern w:val="0"/>
                <w:sz w:val="28"/>
                <w:szCs w:val="28"/>
              </w:rPr>
            </w:pPr>
          </w:p>
        </w:tc>
        <w:tc>
          <w:tcPr>
            <w:tcW w:w="718"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简易指引牌</w:t>
            </w:r>
          </w:p>
        </w:tc>
        <w:tc>
          <w:tcPr>
            <w:tcW w:w="2446" w:type="pct"/>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21cm*29.7cm，亚克力面板，竖向高度120cm</w:t>
            </w:r>
          </w:p>
        </w:tc>
        <w:tc>
          <w:tcPr>
            <w:tcW w:w="512"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个</w:t>
            </w:r>
          </w:p>
        </w:tc>
        <w:tc>
          <w:tcPr>
            <w:tcW w:w="427" w:type="pct"/>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w:t>
            </w:r>
          </w:p>
        </w:tc>
        <w:tc>
          <w:tcPr>
            <w:tcW w:w="475" w:type="pct"/>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240" w:hRule="atLeast"/>
        </w:trPr>
        <w:tc>
          <w:tcPr>
            <w:tcW w:w="35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校园招聘辅助面试费</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7000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240" w:hRule="atLeast"/>
        </w:trPr>
        <w:tc>
          <w:tcPr>
            <w:tcW w:w="35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暑期实习生招聘辅助面试费</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3780</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p>
        </w:tc>
      </w:tr>
      <w:tr>
        <w:tblPrEx>
          <w:tblCellMar>
            <w:top w:w="0" w:type="dxa"/>
            <w:left w:w="108" w:type="dxa"/>
            <w:bottom w:w="0" w:type="dxa"/>
            <w:right w:w="108" w:type="dxa"/>
          </w:tblCellMar>
        </w:tblPrEx>
        <w:trPr>
          <w:trHeight w:val="271" w:hRule="atLeast"/>
        </w:trPr>
        <w:tc>
          <w:tcPr>
            <w:tcW w:w="358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left"/>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社会招聘面试辅助和背景调查</w:t>
            </w:r>
          </w:p>
        </w:tc>
        <w:tc>
          <w:tcPr>
            <w:tcW w:w="51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人</w:t>
            </w:r>
          </w:p>
        </w:tc>
        <w:tc>
          <w:tcPr>
            <w:tcW w:w="427"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r>
              <w:rPr>
                <w:rFonts w:hint="eastAsia" w:cs="宋体" w:asciiTheme="minorEastAsia" w:hAnsiTheme="minorEastAsia"/>
                <w:color w:val="000000"/>
                <w:kern w:val="0"/>
                <w:sz w:val="28"/>
                <w:szCs w:val="28"/>
              </w:rPr>
              <w:t>15</w:t>
            </w:r>
          </w:p>
        </w:tc>
        <w:tc>
          <w:tcPr>
            <w:tcW w:w="475"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cs="宋体" w:asciiTheme="minorEastAsia" w:hAnsiTheme="minorEastAsia"/>
                <w:color w:val="000000"/>
                <w:kern w:val="0"/>
                <w:sz w:val="28"/>
                <w:szCs w:val="28"/>
              </w:rPr>
            </w:pPr>
          </w:p>
        </w:tc>
      </w:tr>
    </w:tbl>
    <w:p>
      <w:pPr>
        <w:spacing w:line="580" w:lineRule="exact"/>
        <w:ind w:firstLine="640" w:firstLineChars="200"/>
        <w:rPr>
          <w:rFonts w:ascii="彩虹黑体" w:eastAsia="彩虹黑体"/>
          <w:sz w:val="32"/>
          <w:szCs w:val="32"/>
        </w:rPr>
      </w:pPr>
      <w:r>
        <w:rPr>
          <w:rFonts w:hint="eastAsia" w:ascii="彩虹黑体" w:eastAsia="彩虹黑体"/>
          <w:sz w:val="32"/>
          <w:szCs w:val="32"/>
        </w:rPr>
        <w:t>九、其他要求</w:t>
      </w:r>
    </w:p>
    <w:p>
      <w:pPr>
        <w:spacing w:line="560" w:lineRule="exact"/>
        <w:ind w:firstLine="642" w:firstLineChars="200"/>
        <w:outlineLvl w:val="1"/>
        <w:rPr>
          <w:rFonts w:ascii="彩虹楷体" w:hAnsi="彩虹楷体" w:eastAsia="彩虹楷体" w:cs="彩虹楷体"/>
          <w:b/>
          <w:bCs/>
          <w:sz w:val="32"/>
          <w:szCs w:val="32"/>
        </w:rPr>
      </w:pPr>
      <w:r>
        <w:rPr>
          <w:rFonts w:hint="eastAsia" w:ascii="彩虹楷体" w:hAnsi="彩虹楷体" w:eastAsia="彩虹楷体" w:cs="彩虹楷体"/>
          <w:b/>
          <w:bCs/>
          <w:sz w:val="32"/>
          <w:szCs w:val="32"/>
        </w:rPr>
        <w:t>（一）交付要求</w:t>
      </w:r>
    </w:p>
    <w:p>
      <w:pPr>
        <w:spacing w:line="560" w:lineRule="exact"/>
        <w:ind w:firstLine="640" w:firstLineChars="200"/>
        <w:rPr>
          <w:rFonts w:ascii="彩虹粗仿宋" w:hAnsi="Calibri" w:eastAsia="彩虹粗仿宋" w:cs="Times New Roman"/>
          <w:sz w:val="32"/>
          <w:szCs w:val="32"/>
        </w:rPr>
      </w:pPr>
      <w:r>
        <w:rPr>
          <w:rFonts w:hint="eastAsia" w:ascii="彩虹粗仿宋" w:hAnsi="Calibri" w:eastAsia="彩虹粗仿宋" w:cs="Times New Roman"/>
          <w:sz w:val="32"/>
          <w:szCs w:val="32"/>
        </w:rPr>
        <w:t>供应商在根据我行要求制作完成各项材料后应及时提交我行进行审核，提交截止时间由供应商与我行协商一致确定。</w:t>
      </w:r>
    </w:p>
    <w:p>
      <w:pPr>
        <w:spacing w:line="560" w:lineRule="exact"/>
        <w:ind w:firstLine="642" w:firstLineChars="200"/>
        <w:outlineLvl w:val="1"/>
        <w:rPr>
          <w:rFonts w:ascii="彩虹楷体" w:hAnsi="彩虹楷体" w:eastAsia="彩虹楷体" w:cs="彩虹楷体"/>
          <w:b/>
          <w:bCs/>
          <w:sz w:val="32"/>
          <w:szCs w:val="32"/>
        </w:rPr>
      </w:pPr>
      <w:r>
        <w:rPr>
          <w:rFonts w:hint="eastAsia" w:ascii="彩虹楷体" w:hAnsi="彩虹楷体" w:eastAsia="彩虹楷体" w:cs="彩虹楷体"/>
          <w:b/>
          <w:bCs/>
          <w:sz w:val="32"/>
          <w:szCs w:val="32"/>
        </w:rPr>
        <w:t>（二）权益要求</w:t>
      </w:r>
    </w:p>
    <w:p>
      <w:pPr>
        <w:widowControl/>
        <w:spacing w:line="560" w:lineRule="exact"/>
        <w:ind w:firstLine="640" w:firstLineChars="200"/>
        <w:jc w:val="left"/>
        <w:rPr>
          <w:rFonts w:ascii="宋体" w:hAnsi="宋体" w:eastAsia="宋体" w:cs="宋体"/>
          <w:kern w:val="0"/>
          <w:sz w:val="24"/>
          <w:szCs w:val="24"/>
        </w:rPr>
      </w:pPr>
      <w:r>
        <w:rPr>
          <w:rFonts w:hint="eastAsia" w:ascii="彩虹粗仿宋" w:hAnsi="Calibri" w:eastAsia="彩虹粗仿宋" w:cs="Times New Roman"/>
          <w:sz w:val="32"/>
          <w:szCs w:val="32"/>
        </w:rPr>
        <w:t>供应商应保证全部服务及成果真实、合法和正当。宣传内容中不得出现违反国家法律法规、与风俗习惯相抵触或我行认为不宜对外宣传发布的内容。供应商应保证知识产权、许可使用权和肖像权等均未侵犯任何第三方的合法权益。</w:t>
      </w:r>
      <w:r>
        <w:rPr>
          <w:rFonts w:hint="eastAsia" w:ascii="彩虹粗仿宋" w:hAnsi="宋体" w:eastAsia="彩虹粗仿宋" w:cs="宋体"/>
          <w:kern w:val="0"/>
          <w:sz w:val="32"/>
          <w:szCs w:val="32"/>
        </w:rPr>
        <w:t>物料中的所 有字体必须使用建行字体库内字体或已授权的自主设计字体，不得使用外部免费商用字体，所有设计物料均需要出具版权承诺函。</w:t>
      </w:r>
      <w:r>
        <w:rPr>
          <w:rFonts w:hint="eastAsia" w:ascii="彩虹粗仿宋" w:hAnsi="Calibri" w:eastAsia="彩虹粗仿宋" w:cs="Times New Roman"/>
          <w:sz w:val="32"/>
          <w:szCs w:val="32"/>
        </w:rPr>
        <w:t>建行对于供应商在该服务合同下的全部设计与制作作品及其源文件享有唯一的版权和延展使用权。</w:t>
      </w:r>
    </w:p>
    <w:p>
      <w:pPr>
        <w:spacing w:line="560" w:lineRule="exact"/>
        <w:ind w:firstLine="642" w:firstLineChars="200"/>
        <w:outlineLvl w:val="1"/>
        <w:rPr>
          <w:rFonts w:ascii="彩虹楷体" w:hAnsi="彩虹楷体" w:eastAsia="彩虹楷体" w:cs="彩虹楷体"/>
          <w:b/>
          <w:bCs/>
          <w:sz w:val="32"/>
          <w:szCs w:val="32"/>
        </w:rPr>
      </w:pPr>
      <w:r>
        <w:rPr>
          <w:rFonts w:hint="eastAsia" w:ascii="彩虹楷体" w:hAnsi="彩虹楷体" w:eastAsia="彩虹楷体" w:cs="彩虹楷体"/>
          <w:b/>
          <w:bCs/>
          <w:sz w:val="32"/>
          <w:szCs w:val="32"/>
        </w:rPr>
        <w:t>（三）服务支持</w:t>
      </w:r>
    </w:p>
    <w:p>
      <w:pPr>
        <w:spacing w:line="560" w:lineRule="exact"/>
        <w:ind w:firstLine="640" w:firstLineChars="200"/>
        <w:rPr>
          <w:rFonts w:ascii="彩虹粗仿宋" w:hAnsi="Calibri" w:eastAsia="彩虹粗仿宋" w:cs="Times New Roman"/>
          <w:sz w:val="32"/>
          <w:szCs w:val="32"/>
        </w:rPr>
      </w:pPr>
      <w:r>
        <w:rPr>
          <w:rFonts w:hint="eastAsia" w:ascii="彩虹粗仿宋" w:hAnsi="Calibri" w:eastAsia="彩虹粗仿宋" w:cs="Times New Roman"/>
          <w:sz w:val="32"/>
          <w:szCs w:val="32"/>
        </w:rPr>
        <w:t>供应商应提供完善的运营支持服务，根据不同需求指定专职团队，确保对我行需求的及时响应，提供保障正常使用必需的技术支持。因供应商原因导致的交付延迟、运营失误等，应由供应商承担相关违约责任。</w:t>
      </w:r>
    </w:p>
    <w:p>
      <w:pPr>
        <w:spacing w:line="560" w:lineRule="exact"/>
        <w:ind w:firstLine="642" w:firstLineChars="200"/>
        <w:outlineLvl w:val="1"/>
        <w:rPr>
          <w:rFonts w:ascii="彩虹粗仿宋" w:hAnsi="Calibri" w:eastAsia="彩虹粗仿宋" w:cs="Times New Roman"/>
          <w:sz w:val="32"/>
          <w:szCs w:val="32"/>
        </w:rPr>
      </w:pPr>
      <w:r>
        <w:rPr>
          <w:rFonts w:hint="eastAsia" w:ascii="彩虹楷体" w:hAnsi="彩虹楷体" w:eastAsia="彩虹楷体" w:cs="彩虹楷体"/>
          <w:b/>
          <w:bCs/>
          <w:sz w:val="32"/>
          <w:szCs w:val="32"/>
        </w:rPr>
        <w:t>（四）数据安全要求</w:t>
      </w:r>
    </w:p>
    <w:p>
      <w:pPr>
        <w:spacing w:line="560" w:lineRule="exact"/>
        <w:ind w:firstLine="640" w:firstLineChars="200"/>
        <w:rPr>
          <w:rFonts w:ascii="Calibri" w:hAnsi="Calibri" w:eastAsia="宋体" w:cs="Times New Roman"/>
        </w:rPr>
      </w:pPr>
      <w:r>
        <w:rPr>
          <w:rFonts w:hint="eastAsia" w:ascii="彩虹粗仿宋" w:hAnsi="Calibri" w:eastAsia="彩虹粗仿宋" w:cs="Times New Roman"/>
          <w:sz w:val="32"/>
          <w:szCs w:val="32"/>
        </w:rPr>
        <w:t>供应商应具备符合建行要求的数据安全能力，保证采取适当的并经建行认可的数据安全技术与制度措施充分保障建行数据的安全性，并向建行提供具备数据安全保护能力和对相应数据等采取保护措施的书面证明材料，维护建行与相关信息主体的合法权益,包括但不限于不得将建行数据泄漏给第三方，不得随意修改、损毁建行数据，不得非法访问建行数据或将建行数据用于建行授权范围以外的其他用途，确保建行数据处于有效保护和合法利用的状态。供应商保证本合同项下的服务成果不存在任何侵犯第三方合法权利（包括但不限于任何个人隐私、个人信息权益、第三方商业秘密等其他方合法权益）的情形。供应商保证参与建行数据处理活动的供应商人员于提供服务前接受数据安全相关专业化培训，在服务期间内每年至少接受一次数据安全方面的相关培训；供应商应妥善留存培训记录以供建行随时调取。建行有权对供应商开展服务过程中的数据安全检查或审计，检查内容应包括但不限于供应商数据处理活动的合规情况、数据安全保护能力以及数据安全相关风险等，供应商应予以配合。供应商应准确记录处理建行数据的情况，并根据建行要求向建行提交数据处理工作报告。供应商数据处理工作报告的内容应包括但不限于供应商处理建行数据的时间、场景、目的、处理方式、数据规模、涉及的数据类型与字段、所采取的数据安全措施，参与处理的供应商人员等。</w:t>
      </w:r>
    </w:p>
    <w:p>
      <w:pPr>
        <w:spacing w:line="560" w:lineRule="exact"/>
        <w:ind w:firstLine="642" w:firstLineChars="200"/>
        <w:rPr>
          <w:rFonts w:ascii="彩虹粗仿宋" w:hAnsi="宋体" w:eastAsia="彩虹粗仿宋" w:cs="Times New Roman"/>
          <w:snapToGrid w:val="0"/>
          <w:kern w:val="0"/>
          <w:sz w:val="32"/>
          <w:szCs w:val="32"/>
        </w:rPr>
      </w:pPr>
      <w:r>
        <w:rPr>
          <w:rFonts w:hint="eastAsia" w:ascii="彩虹楷体" w:hAnsi="彩虹楷体" w:eastAsia="彩虹楷体" w:cs="彩虹楷体"/>
          <w:b/>
          <w:bCs/>
          <w:sz w:val="32"/>
          <w:szCs w:val="32"/>
        </w:rPr>
        <w:t>（六）</w:t>
      </w:r>
      <w:r>
        <w:rPr>
          <w:rFonts w:hint="eastAsia" w:ascii="彩虹粗仿宋" w:hAnsi="宋体" w:eastAsia="彩虹粗仿宋" w:cs="Times New Roman"/>
          <w:snapToGrid w:val="0"/>
          <w:kern w:val="0"/>
          <w:sz w:val="32"/>
          <w:szCs w:val="32"/>
        </w:rPr>
        <w:t>能满足我方临时合理的项目要求。</w:t>
      </w:r>
    </w:p>
    <w:p>
      <w:pPr>
        <w:spacing w:line="560" w:lineRule="exact"/>
        <w:rPr>
          <w:rFonts w:ascii="Calibri" w:hAnsi="Calibri" w:eastAsia="宋体" w:cs="黑体"/>
        </w:rPr>
      </w:pPr>
    </w:p>
    <w:p>
      <w:pPr>
        <w:spacing w:line="560" w:lineRule="exact"/>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altName w:val="方正宋体-人口信息-P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彩虹小标宋">
    <w:panose1 w:val="03000509000000000000"/>
    <w:charset w:val="86"/>
    <w:family w:val="script"/>
    <w:pitch w:val="default"/>
    <w:sig w:usb0="00000001" w:usb1="080E0000" w:usb2="00000000" w:usb3="00000000" w:csb0="00040000" w:csb1="00000000"/>
  </w:font>
  <w:font w:name="彩虹黑体">
    <w:panose1 w:val="03000509000000000000"/>
    <w:charset w:val="86"/>
    <w:family w:val="script"/>
    <w:pitch w:val="default"/>
    <w:sig w:usb0="00000001" w:usb1="080E0000" w:usb2="00000000" w:usb3="00000000" w:csb0="00040000" w:csb1="00000000"/>
  </w:font>
  <w:font w:name="彩虹楷体">
    <w:panose1 w:val="03000509000000000000"/>
    <w:charset w:val="86"/>
    <w:family w:val="script"/>
    <w:pitch w:val="default"/>
    <w:sig w:usb0="00000001" w:usb1="080E0000" w:usb2="00000000" w:usb3="00000000" w:csb0="00040000" w:csb1="00000000"/>
  </w:font>
  <w:font w:name="彩虹粗仿宋">
    <w:panose1 w:val="03000509000000000000"/>
    <w:charset w:val="86"/>
    <w:family w:val="script"/>
    <w:pitch w:val="default"/>
    <w:sig w:usb0="00000001" w:usb1="080E0000" w:usb2="00000000" w:usb3="00000000" w:csb0="00040000" w:csb1="00000000"/>
  </w:font>
  <w:font w:name="方正宋体-人口信息">
    <w:panose1 w:val="02000000000000000000"/>
    <w:charset w:val="86"/>
    <w:family w:val="auto"/>
    <w:pitch w:val="default"/>
    <w:sig w:usb0="A00002BF" w:usb1="38CFFCFA" w:usb2="00000016" w:usb3="00000008" w:csb0="60040107" w:csb1="00000000"/>
  </w:font>
  <w:font w:name="方正宋体-人口信息-P2">
    <w:panose1 w:val="03000509000000000000"/>
    <w:charset w:val="86"/>
    <w:family w:val="auto"/>
    <w:pitch w:val="default"/>
    <w:sig w:usb0="10002003" w:usb1="BB1E0800" w:usb2="000A004E" w:usb3="00000000" w:csb0="003C0041" w:csb1="A00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924CB9"/>
    <w:multiLevelType w:val="multilevel"/>
    <w:tmpl w:val="1C924CB9"/>
    <w:lvl w:ilvl="0" w:tentative="0">
      <w:start w:val="1"/>
      <w:numFmt w:val="japaneseCounting"/>
      <w:lvlText w:val="%1、"/>
      <w:lvlJc w:val="left"/>
      <w:pPr>
        <w:ind w:left="1365" w:hanging="720"/>
      </w:pPr>
      <w:rPr>
        <w:rFonts w:hint="default"/>
      </w:rPr>
    </w:lvl>
    <w:lvl w:ilvl="1" w:tentative="0">
      <w:start w:val="1"/>
      <w:numFmt w:val="lowerLetter"/>
      <w:lvlText w:val="%2)"/>
      <w:lvlJc w:val="left"/>
      <w:pPr>
        <w:ind w:left="1485" w:hanging="420"/>
      </w:pPr>
    </w:lvl>
    <w:lvl w:ilvl="2" w:tentative="0">
      <w:start w:val="1"/>
      <w:numFmt w:val="lowerRoman"/>
      <w:lvlText w:val="%3."/>
      <w:lvlJc w:val="right"/>
      <w:pPr>
        <w:ind w:left="1905" w:hanging="420"/>
      </w:pPr>
    </w:lvl>
    <w:lvl w:ilvl="3" w:tentative="0">
      <w:start w:val="1"/>
      <w:numFmt w:val="decimal"/>
      <w:lvlText w:val="%4."/>
      <w:lvlJc w:val="left"/>
      <w:pPr>
        <w:ind w:left="2325" w:hanging="420"/>
      </w:pPr>
    </w:lvl>
    <w:lvl w:ilvl="4" w:tentative="0">
      <w:start w:val="1"/>
      <w:numFmt w:val="lowerLetter"/>
      <w:lvlText w:val="%5)"/>
      <w:lvlJc w:val="left"/>
      <w:pPr>
        <w:ind w:left="2745" w:hanging="420"/>
      </w:pPr>
    </w:lvl>
    <w:lvl w:ilvl="5" w:tentative="0">
      <w:start w:val="1"/>
      <w:numFmt w:val="lowerRoman"/>
      <w:lvlText w:val="%6."/>
      <w:lvlJc w:val="right"/>
      <w:pPr>
        <w:ind w:left="3165" w:hanging="420"/>
      </w:pPr>
    </w:lvl>
    <w:lvl w:ilvl="6" w:tentative="0">
      <w:start w:val="1"/>
      <w:numFmt w:val="decimal"/>
      <w:lvlText w:val="%7."/>
      <w:lvlJc w:val="left"/>
      <w:pPr>
        <w:ind w:left="3585" w:hanging="420"/>
      </w:pPr>
    </w:lvl>
    <w:lvl w:ilvl="7" w:tentative="0">
      <w:start w:val="1"/>
      <w:numFmt w:val="lowerLetter"/>
      <w:lvlText w:val="%8)"/>
      <w:lvlJc w:val="left"/>
      <w:pPr>
        <w:ind w:left="4005" w:hanging="420"/>
      </w:pPr>
    </w:lvl>
    <w:lvl w:ilvl="8" w:tentative="0">
      <w:start w:val="1"/>
      <w:numFmt w:val="lowerRoman"/>
      <w:lvlText w:val="%9."/>
      <w:lvlJc w:val="right"/>
      <w:pPr>
        <w:ind w:left="442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KGWebUrl" w:val="http://10.216.195.55:/pshare/inner/LJC/file/file/getFileStreamById"/>
  </w:docVars>
  <w:rsids>
    <w:rsidRoot w:val="00F35958"/>
    <w:rsid w:val="00033CFD"/>
    <w:rsid w:val="0003628A"/>
    <w:rsid w:val="000617EE"/>
    <w:rsid w:val="00070E51"/>
    <w:rsid w:val="00080400"/>
    <w:rsid w:val="00095762"/>
    <w:rsid w:val="000C0F26"/>
    <w:rsid w:val="000D36D2"/>
    <w:rsid w:val="000D4373"/>
    <w:rsid w:val="000D688C"/>
    <w:rsid w:val="00120728"/>
    <w:rsid w:val="0012445D"/>
    <w:rsid w:val="0026678F"/>
    <w:rsid w:val="002B117F"/>
    <w:rsid w:val="002E0BC2"/>
    <w:rsid w:val="002E730D"/>
    <w:rsid w:val="002F01C7"/>
    <w:rsid w:val="003B13F3"/>
    <w:rsid w:val="003C293C"/>
    <w:rsid w:val="0040558D"/>
    <w:rsid w:val="004105E8"/>
    <w:rsid w:val="004958C5"/>
    <w:rsid w:val="004B20E1"/>
    <w:rsid w:val="004D0AB0"/>
    <w:rsid w:val="004E6DD4"/>
    <w:rsid w:val="005350D6"/>
    <w:rsid w:val="005B53B0"/>
    <w:rsid w:val="005B70AA"/>
    <w:rsid w:val="005E36C5"/>
    <w:rsid w:val="00630478"/>
    <w:rsid w:val="00634918"/>
    <w:rsid w:val="006B29BF"/>
    <w:rsid w:val="006B3065"/>
    <w:rsid w:val="006F200D"/>
    <w:rsid w:val="007007EC"/>
    <w:rsid w:val="00703B86"/>
    <w:rsid w:val="007356C3"/>
    <w:rsid w:val="0076565A"/>
    <w:rsid w:val="007A243C"/>
    <w:rsid w:val="007B3B87"/>
    <w:rsid w:val="007B43A6"/>
    <w:rsid w:val="007E371F"/>
    <w:rsid w:val="007E778F"/>
    <w:rsid w:val="00815212"/>
    <w:rsid w:val="0084710E"/>
    <w:rsid w:val="00854E2D"/>
    <w:rsid w:val="008616EF"/>
    <w:rsid w:val="008873DC"/>
    <w:rsid w:val="00896904"/>
    <w:rsid w:val="008A7C02"/>
    <w:rsid w:val="008C3DA1"/>
    <w:rsid w:val="00906A2D"/>
    <w:rsid w:val="00907ACC"/>
    <w:rsid w:val="009238F6"/>
    <w:rsid w:val="00930D91"/>
    <w:rsid w:val="00987739"/>
    <w:rsid w:val="009F0397"/>
    <w:rsid w:val="00A02FBB"/>
    <w:rsid w:val="00A06F8C"/>
    <w:rsid w:val="00AC4DC5"/>
    <w:rsid w:val="00AE6FCA"/>
    <w:rsid w:val="00B00C72"/>
    <w:rsid w:val="00B2631C"/>
    <w:rsid w:val="00B821DE"/>
    <w:rsid w:val="00B86A81"/>
    <w:rsid w:val="00C00437"/>
    <w:rsid w:val="00C03396"/>
    <w:rsid w:val="00C25EA9"/>
    <w:rsid w:val="00C6129F"/>
    <w:rsid w:val="00C63554"/>
    <w:rsid w:val="00CF4016"/>
    <w:rsid w:val="00D36AC1"/>
    <w:rsid w:val="00D55732"/>
    <w:rsid w:val="00D734F8"/>
    <w:rsid w:val="00DB3ECA"/>
    <w:rsid w:val="00E040BE"/>
    <w:rsid w:val="00E663BF"/>
    <w:rsid w:val="00E8785F"/>
    <w:rsid w:val="00EC465B"/>
    <w:rsid w:val="00F017B4"/>
    <w:rsid w:val="00F10BBD"/>
    <w:rsid w:val="00F35958"/>
    <w:rsid w:val="00FA1874"/>
    <w:rsid w:val="00FA52D6"/>
    <w:rsid w:val="00FC1360"/>
    <w:rsid w:val="00FC17AC"/>
    <w:rsid w:val="00FC6AE1"/>
    <w:rsid w:val="00FD063A"/>
    <w:rsid w:val="00FD6D0D"/>
    <w:rsid w:val="00FF50C2"/>
    <w:rsid w:val="00FF56D0"/>
    <w:rsid w:val="3D7D0A83"/>
    <w:rsid w:val="F1FD9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5"/>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table" w:styleId="8">
    <w:name w:val="Table Grid"/>
    <w:basedOn w:val="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框文本 字符"/>
    <w:basedOn w:val="9"/>
    <w:link w:val="3"/>
    <w:semiHidden/>
    <w:qFormat/>
    <w:uiPriority w:val="99"/>
    <w:rPr>
      <w:sz w:val="18"/>
      <w:szCs w:val="18"/>
    </w:rPr>
  </w:style>
  <w:style w:type="character" w:customStyle="1" w:styleId="16">
    <w:name w:val="批注主题 字符"/>
    <w:basedOn w:val="14"/>
    <w:link w:val="6"/>
    <w:semiHidden/>
    <w:qFormat/>
    <w:uiPriority w:val="99"/>
    <w:rPr>
      <w:b/>
      <w:bCs/>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Version="6" StyleName="APA" SelectedStyle="\APASixthEditionOfficeOnline.xsl"/>
</file>

<file path=customXml/itemProps1.xml><?xml version="1.0" encoding="utf-8"?>
<ds:datastoreItem xmlns:ds="http://schemas.openxmlformats.org/officeDocument/2006/customXml" ds:itemID="{D74EE554-A51F-4366-98E5-A6E1AE8C4D4C}">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18</Pages>
  <Words>1519</Words>
  <Characters>8664</Characters>
  <Lines>72</Lines>
  <Paragraphs>20</Paragraphs>
  <TotalTime>10</TotalTime>
  <ScaleCrop>false</ScaleCrop>
  <LinksUpToDate>false</LinksUpToDate>
  <CharactersWithSpaces>10163</CharactersWithSpaces>
  <Application>WPS Office_12.8.2.15290_F1E327BC-269C-435d-A152-05C5408002CA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2026-10-12T11:35:00Z</dcterms:created>
  <dc:creator>Apache POI</dc:creator>
  <cp:lastModifiedBy>ccb</cp:lastModifiedBy>
  <dcterms:modified xsi:type="dcterms:W3CDTF">2026-10-12T16:21:37Z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2052-12.8.2.15290</vt:lpwstr>
  </property>
  <property fmtid="{D5CDD505-2E9C-101B-9397-08002B2CF9AE}" pid="3" name="ICV">
    <vt:lpwstr>5CEE44D9236322F29198CC6AC6298733_43</vt:lpwstr>
  </property>
</Properties>
</file>