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彩虹小标宋" w:hAnsi="宋体" w:eastAsia="彩虹小标宋"/>
          <w:snapToGrid w:val="0"/>
          <w:kern w:val="0"/>
          <w:sz w:val="44"/>
          <w:szCs w:val="44"/>
        </w:rPr>
      </w:pPr>
      <w:r>
        <w:rPr>
          <w:rFonts w:hint="eastAsia" w:ascii="彩虹小标宋" w:hAnsi="宋体" w:eastAsia="彩虹小标宋"/>
          <w:snapToGrid w:val="0"/>
          <w:kern w:val="0"/>
          <w:sz w:val="44"/>
          <w:szCs w:val="44"/>
        </w:rPr>
        <w:t>百色市医疗保障局</w:t>
      </w:r>
      <w:bookmarkStart w:id="0" w:name="_GoBack"/>
      <w:bookmarkEnd w:id="0"/>
      <w:r>
        <w:rPr>
          <w:rFonts w:hint="eastAsia" w:ascii="彩虹小标宋" w:hAnsi="宋体" w:eastAsia="彩虹小标宋"/>
          <w:snapToGrid w:val="0"/>
          <w:kern w:val="0"/>
          <w:sz w:val="44"/>
          <w:szCs w:val="44"/>
        </w:rPr>
        <w:t>医保移动支付项目</w:t>
      </w:r>
      <w:r>
        <w:rPr>
          <w:rFonts w:hint="eastAsia" w:ascii="彩虹小标宋" w:hAnsi="Times New Roman" w:eastAsia="彩虹小标宋" w:cs="Times New Roman"/>
          <w:bCs/>
          <w:sz w:val="44"/>
          <w:szCs w:val="44"/>
        </w:rPr>
        <w:t>（Ⅲ期）</w:t>
      </w:r>
      <w:r>
        <w:rPr>
          <w:rFonts w:hint="eastAsia" w:ascii="彩虹小标宋" w:hAnsi="宋体" w:eastAsia="彩虹小标宋"/>
          <w:snapToGrid w:val="0"/>
          <w:kern w:val="0"/>
          <w:sz w:val="44"/>
          <w:szCs w:val="44"/>
        </w:rPr>
        <w:t>医院端系统软件产品采购需求</w:t>
      </w:r>
    </w:p>
    <w:p>
      <w:pPr>
        <w:spacing w:line="360" w:lineRule="auto"/>
        <w:ind w:firstLine="642" w:firstLineChars="200"/>
        <w:rPr>
          <w:rFonts w:ascii="彩虹粗仿宋" w:hAnsi="宋体" w:eastAsia="彩虹粗仿宋"/>
          <w:b/>
          <w:sz w:val="32"/>
          <w:szCs w:val="32"/>
        </w:rPr>
      </w:pPr>
    </w:p>
    <w:p>
      <w:pPr>
        <w:numPr>
          <w:ilvl w:val="0"/>
          <w:numId w:val="1"/>
        </w:numPr>
        <w:spacing w:line="360" w:lineRule="auto"/>
        <w:ind w:firstLine="642" w:firstLineChars="200"/>
        <w:rPr>
          <w:rFonts w:ascii="彩虹粗仿宋" w:hAnsi="宋体" w:eastAsia="彩虹粗仿宋"/>
          <w:b/>
          <w:sz w:val="32"/>
          <w:szCs w:val="32"/>
        </w:rPr>
      </w:pPr>
      <w:r>
        <w:rPr>
          <w:rFonts w:hint="eastAsia" w:ascii="彩虹粗仿宋" w:hAnsi="宋体" w:eastAsia="彩虹粗仿宋"/>
          <w:b/>
          <w:sz w:val="32"/>
          <w:szCs w:val="32"/>
        </w:rPr>
        <w:t>采购内容及功能要求</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百色市医疗保障局医保移动支付项目（Ⅲ期）医院端系统软件产品采购需求内容及功能如下：</w:t>
      </w:r>
    </w:p>
    <w:tbl>
      <w:tblPr>
        <w:tblStyle w:val="6"/>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78"/>
        <w:gridCol w:w="1326"/>
        <w:gridCol w:w="5238"/>
        <w:gridCol w:w="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b/>
                <w:kern w:val="0"/>
                <w:sz w:val="22"/>
              </w:rPr>
            </w:pPr>
            <w:r>
              <w:rPr>
                <w:rFonts w:hint="eastAsia" w:ascii="彩虹粗仿宋" w:eastAsia="彩虹粗仿宋"/>
                <w:b/>
                <w:kern w:val="0"/>
                <w:sz w:val="22"/>
              </w:rPr>
              <w:t>序号</w:t>
            </w:r>
          </w:p>
        </w:tc>
        <w:tc>
          <w:tcPr>
            <w:tcW w:w="1078" w:type="dxa"/>
          </w:tcPr>
          <w:p>
            <w:pPr>
              <w:spacing w:line="300" w:lineRule="exact"/>
              <w:jc w:val="center"/>
              <w:rPr>
                <w:rFonts w:ascii="彩虹粗仿宋" w:eastAsia="彩虹粗仿宋"/>
                <w:b/>
                <w:kern w:val="0"/>
                <w:sz w:val="22"/>
              </w:rPr>
            </w:pPr>
            <w:r>
              <w:rPr>
                <w:rFonts w:hint="eastAsia" w:ascii="彩虹粗仿宋" w:eastAsia="彩虹粗仿宋"/>
                <w:b/>
                <w:kern w:val="0"/>
                <w:sz w:val="22"/>
              </w:rPr>
              <w:t>软件名称</w:t>
            </w:r>
          </w:p>
        </w:tc>
        <w:tc>
          <w:tcPr>
            <w:tcW w:w="1326" w:type="dxa"/>
          </w:tcPr>
          <w:p>
            <w:pPr>
              <w:spacing w:line="300" w:lineRule="exact"/>
              <w:jc w:val="center"/>
              <w:rPr>
                <w:rFonts w:ascii="彩虹粗仿宋" w:eastAsia="彩虹粗仿宋"/>
                <w:b/>
                <w:kern w:val="0"/>
                <w:sz w:val="22"/>
              </w:rPr>
            </w:pPr>
            <w:r>
              <w:rPr>
                <w:rFonts w:hint="eastAsia" w:ascii="彩虹粗仿宋" w:eastAsia="彩虹粗仿宋"/>
                <w:b/>
                <w:kern w:val="0"/>
                <w:sz w:val="22"/>
              </w:rPr>
              <w:t>医院名称</w:t>
            </w:r>
          </w:p>
        </w:tc>
        <w:tc>
          <w:tcPr>
            <w:tcW w:w="5238" w:type="dxa"/>
          </w:tcPr>
          <w:p>
            <w:pPr>
              <w:spacing w:line="300" w:lineRule="exact"/>
              <w:jc w:val="center"/>
              <w:rPr>
                <w:rFonts w:ascii="彩虹粗仿宋" w:eastAsia="彩虹粗仿宋"/>
                <w:b/>
                <w:kern w:val="0"/>
                <w:sz w:val="22"/>
              </w:rPr>
            </w:pPr>
            <w:r>
              <w:rPr>
                <w:rFonts w:hint="eastAsia" w:ascii="彩虹粗仿宋" w:eastAsia="彩虹粗仿宋"/>
                <w:b/>
                <w:kern w:val="0"/>
                <w:sz w:val="22"/>
              </w:rPr>
              <w:t>功能要求</w:t>
            </w:r>
          </w:p>
        </w:tc>
        <w:tc>
          <w:tcPr>
            <w:tcW w:w="949" w:type="dxa"/>
          </w:tcPr>
          <w:p>
            <w:pPr>
              <w:spacing w:line="300" w:lineRule="exact"/>
              <w:jc w:val="center"/>
              <w:rPr>
                <w:rFonts w:ascii="彩虹粗仿宋" w:eastAsia="彩虹粗仿宋"/>
                <w:b/>
                <w:kern w:val="0"/>
                <w:sz w:val="22"/>
              </w:rPr>
            </w:pPr>
            <w:r>
              <w:rPr>
                <w:rFonts w:hint="eastAsia" w:ascii="彩虹粗仿宋" w:eastAsia="彩虹粗仿宋"/>
                <w:b/>
                <w:kern w:val="0"/>
                <w:sz w:val="22"/>
              </w:rPr>
              <w:t>数量（套）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kern w:val="0"/>
                <w:sz w:val="22"/>
              </w:rPr>
            </w:pPr>
            <w:r>
              <w:rPr>
                <w:rFonts w:hint="eastAsia" w:ascii="彩虹粗仿宋" w:eastAsia="彩虹粗仿宋"/>
                <w:kern w:val="0"/>
                <w:sz w:val="22"/>
              </w:rPr>
              <w:t>1</w:t>
            </w:r>
          </w:p>
        </w:tc>
        <w:tc>
          <w:tcPr>
            <w:tcW w:w="1078" w:type="dxa"/>
            <w:vMerge w:val="restart"/>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医保移动支付医院端系统</w:t>
            </w:r>
          </w:p>
        </w:tc>
        <w:tc>
          <w:tcPr>
            <w:tcW w:w="1326" w:type="dxa"/>
          </w:tcPr>
          <w:p>
            <w:pPr>
              <w:spacing w:line="300" w:lineRule="exact"/>
              <w:jc w:val="left"/>
              <w:rPr>
                <w:rFonts w:ascii="彩虹粗仿宋" w:eastAsia="彩虹粗仿宋"/>
                <w:kern w:val="0"/>
                <w:sz w:val="22"/>
              </w:rPr>
            </w:pPr>
            <w:r>
              <w:rPr>
                <w:rFonts w:hint="eastAsia" w:ascii="彩虹粗仿宋" w:eastAsia="彩虹粗仿宋"/>
                <w:kern w:val="0"/>
                <w:sz w:val="22"/>
              </w:rPr>
              <w:t>百色市第二人民医院</w:t>
            </w:r>
          </w:p>
        </w:tc>
        <w:tc>
          <w:tcPr>
            <w:tcW w:w="5238" w:type="dxa"/>
            <w:vMerge w:val="restart"/>
          </w:tcPr>
          <w:p>
            <w:pPr>
              <w:spacing w:line="300" w:lineRule="exact"/>
              <w:rPr>
                <w:rFonts w:ascii="彩虹粗仿宋" w:eastAsia="彩虹粗仿宋"/>
                <w:kern w:val="0"/>
                <w:sz w:val="22"/>
              </w:rPr>
            </w:pPr>
            <w:r>
              <w:rPr>
                <w:rFonts w:hint="eastAsia" w:ascii="彩虹粗仿宋" w:eastAsia="彩虹粗仿宋"/>
                <w:kern w:val="0"/>
                <w:sz w:val="22"/>
              </w:rPr>
              <w:t>根据国家医保局及广西医保局的相关政策和技术规范，开通广西医保移动支付功能，包括国家医保</w:t>
            </w:r>
            <w:r>
              <w:rPr>
                <w:rFonts w:ascii="彩虹粗仿宋" w:eastAsia="彩虹粗仿宋"/>
                <w:kern w:val="0"/>
                <w:sz w:val="22"/>
              </w:rPr>
              <w:t>APP、广西医保APP、广西医保支付宝小程序、广西医保微信小程序等，具体功能如下：</w:t>
            </w:r>
          </w:p>
          <w:p>
            <w:pPr>
              <w:spacing w:line="300" w:lineRule="exact"/>
              <w:rPr>
                <w:rFonts w:ascii="彩虹粗仿宋" w:eastAsia="彩虹粗仿宋"/>
                <w:kern w:val="0"/>
                <w:sz w:val="22"/>
              </w:rPr>
            </w:pPr>
            <w:r>
              <w:rPr>
                <w:rFonts w:hint="eastAsia" w:ascii="彩虹粗仿宋" w:eastAsia="彩虹粗仿宋"/>
                <w:kern w:val="0"/>
                <w:sz w:val="22"/>
              </w:rPr>
              <w:t>1</w:t>
            </w:r>
            <w:r>
              <w:rPr>
                <w:rFonts w:ascii="彩虹粗仿宋" w:eastAsia="彩虹粗仿宋"/>
                <w:kern w:val="0"/>
                <w:sz w:val="22"/>
              </w:rPr>
              <w:t>.</w:t>
            </w:r>
            <w:r>
              <w:rPr>
                <w:rFonts w:hint="eastAsia" w:ascii="彩虹粗仿宋" w:eastAsia="彩虹粗仿宋"/>
                <w:kern w:val="0"/>
                <w:sz w:val="22"/>
              </w:rPr>
              <w:t>费用明细上传</w:t>
            </w:r>
          </w:p>
          <w:p>
            <w:pPr>
              <w:spacing w:line="300" w:lineRule="exact"/>
              <w:rPr>
                <w:rFonts w:ascii="彩虹粗仿宋" w:eastAsia="彩虹粗仿宋"/>
                <w:kern w:val="0"/>
                <w:sz w:val="22"/>
              </w:rPr>
            </w:pPr>
            <w:r>
              <w:rPr>
                <w:rFonts w:hint="eastAsia" w:ascii="彩虹粗仿宋" w:eastAsia="彩虹粗仿宋"/>
                <w:kern w:val="0"/>
                <w:sz w:val="22"/>
              </w:rPr>
              <w:t>2</w:t>
            </w:r>
            <w:r>
              <w:rPr>
                <w:rFonts w:ascii="彩虹粗仿宋" w:eastAsia="彩虹粗仿宋"/>
                <w:kern w:val="0"/>
                <w:sz w:val="22"/>
              </w:rPr>
              <w:t>.</w:t>
            </w:r>
            <w:r>
              <w:rPr>
                <w:rFonts w:hint="eastAsia" w:ascii="彩虹粗仿宋" w:eastAsia="彩虹粗仿宋"/>
                <w:kern w:val="0"/>
                <w:sz w:val="22"/>
              </w:rPr>
              <w:t>医保退费</w:t>
            </w:r>
          </w:p>
          <w:p>
            <w:pPr>
              <w:spacing w:line="300" w:lineRule="exact"/>
              <w:rPr>
                <w:rFonts w:ascii="彩虹粗仿宋" w:eastAsia="彩虹粗仿宋"/>
                <w:kern w:val="0"/>
                <w:sz w:val="22"/>
              </w:rPr>
            </w:pPr>
            <w:r>
              <w:rPr>
                <w:rFonts w:hint="eastAsia" w:ascii="彩虹粗仿宋" w:eastAsia="彩虹粗仿宋"/>
                <w:kern w:val="0"/>
                <w:sz w:val="22"/>
              </w:rPr>
              <w:t>3</w:t>
            </w:r>
            <w:r>
              <w:rPr>
                <w:rFonts w:ascii="彩虹粗仿宋" w:eastAsia="彩虹粗仿宋"/>
                <w:kern w:val="0"/>
                <w:sz w:val="22"/>
              </w:rPr>
              <w:t>.</w:t>
            </w:r>
            <w:r>
              <w:rPr>
                <w:rFonts w:hint="eastAsia" w:ascii="彩虹粗仿宋" w:eastAsia="彩虹粗仿宋"/>
                <w:kern w:val="0"/>
                <w:sz w:val="22"/>
              </w:rPr>
              <w:t>医保订单结算结果查询</w:t>
            </w:r>
          </w:p>
          <w:p>
            <w:pPr>
              <w:spacing w:line="300" w:lineRule="exact"/>
              <w:rPr>
                <w:rFonts w:ascii="彩虹粗仿宋" w:eastAsia="彩虹粗仿宋"/>
                <w:kern w:val="0"/>
                <w:sz w:val="22"/>
              </w:rPr>
            </w:pPr>
            <w:r>
              <w:rPr>
                <w:rFonts w:hint="eastAsia" w:ascii="彩虹粗仿宋" w:eastAsia="彩虹粗仿宋"/>
                <w:kern w:val="0"/>
                <w:sz w:val="22"/>
              </w:rPr>
              <w:t>4</w:t>
            </w:r>
            <w:r>
              <w:rPr>
                <w:rFonts w:ascii="彩虹粗仿宋" w:eastAsia="彩虹粗仿宋"/>
                <w:kern w:val="0"/>
                <w:sz w:val="22"/>
              </w:rPr>
              <w:t>.</w:t>
            </w:r>
            <w:r>
              <w:rPr>
                <w:rFonts w:hint="eastAsia" w:ascii="彩虹粗仿宋" w:eastAsia="彩虹粗仿宋"/>
                <w:kern w:val="0"/>
                <w:sz w:val="22"/>
              </w:rPr>
              <w:t>医保结算结果通知</w:t>
            </w:r>
          </w:p>
          <w:p>
            <w:pPr>
              <w:spacing w:line="300" w:lineRule="exact"/>
              <w:rPr>
                <w:rFonts w:ascii="彩虹粗仿宋" w:eastAsia="彩虹粗仿宋"/>
                <w:kern w:val="0"/>
                <w:sz w:val="22"/>
              </w:rPr>
            </w:pPr>
            <w:r>
              <w:rPr>
                <w:rFonts w:hint="eastAsia" w:ascii="彩虹粗仿宋" w:eastAsia="彩虹粗仿宋"/>
                <w:kern w:val="0"/>
                <w:sz w:val="22"/>
              </w:rPr>
              <w:t>5</w:t>
            </w:r>
            <w:r>
              <w:rPr>
                <w:rFonts w:ascii="彩虹粗仿宋" w:eastAsia="彩虹粗仿宋"/>
                <w:kern w:val="0"/>
                <w:sz w:val="22"/>
              </w:rPr>
              <w:t>.</w:t>
            </w:r>
            <w:r>
              <w:rPr>
                <w:rFonts w:hint="eastAsia" w:ascii="彩虹粗仿宋" w:eastAsia="彩虹粗仿宋"/>
                <w:kern w:val="0"/>
                <w:sz w:val="22"/>
              </w:rPr>
              <w:t>费用明细上传撤销</w:t>
            </w:r>
          </w:p>
          <w:p>
            <w:pPr>
              <w:spacing w:line="300" w:lineRule="exact"/>
              <w:rPr>
                <w:rFonts w:ascii="彩虹粗仿宋" w:eastAsia="彩虹粗仿宋"/>
                <w:kern w:val="0"/>
                <w:sz w:val="22"/>
              </w:rPr>
            </w:pPr>
            <w:r>
              <w:rPr>
                <w:rFonts w:hint="eastAsia" w:ascii="彩虹粗仿宋" w:eastAsia="彩虹粗仿宋"/>
                <w:kern w:val="0"/>
                <w:sz w:val="22"/>
              </w:rPr>
              <w:t>6</w:t>
            </w:r>
            <w:r>
              <w:rPr>
                <w:rFonts w:ascii="彩虹粗仿宋" w:eastAsia="彩虹粗仿宋"/>
                <w:kern w:val="0"/>
                <w:sz w:val="22"/>
              </w:rPr>
              <w:t>.</w:t>
            </w:r>
            <w:r>
              <w:rPr>
                <w:rFonts w:hint="eastAsia" w:ascii="彩虹粗仿宋" w:eastAsia="彩虹粗仿宋"/>
                <w:kern w:val="0"/>
                <w:sz w:val="22"/>
              </w:rPr>
              <w:t>获取费用明细</w:t>
            </w:r>
          </w:p>
          <w:p>
            <w:pPr>
              <w:spacing w:line="300" w:lineRule="exact"/>
              <w:rPr>
                <w:rFonts w:ascii="彩虹粗仿宋" w:eastAsia="彩虹粗仿宋"/>
                <w:kern w:val="0"/>
                <w:sz w:val="22"/>
              </w:rPr>
            </w:pPr>
            <w:r>
              <w:rPr>
                <w:rFonts w:hint="eastAsia" w:ascii="彩虹粗仿宋" w:eastAsia="彩虹粗仿宋"/>
                <w:kern w:val="0"/>
                <w:sz w:val="22"/>
              </w:rPr>
              <w:t>7</w:t>
            </w:r>
            <w:r>
              <w:rPr>
                <w:rFonts w:ascii="彩虹粗仿宋" w:eastAsia="彩虹粗仿宋"/>
                <w:kern w:val="0"/>
                <w:sz w:val="22"/>
              </w:rPr>
              <w:t>.</w:t>
            </w:r>
            <w:r>
              <w:rPr>
                <w:rFonts w:hint="eastAsia" w:ascii="彩虹粗仿宋" w:eastAsia="彩虹粗仿宋"/>
                <w:kern w:val="0"/>
                <w:sz w:val="22"/>
              </w:rPr>
              <w:t>医院结算信息查询</w:t>
            </w:r>
          </w:p>
          <w:p>
            <w:pPr>
              <w:spacing w:line="300" w:lineRule="exact"/>
              <w:rPr>
                <w:rFonts w:ascii="彩虹粗仿宋" w:eastAsia="彩虹粗仿宋"/>
                <w:kern w:val="0"/>
                <w:sz w:val="22"/>
              </w:rPr>
            </w:pPr>
            <w:r>
              <w:rPr>
                <w:rFonts w:hint="eastAsia" w:ascii="彩虹粗仿宋" w:eastAsia="彩虹粗仿宋"/>
                <w:kern w:val="0"/>
                <w:sz w:val="22"/>
              </w:rPr>
              <w:t>8</w:t>
            </w:r>
            <w:r>
              <w:rPr>
                <w:rFonts w:ascii="彩虹粗仿宋" w:eastAsia="彩虹粗仿宋"/>
                <w:kern w:val="0"/>
                <w:sz w:val="22"/>
              </w:rPr>
              <w:t>.</w:t>
            </w:r>
            <w:r>
              <w:rPr>
                <w:rFonts w:hint="eastAsia" w:ascii="彩虹粗仿宋" w:eastAsia="彩虹粗仿宋"/>
                <w:kern w:val="0"/>
                <w:sz w:val="22"/>
              </w:rPr>
              <w:t>费用明细上传通知</w:t>
            </w:r>
          </w:p>
          <w:p>
            <w:pPr>
              <w:spacing w:line="300" w:lineRule="exact"/>
              <w:rPr>
                <w:rFonts w:ascii="彩虹粗仿宋" w:eastAsia="彩虹粗仿宋"/>
                <w:kern w:val="0"/>
                <w:sz w:val="22"/>
              </w:rPr>
            </w:pPr>
            <w:r>
              <w:rPr>
                <w:rFonts w:ascii="彩虹粗仿宋" w:eastAsia="彩虹粗仿宋"/>
                <w:kern w:val="0"/>
                <w:sz w:val="22"/>
              </w:rPr>
              <w:t>9.</w:t>
            </w:r>
            <w:r>
              <w:rPr>
                <w:rFonts w:hint="eastAsia" w:ascii="彩虹粗仿宋" w:eastAsia="彩虹粗仿宋"/>
                <w:kern w:val="0"/>
                <w:sz w:val="22"/>
              </w:rPr>
              <w:t>明细上传撤销通知</w:t>
            </w:r>
          </w:p>
          <w:p>
            <w:pPr>
              <w:spacing w:line="300" w:lineRule="exact"/>
              <w:rPr>
                <w:rFonts w:ascii="彩虹粗仿宋" w:eastAsia="彩虹粗仿宋"/>
                <w:kern w:val="0"/>
                <w:sz w:val="22"/>
              </w:rPr>
            </w:pPr>
            <w:r>
              <w:rPr>
                <w:rFonts w:hint="eastAsia" w:ascii="彩虹粗仿宋" w:eastAsia="彩虹粗仿宋"/>
                <w:kern w:val="0"/>
                <w:sz w:val="22"/>
              </w:rPr>
              <w:t>1</w:t>
            </w:r>
            <w:r>
              <w:rPr>
                <w:rFonts w:ascii="彩虹粗仿宋" w:eastAsia="彩虹粗仿宋"/>
                <w:kern w:val="0"/>
                <w:sz w:val="22"/>
              </w:rPr>
              <w:t>0.</w:t>
            </w:r>
            <w:r>
              <w:rPr>
                <w:rFonts w:hint="eastAsia" w:ascii="彩虹粗仿宋" w:eastAsia="彩虹粗仿宋"/>
                <w:kern w:val="0"/>
                <w:sz w:val="22"/>
              </w:rPr>
              <w:t>待结算住院查询</w:t>
            </w:r>
          </w:p>
          <w:p>
            <w:pPr>
              <w:spacing w:line="300" w:lineRule="exact"/>
              <w:rPr>
                <w:rFonts w:ascii="彩虹粗仿宋" w:eastAsia="彩虹粗仿宋"/>
                <w:kern w:val="0"/>
                <w:sz w:val="22"/>
              </w:rPr>
            </w:pPr>
            <w:r>
              <w:rPr>
                <w:rFonts w:hint="eastAsia" w:ascii="彩虹粗仿宋" w:eastAsia="彩虹粗仿宋"/>
                <w:kern w:val="0"/>
                <w:sz w:val="22"/>
              </w:rPr>
              <w:t>1</w:t>
            </w:r>
            <w:r>
              <w:rPr>
                <w:rFonts w:ascii="彩虹粗仿宋" w:eastAsia="彩虹粗仿宋"/>
                <w:kern w:val="0"/>
                <w:sz w:val="22"/>
              </w:rPr>
              <w:t>1.</w:t>
            </w:r>
            <w:r>
              <w:rPr>
                <w:rFonts w:hint="eastAsia" w:ascii="彩虹粗仿宋" w:eastAsia="彩虹粗仿宋"/>
                <w:kern w:val="0"/>
                <w:sz w:val="22"/>
              </w:rPr>
              <w:t>消息通知</w:t>
            </w:r>
          </w:p>
          <w:p>
            <w:pPr>
              <w:spacing w:line="300" w:lineRule="exact"/>
              <w:rPr>
                <w:rFonts w:ascii="彩虹粗仿宋" w:eastAsia="彩虹粗仿宋"/>
                <w:kern w:val="0"/>
                <w:sz w:val="22"/>
              </w:rPr>
            </w:pPr>
            <w:r>
              <w:rPr>
                <w:rFonts w:hint="eastAsia" w:ascii="彩虹粗仿宋" w:eastAsia="彩虹粗仿宋"/>
                <w:kern w:val="0"/>
                <w:sz w:val="22"/>
              </w:rPr>
              <w:t>1</w:t>
            </w:r>
            <w:r>
              <w:rPr>
                <w:rFonts w:ascii="彩虹粗仿宋" w:eastAsia="彩虹粗仿宋"/>
                <w:kern w:val="0"/>
                <w:sz w:val="22"/>
              </w:rPr>
              <w:t>2.</w:t>
            </w:r>
            <w:r>
              <w:rPr>
                <w:rFonts w:hint="eastAsia" w:ascii="彩虹粗仿宋" w:eastAsia="彩虹粗仿宋"/>
                <w:kern w:val="0"/>
                <w:sz w:val="22"/>
              </w:rPr>
              <w:t>指引信息查询</w:t>
            </w:r>
          </w:p>
          <w:p>
            <w:pPr>
              <w:spacing w:line="300" w:lineRule="exact"/>
              <w:rPr>
                <w:rFonts w:ascii="彩虹粗仿宋" w:eastAsia="彩虹粗仿宋"/>
                <w:kern w:val="0"/>
                <w:sz w:val="22"/>
              </w:rPr>
            </w:pPr>
            <w:r>
              <w:rPr>
                <w:rFonts w:hint="eastAsia" w:ascii="彩虹粗仿宋" w:eastAsia="彩虹粗仿宋"/>
                <w:kern w:val="0"/>
                <w:sz w:val="22"/>
              </w:rPr>
              <w:t>如医保局及医院有新功能，</w:t>
            </w:r>
            <w:r>
              <w:rPr>
                <w:rFonts w:ascii="彩虹粗仿宋" w:eastAsia="彩虹粗仿宋"/>
                <w:kern w:val="0"/>
                <w:sz w:val="22"/>
              </w:rPr>
              <w:t>需配合完善相应功能。</w:t>
            </w:r>
          </w:p>
        </w:tc>
        <w:tc>
          <w:tcPr>
            <w:tcW w:w="949" w:type="dxa"/>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kern w:val="0"/>
                <w:sz w:val="22"/>
              </w:rPr>
            </w:pPr>
            <w:r>
              <w:rPr>
                <w:rFonts w:hint="eastAsia" w:ascii="彩虹粗仿宋" w:eastAsia="彩虹粗仿宋"/>
                <w:kern w:val="0"/>
                <w:sz w:val="22"/>
              </w:rPr>
              <w:t>2</w:t>
            </w:r>
          </w:p>
        </w:tc>
        <w:tc>
          <w:tcPr>
            <w:tcW w:w="1078" w:type="dxa"/>
            <w:vMerge w:val="continue"/>
            <w:vAlign w:val="center"/>
          </w:tcPr>
          <w:p>
            <w:pPr>
              <w:spacing w:line="300" w:lineRule="exact"/>
              <w:jc w:val="center"/>
              <w:rPr>
                <w:rFonts w:ascii="彩虹粗仿宋" w:eastAsia="彩虹粗仿宋"/>
                <w:kern w:val="0"/>
                <w:sz w:val="22"/>
              </w:rPr>
            </w:pPr>
          </w:p>
        </w:tc>
        <w:tc>
          <w:tcPr>
            <w:tcW w:w="1326" w:type="dxa"/>
          </w:tcPr>
          <w:p>
            <w:pPr>
              <w:spacing w:line="300" w:lineRule="exact"/>
              <w:jc w:val="left"/>
              <w:rPr>
                <w:rFonts w:ascii="彩虹粗仿宋" w:eastAsia="彩虹粗仿宋"/>
                <w:kern w:val="0"/>
                <w:sz w:val="22"/>
              </w:rPr>
            </w:pPr>
            <w:r>
              <w:rPr>
                <w:rFonts w:hint="eastAsia" w:ascii="彩虹粗仿宋" w:eastAsia="彩虹粗仿宋"/>
                <w:kern w:val="0"/>
                <w:sz w:val="22"/>
              </w:rPr>
              <w:t>平果市中医医院</w:t>
            </w:r>
          </w:p>
        </w:tc>
        <w:tc>
          <w:tcPr>
            <w:tcW w:w="5238" w:type="dxa"/>
            <w:vMerge w:val="continue"/>
          </w:tcPr>
          <w:p>
            <w:pPr>
              <w:spacing w:line="300" w:lineRule="exact"/>
              <w:rPr>
                <w:rFonts w:ascii="彩虹粗仿宋" w:eastAsia="彩虹粗仿宋"/>
                <w:kern w:val="0"/>
                <w:sz w:val="22"/>
              </w:rPr>
            </w:pPr>
          </w:p>
        </w:tc>
        <w:tc>
          <w:tcPr>
            <w:tcW w:w="949" w:type="dxa"/>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kern w:val="0"/>
                <w:sz w:val="22"/>
              </w:rPr>
            </w:pPr>
            <w:r>
              <w:rPr>
                <w:rFonts w:hint="eastAsia" w:ascii="彩虹粗仿宋" w:eastAsia="彩虹粗仿宋"/>
                <w:kern w:val="0"/>
                <w:sz w:val="22"/>
              </w:rPr>
              <w:t>3</w:t>
            </w:r>
          </w:p>
        </w:tc>
        <w:tc>
          <w:tcPr>
            <w:tcW w:w="1078" w:type="dxa"/>
            <w:vMerge w:val="continue"/>
          </w:tcPr>
          <w:p>
            <w:pPr>
              <w:spacing w:line="300" w:lineRule="exact"/>
              <w:jc w:val="center"/>
              <w:rPr>
                <w:rFonts w:ascii="彩虹粗仿宋" w:eastAsia="彩虹粗仿宋"/>
                <w:kern w:val="0"/>
                <w:sz w:val="22"/>
              </w:rPr>
            </w:pPr>
          </w:p>
        </w:tc>
        <w:tc>
          <w:tcPr>
            <w:tcW w:w="1326" w:type="dxa"/>
          </w:tcPr>
          <w:p>
            <w:pPr>
              <w:spacing w:line="300" w:lineRule="exact"/>
              <w:jc w:val="left"/>
              <w:rPr>
                <w:rFonts w:ascii="彩虹粗仿宋" w:eastAsia="彩虹粗仿宋"/>
                <w:kern w:val="0"/>
                <w:sz w:val="22"/>
              </w:rPr>
            </w:pPr>
            <w:r>
              <w:rPr>
                <w:rFonts w:hint="eastAsia" w:ascii="彩虹粗仿宋" w:eastAsia="彩虹粗仿宋"/>
                <w:kern w:val="0"/>
                <w:sz w:val="22"/>
              </w:rPr>
              <w:t>平果市妇幼保健院</w:t>
            </w:r>
          </w:p>
        </w:tc>
        <w:tc>
          <w:tcPr>
            <w:tcW w:w="5238" w:type="dxa"/>
            <w:vMerge w:val="continue"/>
          </w:tcPr>
          <w:p>
            <w:pPr>
              <w:spacing w:line="300" w:lineRule="exact"/>
              <w:rPr>
                <w:rFonts w:ascii="彩虹粗仿宋" w:eastAsia="彩虹粗仿宋"/>
                <w:kern w:val="0"/>
                <w:sz w:val="22"/>
              </w:rPr>
            </w:pPr>
          </w:p>
        </w:tc>
        <w:tc>
          <w:tcPr>
            <w:tcW w:w="949" w:type="dxa"/>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kern w:val="0"/>
                <w:sz w:val="22"/>
              </w:rPr>
            </w:pPr>
            <w:r>
              <w:rPr>
                <w:rFonts w:hint="eastAsia" w:ascii="彩虹粗仿宋" w:eastAsia="彩虹粗仿宋"/>
                <w:kern w:val="0"/>
                <w:sz w:val="22"/>
              </w:rPr>
              <w:t>4</w:t>
            </w:r>
          </w:p>
        </w:tc>
        <w:tc>
          <w:tcPr>
            <w:tcW w:w="1078" w:type="dxa"/>
            <w:vMerge w:val="continue"/>
          </w:tcPr>
          <w:p>
            <w:pPr>
              <w:spacing w:line="300" w:lineRule="exact"/>
              <w:jc w:val="center"/>
              <w:rPr>
                <w:rFonts w:ascii="彩虹粗仿宋" w:eastAsia="彩虹粗仿宋"/>
                <w:kern w:val="0"/>
                <w:sz w:val="22"/>
              </w:rPr>
            </w:pPr>
          </w:p>
        </w:tc>
        <w:tc>
          <w:tcPr>
            <w:tcW w:w="1326" w:type="dxa"/>
          </w:tcPr>
          <w:p>
            <w:pPr>
              <w:spacing w:line="300" w:lineRule="exact"/>
              <w:jc w:val="left"/>
              <w:rPr>
                <w:rFonts w:ascii="彩虹粗仿宋" w:eastAsia="彩虹粗仿宋"/>
                <w:kern w:val="0"/>
                <w:sz w:val="22"/>
              </w:rPr>
            </w:pPr>
            <w:r>
              <w:rPr>
                <w:rFonts w:hint="eastAsia" w:ascii="彩虹粗仿宋" w:eastAsia="彩虹粗仿宋"/>
                <w:kern w:val="0"/>
                <w:sz w:val="22"/>
              </w:rPr>
              <w:t>隆林各族自治县人民医院</w:t>
            </w:r>
          </w:p>
        </w:tc>
        <w:tc>
          <w:tcPr>
            <w:tcW w:w="5238" w:type="dxa"/>
            <w:vMerge w:val="continue"/>
          </w:tcPr>
          <w:p>
            <w:pPr>
              <w:spacing w:line="300" w:lineRule="exact"/>
              <w:rPr>
                <w:rFonts w:ascii="彩虹粗仿宋" w:eastAsia="彩虹粗仿宋"/>
                <w:kern w:val="0"/>
                <w:sz w:val="22"/>
              </w:rPr>
            </w:pPr>
          </w:p>
        </w:tc>
        <w:tc>
          <w:tcPr>
            <w:tcW w:w="949" w:type="dxa"/>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Pr>
          <w:p>
            <w:pPr>
              <w:spacing w:line="300" w:lineRule="exact"/>
              <w:jc w:val="center"/>
              <w:rPr>
                <w:rFonts w:ascii="彩虹粗仿宋" w:eastAsia="彩虹粗仿宋"/>
                <w:kern w:val="0"/>
                <w:sz w:val="22"/>
              </w:rPr>
            </w:pPr>
            <w:r>
              <w:rPr>
                <w:rFonts w:hint="eastAsia" w:ascii="彩虹粗仿宋" w:eastAsia="彩虹粗仿宋"/>
                <w:kern w:val="0"/>
                <w:sz w:val="22"/>
              </w:rPr>
              <w:t>5</w:t>
            </w:r>
          </w:p>
        </w:tc>
        <w:tc>
          <w:tcPr>
            <w:tcW w:w="1078" w:type="dxa"/>
            <w:vMerge w:val="continue"/>
          </w:tcPr>
          <w:p>
            <w:pPr>
              <w:spacing w:line="300" w:lineRule="exact"/>
              <w:jc w:val="center"/>
              <w:rPr>
                <w:rFonts w:ascii="彩虹粗仿宋" w:eastAsia="彩虹粗仿宋"/>
                <w:kern w:val="0"/>
                <w:sz w:val="22"/>
              </w:rPr>
            </w:pPr>
          </w:p>
        </w:tc>
        <w:tc>
          <w:tcPr>
            <w:tcW w:w="1326" w:type="dxa"/>
          </w:tcPr>
          <w:p>
            <w:pPr>
              <w:spacing w:line="300" w:lineRule="exact"/>
              <w:jc w:val="left"/>
              <w:rPr>
                <w:rFonts w:ascii="彩虹粗仿宋" w:eastAsia="彩虹粗仿宋"/>
                <w:kern w:val="0"/>
                <w:sz w:val="22"/>
              </w:rPr>
            </w:pPr>
            <w:r>
              <w:rPr>
                <w:rFonts w:hint="eastAsia" w:ascii="彩虹粗仿宋" w:eastAsia="彩虹粗仿宋"/>
                <w:kern w:val="0"/>
                <w:sz w:val="22"/>
              </w:rPr>
              <w:t>隆林各族自治县妇幼保健院</w:t>
            </w:r>
          </w:p>
        </w:tc>
        <w:tc>
          <w:tcPr>
            <w:tcW w:w="5238" w:type="dxa"/>
            <w:vMerge w:val="continue"/>
          </w:tcPr>
          <w:p>
            <w:pPr>
              <w:spacing w:line="300" w:lineRule="exact"/>
              <w:rPr>
                <w:rFonts w:ascii="彩虹粗仿宋" w:eastAsia="彩虹粗仿宋"/>
                <w:kern w:val="0"/>
                <w:sz w:val="22"/>
              </w:rPr>
            </w:pPr>
          </w:p>
        </w:tc>
        <w:tc>
          <w:tcPr>
            <w:tcW w:w="949" w:type="dxa"/>
            <w:vAlign w:val="center"/>
          </w:tcPr>
          <w:p>
            <w:pPr>
              <w:spacing w:line="300" w:lineRule="exact"/>
              <w:jc w:val="center"/>
              <w:rPr>
                <w:rFonts w:ascii="彩虹粗仿宋" w:eastAsia="彩虹粗仿宋"/>
                <w:kern w:val="0"/>
                <w:sz w:val="22"/>
              </w:rPr>
            </w:pPr>
            <w:r>
              <w:rPr>
                <w:rFonts w:hint="eastAsia" w:ascii="彩虹粗仿宋" w:eastAsia="彩虹粗仿宋"/>
                <w:kern w:val="0"/>
                <w:sz w:val="22"/>
              </w:rPr>
              <w:t>1</w:t>
            </w:r>
          </w:p>
        </w:tc>
      </w:tr>
    </w:tbl>
    <w:p>
      <w:pPr>
        <w:spacing w:line="360" w:lineRule="auto"/>
        <w:rPr>
          <w:rFonts w:ascii="彩虹粗仿宋" w:hAnsi="宋体" w:eastAsia="彩虹粗仿宋"/>
          <w:b/>
          <w:sz w:val="32"/>
          <w:szCs w:val="32"/>
        </w:rPr>
      </w:pPr>
    </w:p>
    <w:p>
      <w:pPr>
        <w:ind w:firstLine="642" w:firstLineChars="200"/>
        <w:rPr>
          <w:rFonts w:ascii="彩虹粗仿宋" w:hAnsi="宋体" w:eastAsia="彩虹粗仿宋"/>
          <w:b/>
          <w:sz w:val="32"/>
          <w:szCs w:val="32"/>
        </w:rPr>
      </w:pPr>
      <w:r>
        <w:rPr>
          <w:rFonts w:hint="eastAsia" w:ascii="彩虹粗仿宋" w:hAnsi="宋体" w:eastAsia="彩虹粗仿宋" w:cs="Times New Roman"/>
          <w:b/>
          <w:snapToGrid w:val="0"/>
          <w:kern w:val="0"/>
          <w:sz w:val="32"/>
          <w:szCs w:val="32"/>
        </w:rPr>
        <w:t xml:space="preserve"> 二</w:t>
      </w:r>
      <w:r>
        <w:rPr>
          <w:rFonts w:hint="eastAsia" w:ascii="彩虹粗仿宋" w:hAnsi="宋体" w:eastAsia="彩虹粗仿宋"/>
          <w:b/>
          <w:sz w:val="32"/>
          <w:szCs w:val="32"/>
        </w:rPr>
        <w:t>、基本要求：</w:t>
      </w:r>
    </w:p>
    <w:p>
      <w:pPr>
        <w:spacing w:line="560" w:lineRule="exact"/>
        <w:ind w:firstLine="640" w:firstLineChars="200"/>
        <w:jc w:val="left"/>
        <w:rPr>
          <w:rFonts w:ascii="彩虹粗仿宋" w:hAnsi="宋体" w:eastAsia="彩虹粗仿宋"/>
          <w:sz w:val="32"/>
          <w:szCs w:val="32"/>
        </w:rPr>
      </w:pPr>
      <w:r>
        <w:rPr>
          <w:rFonts w:hint="eastAsia" w:ascii="彩虹粗仿宋" w:hAnsi="宋体" w:eastAsia="彩虹粗仿宋"/>
          <w:sz w:val="32"/>
          <w:szCs w:val="32"/>
        </w:rPr>
        <w:t>1.软件产品必须具有在中国境内的正式合法使用权和销售权；</w:t>
      </w:r>
    </w:p>
    <w:p>
      <w:pPr>
        <w:spacing w:line="560" w:lineRule="exact"/>
        <w:ind w:firstLine="640" w:firstLineChars="200"/>
        <w:jc w:val="left"/>
        <w:rPr>
          <w:rFonts w:ascii="彩虹粗仿宋" w:hAnsi="宋体" w:eastAsia="彩虹粗仿宋"/>
          <w:sz w:val="32"/>
          <w:szCs w:val="32"/>
        </w:rPr>
      </w:pPr>
      <w:r>
        <w:rPr>
          <w:rFonts w:hint="eastAsia" w:ascii="彩虹粗仿宋" w:hAnsi="宋体" w:eastAsia="彩虹粗仿宋"/>
          <w:sz w:val="32"/>
          <w:szCs w:val="32"/>
        </w:rPr>
        <w:t>2.软件产品在国内有可靠的技术支持力量；</w:t>
      </w:r>
    </w:p>
    <w:p>
      <w:pPr>
        <w:spacing w:line="560" w:lineRule="exact"/>
        <w:ind w:firstLine="640" w:firstLineChars="200"/>
        <w:jc w:val="left"/>
        <w:rPr>
          <w:rFonts w:ascii="彩虹粗仿宋" w:hAnsi="宋体" w:eastAsia="彩虹粗仿宋"/>
          <w:sz w:val="32"/>
          <w:szCs w:val="32"/>
        </w:rPr>
      </w:pPr>
      <w:r>
        <w:rPr>
          <w:rFonts w:hint="eastAsia" w:ascii="彩虹粗仿宋" w:hAnsi="宋体" w:eastAsia="彩虹粗仿宋"/>
          <w:sz w:val="32"/>
          <w:szCs w:val="32"/>
        </w:rPr>
        <w:t>3.软件产品必须为正式版本；</w:t>
      </w:r>
    </w:p>
    <w:p>
      <w:pPr>
        <w:spacing w:line="560" w:lineRule="exact"/>
        <w:ind w:firstLine="640" w:firstLineChars="200"/>
        <w:jc w:val="left"/>
        <w:rPr>
          <w:rFonts w:ascii="彩虹粗仿宋" w:hAnsi="宋体" w:eastAsia="彩虹粗仿宋"/>
          <w:sz w:val="32"/>
          <w:szCs w:val="32"/>
        </w:rPr>
      </w:pPr>
      <w:r>
        <w:rPr>
          <w:rFonts w:hint="eastAsia" w:ascii="彩虹粗仿宋" w:hAnsi="宋体" w:eastAsia="彩虹粗仿宋"/>
          <w:sz w:val="32"/>
          <w:szCs w:val="32"/>
        </w:rPr>
        <w:t>4.软件产品必须具有完整的技术资料。</w:t>
      </w:r>
    </w:p>
    <w:p>
      <w:pPr>
        <w:adjustRightInd w:val="0"/>
        <w:snapToGrid w:val="0"/>
        <w:spacing w:line="560" w:lineRule="exact"/>
        <w:ind w:firstLine="640" w:firstLineChars="200"/>
        <w:jc w:val="left"/>
        <w:rPr>
          <w:rFonts w:ascii="彩虹粗仿宋" w:hAnsi="宋体" w:eastAsia="彩虹粗仿宋"/>
          <w:color w:val="558ED5" w:themeColor="text2" w:themeTint="99"/>
          <w:sz w:val="32"/>
          <w:szCs w:val="32"/>
          <w14:textFill>
            <w14:solidFill>
              <w14:schemeClr w14:val="tx2">
                <w14:lumMod w14:val="60000"/>
                <w14:lumOff w14:val="40000"/>
              </w14:schemeClr>
            </w14:solidFill>
          </w14:textFill>
        </w:rPr>
      </w:pPr>
      <w:r>
        <w:rPr>
          <w:rFonts w:hint="eastAsia" w:ascii="彩虹粗仿宋" w:hAnsi="宋体" w:eastAsia="彩虹粗仿宋"/>
          <w:sz w:val="32"/>
          <w:szCs w:val="32"/>
        </w:rPr>
        <w:t>5</w:t>
      </w:r>
      <w:r>
        <w:rPr>
          <w:rFonts w:ascii="彩虹粗仿宋" w:hAnsi="宋体" w:eastAsia="彩虹粗仿宋"/>
          <w:sz w:val="32"/>
          <w:szCs w:val="32"/>
        </w:rPr>
        <w:t>.</w:t>
      </w:r>
      <w:r>
        <w:rPr>
          <w:rFonts w:hint="eastAsia" w:ascii="彩虹粗仿宋" w:hAnsi="宋体" w:eastAsia="彩虹粗仿宋"/>
          <w:sz w:val="32"/>
          <w:szCs w:val="32"/>
        </w:rPr>
        <w:t>本次采购的软件系统应当具备我行要求的功能，且不存在任何侵犯第三方知识产权的情形。</w:t>
      </w:r>
    </w:p>
    <w:p>
      <w:pPr>
        <w:spacing w:line="360" w:lineRule="auto"/>
        <w:ind w:firstLine="642" w:firstLineChars="200"/>
        <w:rPr>
          <w:rFonts w:ascii="彩虹粗仿宋" w:hAnsi="宋体" w:eastAsia="彩虹粗仿宋"/>
          <w:b/>
          <w:sz w:val="32"/>
          <w:szCs w:val="32"/>
        </w:rPr>
      </w:pPr>
      <w:r>
        <w:rPr>
          <w:rFonts w:hint="eastAsia" w:ascii="彩虹粗仿宋" w:hAnsi="宋体" w:eastAsia="彩虹粗仿宋"/>
          <w:b/>
          <w:sz w:val="32"/>
          <w:szCs w:val="32"/>
        </w:rPr>
        <w:t>三、技术要求</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cs="Times New Roman"/>
          <w:bCs/>
          <w:snapToGrid w:val="0"/>
          <w:kern w:val="0"/>
          <w:sz w:val="32"/>
          <w:szCs w:val="32"/>
        </w:rPr>
        <w:t>供应商提供</w:t>
      </w:r>
      <w:r>
        <w:rPr>
          <w:rFonts w:hint="eastAsia" w:ascii="彩虹粗仿宋" w:hAnsi="宋体" w:eastAsia="彩虹粗仿宋" w:cs="Times New Roman"/>
          <w:bCs/>
          <w:snapToGrid w:val="0"/>
          <w:kern w:val="0"/>
          <w:sz w:val="32"/>
          <w:szCs w:val="32"/>
          <w:lang w:eastAsia="zh-CN"/>
        </w:rPr>
        <w:t>百色</w:t>
      </w:r>
      <w:r>
        <w:rPr>
          <w:rFonts w:hint="eastAsia" w:ascii="彩虹粗仿宋" w:hAnsi="宋体" w:eastAsia="彩虹粗仿宋" w:cs="Times New Roman"/>
          <w:bCs/>
          <w:snapToGrid w:val="0"/>
          <w:kern w:val="0"/>
          <w:sz w:val="32"/>
          <w:szCs w:val="32"/>
        </w:rPr>
        <w:t>市医疗保障局医保移动支付信息化建设，确保系统的正常运行</w:t>
      </w:r>
      <w:r>
        <w:rPr>
          <w:rFonts w:hint="eastAsia" w:ascii="彩虹粗仿宋" w:hAnsi="宋体" w:eastAsia="彩虹粗仿宋"/>
          <w:sz w:val="32"/>
          <w:szCs w:val="32"/>
        </w:rPr>
        <w:t>。</w:t>
      </w:r>
    </w:p>
    <w:p>
      <w:pPr>
        <w:spacing w:line="360" w:lineRule="auto"/>
        <w:ind w:firstLine="642" w:firstLineChars="200"/>
        <w:rPr>
          <w:rFonts w:ascii="彩虹粗仿宋" w:hAnsi="宋体" w:eastAsia="彩虹粗仿宋"/>
          <w:b/>
          <w:sz w:val="32"/>
          <w:szCs w:val="32"/>
        </w:rPr>
      </w:pPr>
      <w:r>
        <w:rPr>
          <w:rFonts w:hint="eastAsia" w:ascii="彩虹粗仿宋" w:hAnsi="宋体" w:eastAsia="彩虹粗仿宋"/>
          <w:b/>
          <w:sz w:val="32"/>
          <w:szCs w:val="32"/>
        </w:rPr>
        <w:t>四、入选供应商数量</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本次采购百色市医疗保障局医保移动支付项目（Ⅲ期）医院端系统软件产品，入选供应商1家。</w:t>
      </w:r>
    </w:p>
    <w:p>
      <w:pPr>
        <w:spacing w:line="360" w:lineRule="auto"/>
        <w:ind w:firstLine="642" w:firstLineChars="200"/>
        <w:rPr>
          <w:rFonts w:ascii="彩虹粗仿宋" w:hAnsi="宋体" w:eastAsia="彩虹粗仿宋"/>
          <w:sz w:val="32"/>
          <w:szCs w:val="32"/>
        </w:rPr>
      </w:pPr>
      <w:r>
        <w:rPr>
          <w:rFonts w:hint="eastAsia" w:ascii="彩虹粗仿宋" w:hAnsi="宋体" w:eastAsia="彩虹粗仿宋"/>
          <w:b/>
          <w:sz w:val="32"/>
          <w:szCs w:val="32"/>
        </w:rPr>
        <w:t>五、交付日期及验收标准等</w:t>
      </w:r>
      <w:r>
        <w:rPr>
          <w:rFonts w:hint="eastAsia" w:ascii="彩虹粗仿宋" w:hAnsi="宋体" w:eastAsia="彩虹粗仿宋"/>
          <w:sz w:val="32"/>
          <w:szCs w:val="32"/>
        </w:rPr>
        <w:t>。</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入选供应商须</w:t>
      </w:r>
      <w:r>
        <w:rPr>
          <w:rFonts w:hint="eastAsia" w:ascii="彩虹粗仿宋" w:hAnsi="宋体" w:eastAsia="彩虹粗仿宋"/>
          <w:sz w:val="32"/>
          <w:szCs w:val="32"/>
          <w:lang w:val="en-US" w:eastAsia="zh-CN"/>
        </w:rPr>
        <w:t>60</w:t>
      </w:r>
      <w:r>
        <w:rPr>
          <w:rFonts w:hint="eastAsia" w:ascii="彩虹粗仿宋" w:hAnsi="宋体" w:eastAsia="彩虹粗仿宋"/>
          <w:sz w:val="32"/>
          <w:szCs w:val="32"/>
        </w:rPr>
        <w:t>天内完成项目的交付使用</w:t>
      </w:r>
    </w:p>
    <w:p>
      <w:pPr>
        <w:adjustRightInd w:val="0"/>
        <w:snapToGrid w:val="0"/>
        <w:spacing w:line="560" w:lineRule="exact"/>
        <w:ind w:firstLine="640" w:firstLineChars="200"/>
        <w:rPr>
          <w:rFonts w:ascii="彩虹粗仿宋" w:hAnsi="宋体" w:eastAsia="彩虹粗仿宋"/>
          <w:sz w:val="32"/>
          <w:szCs w:val="32"/>
        </w:rPr>
      </w:pPr>
      <w:r>
        <w:rPr>
          <w:rFonts w:hint="eastAsia" w:ascii="彩虹粗仿宋" w:hAnsi="宋体" w:eastAsia="彩虹粗仿宋"/>
          <w:sz w:val="32"/>
          <w:szCs w:val="32"/>
        </w:rPr>
        <w:t>自合同签订之日起</w:t>
      </w:r>
      <w:r>
        <w:rPr>
          <w:rFonts w:hint="eastAsia" w:ascii="彩虹粗仿宋" w:hAnsi="宋体" w:eastAsia="彩虹粗仿宋"/>
          <w:sz w:val="32"/>
          <w:szCs w:val="32"/>
          <w:lang w:val="en-US" w:eastAsia="zh-CN"/>
        </w:rPr>
        <w:t>60</w:t>
      </w:r>
      <w:r>
        <w:rPr>
          <w:rFonts w:hint="eastAsia" w:ascii="彩虹粗仿宋" w:hAnsi="宋体" w:eastAsia="彩虹粗仿宋"/>
          <w:sz w:val="32"/>
          <w:szCs w:val="32"/>
        </w:rPr>
        <w:t>天内，完成百色市医疗保障局医保移动支付项目（Ⅲ期）医院端系统的交付。</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项目完工后，按照国家同行业有关标准规定以及项目相关要求以现场测试方式进行整体验收，入选供应商提供系统验收报告并由三方（银行、医院、供应商）签字、盖章确认验收。</w:t>
      </w:r>
    </w:p>
    <w:p>
      <w:pPr>
        <w:adjustRightInd w:val="0"/>
        <w:snapToGrid w:val="0"/>
        <w:spacing w:line="360" w:lineRule="auto"/>
        <w:ind w:firstLine="642" w:firstLine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六、款项支付要求</w:t>
      </w:r>
    </w:p>
    <w:p>
      <w:pPr>
        <w:adjustRightInd w:val="0"/>
        <w:snapToGrid w:val="0"/>
        <w:spacing w:line="360" w:lineRule="auto"/>
        <w:ind w:firstLine="640" w:firstLineChars="200"/>
        <w:rPr>
          <w:rFonts w:hint="eastAsia" w:ascii="彩虹粗仿宋" w:hAnsi="宋体" w:eastAsia="彩虹粗仿宋" w:cstheme="minorBidi"/>
          <w:b w:val="0"/>
          <w:snapToGrid/>
          <w:kern w:val="2"/>
          <w:sz w:val="32"/>
          <w:szCs w:val="32"/>
          <w:lang w:val="en-US" w:eastAsia="zh-CN"/>
        </w:rPr>
      </w:pPr>
      <w:r>
        <w:rPr>
          <w:rFonts w:hint="eastAsia" w:ascii="彩虹粗仿宋" w:hAnsi="宋体" w:eastAsia="彩虹粗仿宋" w:cstheme="minorBidi"/>
          <w:b w:val="0"/>
          <w:snapToGrid/>
          <w:kern w:val="2"/>
          <w:sz w:val="32"/>
          <w:szCs w:val="32"/>
          <w:lang w:val="en-US" w:eastAsia="zh-CN"/>
        </w:rPr>
        <w:t>付款方式：以单个项目进行结算，分2次按以下方式向供应商支付。</w:t>
      </w:r>
    </w:p>
    <w:p>
      <w:pPr>
        <w:adjustRightInd w:val="0"/>
        <w:snapToGrid w:val="0"/>
        <w:spacing w:line="360" w:lineRule="auto"/>
        <w:ind w:firstLine="640" w:firstLineChars="200"/>
        <w:rPr>
          <w:rFonts w:hint="eastAsia" w:ascii="彩虹粗仿宋" w:hAnsi="宋体" w:eastAsia="彩虹粗仿宋" w:cstheme="minorBidi"/>
          <w:b w:val="0"/>
          <w:snapToGrid/>
          <w:kern w:val="2"/>
          <w:sz w:val="32"/>
          <w:szCs w:val="32"/>
          <w:lang w:val="en-US" w:eastAsia="zh-CN"/>
        </w:rPr>
      </w:pPr>
      <w:r>
        <w:rPr>
          <w:rFonts w:hint="eastAsia" w:ascii="彩虹粗仿宋" w:hAnsi="宋体" w:eastAsia="彩虹粗仿宋" w:cstheme="minorBidi"/>
          <w:b w:val="0"/>
          <w:snapToGrid/>
          <w:kern w:val="2"/>
          <w:sz w:val="32"/>
          <w:szCs w:val="32"/>
          <w:lang w:val="en-US" w:eastAsia="zh-CN"/>
        </w:rPr>
        <w:t>（1）单个项目的软件系统的所有功能经合作医院测试成功后，供应商向我行提交测试报告及付款申请，我行指定中国建设银行股份有限公司百色分行在收到付款申请后十五个工作日内向乙方支付单个项目价款的50%；</w:t>
      </w:r>
    </w:p>
    <w:p>
      <w:pPr>
        <w:adjustRightInd w:val="0"/>
        <w:snapToGrid w:val="0"/>
        <w:spacing w:line="360" w:lineRule="auto"/>
        <w:ind w:firstLine="640" w:firstLineChars="200"/>
        <w:rPr>
          <w:rFonts w:hint="eastAsia" w:ascii="彩虹粗仿宋" w:hAnsi="宋体" w:eastAsia="彩虹粗仿宋" w:cstheme="minorBidi"/>
          <w:b w:val="0"/>
          <w:snapToGrid/>
          <w:kern w:val="2"/>
          <w:sz w:val="32"/>
          <w:szCs w:val="32"/>
        </w:rPr>
      </w:pPr>
      <w:r>
        <w:rPr>
          <w:rFonts w:hint="eastAsia" w:ascii="彩虹粗仿宋" w:hAnsi="宋体" w:eastAsia="彩虹粗仿宋" w:cstheme="minorBidi"/>
          <w:b w:val="0"/>
          <w:snapToGrid/>
          <w:kern w:val="2"/>
          <w:sz w:val="32"/>
          <w:szCs w:val="32"/>
          <w:lang w:val="en-US" w:eastAsia="zh-CN"/>
        </w:rPr>
        <w:t>（2）单个项目的软件系统通过验收并由供应商发起付款申请后，我行指定中国建设银行股份有限公司百色分行在收到付款申请后十五个工作日内向乙方结清单个项目剩余价款的50%。</w:t>
      </w:r>
    </w:p>
    <w:p>
      <w:pPr>
        <w:adjustRightInd w:val="0"/>
        <w:snapToGrid w:val="0"/>
        <w:spacing w:line="360" w:lineRule="auto"/>
        <w:ind w:left="420" w:leftChars="200"/>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七、报价要求</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1.候选供应商通过系统进行谈判项目报价，报价包含合同产品验收合格前发生的所有费用。</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2.供应商报价均需包括各种税费，且需提供增值税专用发票，合同执行中我行不再支付任何合同金额外的费用。</w:t>
      </w:r>
    </w:p>
    <w:p>
      <w:pPr>
        <w:spacing w:line="360" w:lineRule="auto"/>
        <w:ind w:firstLine="640" w:firstLineChars="200"/>
        <w:rPr>
          <w:rFonts w:hint="eastAsia" w:ascii="彩虹粗仿宋" w:hAnsi="宋体" w:eastAsia="彩虹粗仿宋"/>
          <w:sz w:val="32"/>
          <w:szCs w:val="32"/>
        </w:rPr>
      </w:pPr>
      <w:r>
        <w:rPr>
          <w:rFonts w:hint="eastAsia" w:ascii="彩虹粗仿宋" w:hAnsi="宋体" w:eastAsia="彩虹粗仿宋"/>
          <w:sz w:val="32"/>
          <w:szCs w:val="32"/>
        </w:rPr>
        <w:t>3.本次采购的软件增值税专用发票的开票内容为系统或软件产品销售发票，我行不接受开票内容为软件开发服务的增值税专用发票，</w:t>
      </w:r>
    </w:p>
    <w:p>
      <w:pPr>
        <w:adjustRightInd w:val="0"/>
        <w:snapToGrid w:val="0"/>
        <w:spacing w:line="360" w:lineRule="auto"/>
        <w:ind w:firstLine="642"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b/>
          <w:sz w:val="32"/>
          <w:szCs w:val="32"/>
        </w:rPr>
        <w:t>八、</w:t>
      </w:r>
      <w:r>
        <w:rPr>
          <w:rFonts w:hint="eastAsia" w:ascii="彩虹粗仿宋" w:hAnsi="宋体" w:eastAsia="彩虹粗仿宋" w:cs="Times New Roman"/>
          <w:b/>
          <w:snapToGrid w:val="0"/>
          <w:kern w:val="0"/>
          <w:sz w:val="32"/>
          <w:szCs w:val="32"/>
        </w:rPr>
        <w:t>售后服务要求</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1</w:t>
      </w:r>
      <w:r>
        <w:rPr>
          <w:rFonts w:ascii="彩虹粗仿宋" w:hAnsi="宋体" w:eastAsia="彩虹粗仿宋"/>
          <w:sz w:val="32"/>
          <w:szCs w:val="32"/>
        </w:rPr>
        <w:t>.</w:t>
      </w:r>
      <w:r>
        <w:rPr>
          <w:rFonts w:hint="eastAsia" w:ascii="彩虹粗仿宋" w:hAnsi="宋体" w:eastAsia="彩虹粗仿宋"/>
          <w:sz w:val="32"/>
          <w:szCs w:val="32"/>
        </w:rPr>
        <w:t>自验收合格之日起对所购软件产品提供</w:t>
      </w:r>
      <w:r>
        <w:rPr>
          <w:rFonts w:ascii="彩虹粗仿宋" w:hAnsi="宋体" w:eastAsia="彩虹粗仿宋"/>
          <w:sz w:val="32"/>
          <w:szCs w:val="32"/>
        </w:rPr>
        <w:t>1</w:t>
      </w:r>
      <w:r>
        <w:rPr>
          <w:rFonts w:hint="eastAsia" w:ascii="彩虹粗仿宋" w:hAnsi="宋体" w:eastAsia="彩虹粗仿宋"/>
          <w:sz w:val="32"/>
          <w:szCs w:val="32"/>
        </w:rPr>
        <w:t>年的</w:t>
      </w:r>
      <w:r>
        <w:rPr>
          <w:rFonts w:hint="eastAsia" w:ascii="彩虹粗仿宋" w:hAnsi="宋体" w:eastAsia="彩虹粗仿宋"/>
          <w:sz w:val="32"/>
          <w:szCs w:val="32"/>
          <w:lang w:val="en-US" w:eastAsia="zh-CN"/>
        </w:rPr>
        <w:t>质保</w:t>
      </w:r>
      <w:r>
        <w:rPr>
          <w:rFonts w:hint="eastAsia" w:ascii="彩虹粗仿宋" w:hAnsi="宋体" w:eastAsia="彩虹粗仿宋"/>
          <w:sz w:val="32"/>
          <w:szCs w:val="32"/>
        </w:rPr>
        <w:t>服务。维护支持服务期内，维护支持服务提供方应提供7×24小时电话、网络等远程支持服务及上门维护支持服务。维护支持服务提供方可通过电话、网络等远程方式对在软件产品使用过程中出现的一般性问题提供咨询解答。软件产品出现故障时，可以通过电话或网络方式报告故障（简称“故障报告”），维护支持服务提供方应按照本合同约定立即作出响应。</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2</w:t>
      </w:r>
      <w:r>
        <w:rPr>
          <w:rFonts w:ascii="彩虹粗仿宋" w:hAnsi="宋体" w:eastAsia="彩虹粗仿宋"/>
          <w:sz w:val="32"/>
          <w:szCs w:val="32"/>
        </w:rPr>
        <w:t>.</w:t>
      </w:r>
      <w:r>
        <w:rPr>
          <w:rFonts w:hint="eastAsia" w:ascii="彩虹粗仿宋" w:hAnsi="宋体" w:eastAsia="彩虹粗仿宋"/>
          <w:sz w:val="32"/>
          <w:szCs w:val="32"/>
        </w:rPr>
        <w:t>软件产品故障分为严重、一般、轻微三个等级，维护支持服务提供方应根据软件故障的不同级别，提供不同的故障响应及服务：“严重”为软件无法运行或基本无法运行，或软件重要功能失效或基本失效；“一般”为软件可以运行，但非重要性功能的使用受到限制；“轻微”为其它轻微影响软件使用的故障。</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维护支持服务提供方应对故障报告做出及时响应：</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1）对于严重级别故障，维护支持服务提供方应立即派出技术人员到现场进行维修，与此同时，维护支持服务提供方技术支持人员应通过电话、网络等方式尝试排除故障；维护支持服务提供方派出的技术人员应当在24小时内（从故障报告时间起算，下同）到达故障现场，维护支持服务提供方承诺在收到故障报告后24小时内恢复软件产品正常运行。</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（2）对于一般级别故障，维护支持服务提供方应立即通过电话、网络等方式尝试排除故障；如故障在 2 小时内无法排除，维护支持服务提供方应立即派出技术人员在 12 小时内到达故障现场进行维修，维护支持服务提供方承诺在收到故障报告后 12 小时内恢复软件产品正常运行。</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（3）对于轻微级别故障，维护支持服务提供方应立即通过电话、网络等方式尝试排除故障；如故障在 2 小时内无法排除，维护支持服务提供方应在 6 小时内派出技术人员到达故障现场进行维修，维护支持服务提供方承诺在收到故障报告后 6 小时内恢复软件产品正常运行。</w:t>
      </w:r>
    </w:p>
    <w:p>
      <w:pPr>
        <w:adjustRightInd w:val="0"/>
        <w:snapToGrid w:val="0"/>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lang w:val="en-US" w:eastAsia="zh-CN"/>
        </w:rPr>
        <w:t>3</w:t>
      </w:r>
      <w:r>
        <w:rPr>
          <w:rFonts w:hint="eastAsia" w:ascii="彩虹粗仿宋" w:hAnsi="宋体" w:eastAsia="彩虹粗仿宋"/>
          <w:sz w:val="32"/>
          <w:szCs w:val="32"/>
        </w:rPr>
        <w:t>.供应商至少提供</w:t>
      </w:r>
      <w:commentRangeStart w:id="0"/>
      <w:r>
        <w:rPr>
          <w:rFonts w:hint="eastAsia" w:ascii="彩虹粗仿宋" w:hAnsi="宋体" w:eastAsia="彩虹粗仿宋"/>
          <w:sz w:val="32"/>
          <w:szCs w:val="32"/>
        </w:rPr>
        <w:t>两期</w:t>
      </w:r>
      <w:commentRangeEnd w:id="0"/>
      <w:r>
        <w:commentReference w:id="0"/>
      </w:r>
      <w:r>
        <w:rPr>
          <w:rFonts w:hint="eastAsia" w:ascii="彩虹粗仿宋" w:hAnsi="宋体" w:eastAsia="彩虹粗仿宋"/>
          <w:sz w:val="32"/>
          <w:szCs w:val="32"/>
        </w:rPr>
        <w:t>培训服务包括但不限于派技术人员到现场进行软件实施、培训等工作等。</w:t>
      </w:r>
    </w:p>
    <w:p>
      <w:pPr>
        <w:spacing w:line="360" w:lineRule="auto"/>
        <w:ind w:firstLine="420" w:firstLineChars="200"/>
        <w:rPr>
          <w:rFonts w:ascii="Calibri" w:hAnsi="Calibri" w:eastAsia="宋体"/>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A" w:date="2026-09-09T10:05:50Z" w:initials="">
    <w:p w14:paraId="7BEFB5E1">
      <w:pPr>
        <w:pStyle w:val="2"/>
        <w:rPr>
          <w:rFonts w:hint="default" w:eastAsiaTheme="minorEastAsia"/>
          <w:lang w:val="en-US" w:eastAsia="zh-CN"/>
        </w:rPr>
      </w:pPr>
      <w:r>
        <w:rPr>
          <w:rFonts w:hint="eastAsia"/>
          <w:lang w:val="en-US" w:eastAsia="zh-CN"/>
        </w:rPr>
        <w:t>一期</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BEFB5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88612"/>
    <w:multiLevelType w:val="singleLevel"/>
    <w:tmpl w:val="DBB88612"/>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A">
    <w15:presenceInfo w15:providerId="WPS Office" w15:userId="26245257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2DD"/>
    <w:rsid w:val="00046CE9"/>
    <w:rsid w:val="000726C4"/>
    <w:rsid w:val="0014615D"/>
    <w:rsid w:val="00266FDA"/>
    <w:rsid w:val="00373423"/>
    <w:rsid w:val="004D3019"/>
    <w:rsid w:val="005A216C"/>
    <w:rsid w:val="005D612C"/>
    <w:rsid w:val="006322DD"/>
    <w:rsid w:val="00640A86"/>
    <w:rsid w:val="00665BF6"/>
    <w:rsid w:val="007C3A6F"/>
    <w:rsid w:val="00BE2CDD"/>
    <w:rsid w:val="00DE6DFD"/>
    <w:rsid w:val="00F616E5"/>
    <w:rsid w:val="0AFEB776"/>
    <w:rsid w:val="17BE5C4A"/>
    <w:rsid w:val="23390FEF"/>
    <w:rsid w:val="3F7567B7"/>
    <w:rsid w:val="462F2B75"/>
    <w:rsid w:val="473826F9"/>
    <w:rsid w:val="8FE72A68"/>
    <w:rsid w:val="B7E539E7"/>
    <w:rsid w:val="BD73E152"/>
    <w:rsid w:val="BFF27479"/>
    <w:rsid w:val="D58F6ED7"/>
    <w:rsid w:val="F76B7F8D"/>
    <w:rsid w:val="F7DDE81A"/>
    <w:rsid w:val="FA5CC927"/>
    <w:rsid w:val="FE3EA9B0"/>
    <w:rsid w:val="FE3F8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2078</Words>
  <Characters>2125</Characters>
  <Lines>15</Lines>
  <Paragraphs>4</Paragraphs>
  <TotalTime>1</TotalTime>
  <ScaleCrop>false</ScaleCrop>
  <LinksUpToDate>false</LinksUpToDate>
  <CharactersWithSpaces>2139</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2019-04-03T08:13:00Z</dcterms:created>
  <dc:creator>Apache POI</dc:creator>
  <cp:lastModifiedBy>ccb</cp:lastModifiedBy>
  <dcterms:modified xsi:type="dcterms:W3CDTF">2026-10-10T15:41:54Z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95466DFA34BCBC8F42ECC96A491AE3B0_43</vt:lpwstr>
  </property>
  <property fmtid="{D5CDD505-2E9C-101B-9397-08002B2CF9AE}" pid="4" name="KSOTemplateDocerSaveRecord">
    <vt:lpwstr>eyJoZGlkIjoiMDk1OWYxMjUzN2RlZDU4OGZjNTkyOTYzMGQ3ZWJiZTgiLCJ1c2VySWQiOiI0NTg1NjQ3NjIifQ==</vt:lpwstr>
  </property>
</Properties>
</file>