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C466CE">
      <w:pPr>
        <w:jc w:val="center"/>
        <w:rPr>
          <w:rFonts w:hint="eastAsia" w:ascii="仿宋" w:hAnsi="仿宋" w:eastAsia="仿宋" w:cs="仿宋"/>
          <w:b/>
          <w:sz w:val="28"/>
          <w:szCs w:val="28"/>
        </w:rPr>
      </w:pPr>
      <w:r>
        <w:rPr>
          <w:rFonts w:hint="eastAsia" w:ascii="仿宋" w:hAnsi="仿宋" w:eastAsia="仿宋" w:cs="仿宋"/>
          <w:b/>
          <w:sz w:val="28"/>
          <w:szCs w:val="28"/>
        </w:rPr>
        <w:t>关于</w:t>
      </w:r>
      <w:r>
        <w:rPr>
          <w:rFonts w:hint="eastAsia" w:ascii="仿宋" w:hAnsi="仿宋" w:eastAsia="仿宋" w:cs="仿宋"/>
          <w:b/>
          <w:sz w:val="28"/>
          <w:szCs w:val="28"/>
          <w:lang w:val="en-US" w:eastAsia="zh-CN"/>
        </w:rPr>
        <w:t>外围墙整改项目</w:t>
      </w:r>
      <w:r>
        <w:rPr>
          <w:rFonts w:hint="eastAsia" w:ascii="仿宋" w:hAnsi="仿宋" w:eastAsia="仿宋" w:cs="仿宋"/>
          <w:b/>
          <w:sz w:val="28"/>
          <w:szCs w:val="28"/>
        </w:rPr>
        <w:t>问卷调查表</w:t>
      </w:r>
    </w:p>
    <w:p w14:paraId="426574E3">
      <w:pPr>
        <w:spacing w:line="360" w:lineRule="auto"/>
        <w:rPr>
          <w:rFonts w:hint="eastAsia" w:ascii="仿宋" w:hAnsi="仿宋" w:eastAsia="仿宋" w:cs="仿宋"/>
        </w:rPr>
      </w:pPr>
    </w:p>
    <w:p w14:paraId="04677BD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r>
        <w:rPr>
          <w:rFonts w:hint="eastAsia" w:ascii="仿宋" w:hAnsi="仿宋" w:eastAsia="仿宋" w:cs="仿宋"/>
          <w:sz w:val="24"/>
          <w:szCs w:val="24"/>
        </w:rPr>
        <w:t>参与调查供应商名称（单位盖章）：</w:t>
      </w:r>
    </w:p>
    <w:p w14:paraId="012C2C8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r>
        <w:rPr>
          <w:rFonts w:hint="eastAsia" w:ascii="仿宋" w:hAnsi="仿宋" w:eastAsia="仿宋" w:cs="仿宋"/>
          <w:sz w:val="24"/>
          <w:szCs w:val="24"/>
        </w:rPr>
        <w:t>联系人：</w:t>
      </w:r>
    </w:p>
    <w:p w14:paraId="64E9A98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u w:val="single"/>
        </w:rPr>
      </w:pPr>
      <w:r>
        <w:rPr>
          <w:rFonts w:hint="eastAsia" w:ascii="仿宋" w:hAnsi="仿宋" w:eastAsia="仿宋" w:cs="仿宋"/>
          <w:sz w:val="24"/>
          <w:szCs w:val="24"/>
        </w:rPr>
        <w:t>联系电话：</w:t>
      </w:r>
    </w:p>
    <w:p w14:paraId="40820E3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r>
        <w:rPr>
          <w:rFonts w:hint="eastAsia" w:ascii="仿宋" w:hAnsi="仿宋" w:eastAsia="仿宋" w:cs="仿宋"/>
          <w:sz w:val="24"/>
          <w:szCs w:val="24"/>
        </w:rPr>
        <w:t>填表日期：      年    月    日</w:t>
      </w:r>
    </w:p>
    <w:p w14:paraId="61AF737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p>
    <w:p w14:paraId="463488B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广西科文招标有限公司受</w:t>
      </w:r>
      <w:r>
        <w:rPr>
          <w:rFonts w:hint="eastAsia" w:ascii="仿宋" w:hAnsi="仿宋" w:eastAsia="仿宋" w:cs="仿宋"/>
          <w:i w:val="0"/>
          <w:iCs w:val="0"/>
          <w:caps w:val="0"/>
          <w:color w:val="000000"/>
          <w:spacing w:val="0"/>
          <w:sz w:val="24"/>
          <w:szCs w:val="24"/>
          <w:shd w:val="clear" w:fill="FFFFFF"/>
          <w:lang w:val="en-US" w:eastAsia="zh-CN"/>
        </w:rPr>
        <w:t>广西壮族自治区第五强制隔离戒毒所</w:t>
      </w:r>
      <w:r>
        <w:rPr>
          <w:rFonts w:hint="eastAsia" w:ascii="仿宋" w:hAnsi="仿宋" w:eastAsia="仿宋" w:cs="仿宋"/>
          <w:sz w:val="24"/>
          <w:szCs w:val="24"/>
        </w:rPr>
        <w:t>委托组织对</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外围墙整改项目</w:t>
      </w:r>
      <w:r>
        <w:rPr>
          <w:rFonts w:hint="eastAsia" w:ascii="仿宋" w:hAnsi="仿宋" w:eastAsia="仿宋" w:cs="仿宋"/>
          <w:sz w:val="24"/>
          <w:szCs w:val="24"/>
          <w:lang w:eastAsia="zh-CN"/>
        </w:rPr>
        <w:t>”</w:t>
      </w:r>
      <w:r>
        <w:rPr>
          <w:rFonts w:hint="eastAsia" w:ascii="仿宋" w:hAnsi="仿宋" w:eastAsia="仿宋" w:cs="仿宋"/>
          <w:sz w:val="24"/>
          <w:szCs w:val="24"/>
        </w:rPr>
        <w:t>需求及采购实施计划编制，现向各供应商进行本次问卷调查，调查内容如下：</w:t>
      </w:r>
    </w:p>
    <w:p w14:paraId="3F57B8B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r>
        <w:rPr>
          <w:rFonts w:hint="eastAsia" w:ascii="仿宋" w:hAnsi="仿宋" w:eastAsia="仿宋" w:cs="仿宋"/>
          <w:b/>
          <w:sz w:val="24"/>
          <w:szCs w:val="24"/>
        </w:rPr>
        <w:t>1、参与本项目招标的意向：</w:t>
      </w:r>
      <w:r>
        <w:rPr>
          <w:rFonts w:hint="eastAsia" w:ascii="仿宋" w:hAnsi="仿宋" w:eastAsia="仿宋" w:cs="仿宋"/>
          <w:sz w:val="24"/>
          <w:szCs w:val="24"/>
        </w:rPr>
        <w:t>□想参加      □未定，理由：</w:t>
      </w:r>
    </w:p>
    <w:p w14:paraId="52CAEBD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sz w:val="24"/>
          <w:szCs w:val="24"/>
        </w:rPr>
      </w:pPr>
    </w:p>
    <w:p w14:paraId="59191F4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r>
        <w:rPr>
          <w:rFonts w:hint="eastAsia" w:ascii="仿宋" w:hAnsi="仿宋" w:eastAsia="仿宋" w:cs="仿宋"/>
          <w:b/>
          <w:sz w:val="24"/>
          <w:szCs w:val="24"/>
        </w:rPr>
        <w:t>2、标的预算是否合理：</w:t>
      </w:r>
      <w:r>
        <w:rPr>
          <w:rFonts w:hint="eastAsia" w:ascii="仿宋" w:hAnsi="仿宋" w:eastAsia="仿宋" w:cs="仿宋"/>
          <w:sz w:val="24"/>
          <w:szCs w:val="24"/>
        </w:rPr>
        <w:t>□是      □否（选填下表）</w:t>
      </w:r>
    </w:p>
    <w:tbl>
      <w:tblPr>
        <w:tblStyle w:val="13"/>
        <w:tblW w:w="9656" w:type="dxa"/>
        <w:jc w:val="center"/>
        <w:tblLayout w:type="fixed"/>
        <w:tblCellMar>
          <w:top w:w="0" w:type="dxa"/>
          <w:left w:w="108" w:type="dxa"/>
          <w:bottom w:w="0" w:type="dxa"/>
          <w:right w:w="108" w:type="dxa"/>
        </w:tblCellMar>
      </w:tblPr>
      <w:tblGrid>
        <w:gridCol w:w="498"/>
        <w:gridCol w:w="1624"/>
        <w:gridCol w:w="675"/>
        <w:gridCol w:w="693"/>
        <w:gridCol w:w="1345"/>
        <w:gridCol w:w="1957"/>
        <w:gridCol w:w="2127"/>
        <w:gridCol w:w="737"/>
      </w:tblGrid>
      <w:tr w14:paraId="0E203369">
        <w:tblPrEx>
          <w:tblCellMar>
            <w:top w:w="0" w:type="dxa"/>
            <w:left w:w="108" w:type="dxa"/>
            <w:bottom w:w="0" w:type="dxa"/>
            <w:right w:w="108" w:type="dxa"/>
          </w:tblCellMar>
        </w:tblPrEx>
        <w:trPr>
          <w:trHeight w:val="955" w:hRule="atLeast"/>
          <w:jc w:val="center"/>
        </w:trPr>
        <w:tc>
          <w:tcPr>
            <w:tcW w:w="498" w:type="dxa"/>
            <w:tcBorders>
              <w:top w:val="single" w:color="000000" w:sz="4" w:space="0"/>
              <w:left w:val="single" w:color="000000" w:sz="4" w:space="0"/>
              <w:bottom w:val="single" w:color="000000" w:sz="4" w:space="0"/>
              <w:right w:val="single" w:color="000000" w:sz="4" w:space="0"/>
            </w:tcBorders>
            <w:noWrap/>
            <w:vAlign w:val="center"/>
          </w:tcPr>
          <w:p w14:paraId="058042C6">
            <w:pPr>
              <w:spacing w:line="360" w:lineRule="exact"/>
              <w:jc w:val="center"/>
              <w:textAlignment w:val="center"/>
              <w:rPr>
                <w:rFonts w:hint="eastAsia" w:ascii="仿宋" w:hAnsi="仿宋" w:eastAsia="仿宋" w:cs="仿宋"/>
                <w:kern w:val="0"/>
                <w:szCs w:val="21"/>
              </w:rPr>
            </w:pPr>
            <w:r>
              <w:rPr>
                <w:rFonts w:hint="eastAsia" w:ascii="仿宋" w:hAnsi="仿宋" w:eastAsia="仿宋" w:cs="仿宋"/>
                <w:kern w:val="0"/>
                <w:szCs w:val="21"/>
              </w:rPr>
              <w:t>序号</w:t>
            </w:r>
          </w:p>
        </w:tc>
        <w:tc>
          <w:tcPr>
            <w:tcW w:w="1624" w:type="dxa"/>
            <w:tcBorders>
              <w:top w:val="single" w:color="000000" w:sz="4" w:space="0"/>
              <w:left w:val="single" w:color="000000" w:sz="4" w:space="0"/>
              <w:bottom w:val="single" w:color="000000" w:sz="4" w:space="0"/>
              <w:right w:val="single" w:color="auto" w:sz="4" w:space="0"/>
            </w:tcBorders>
            <w:noWrap/>
            <w:vAlign w:val="center"/>
          </w:tcPr>
          <w:p w14:paraId="72C756BD">
            <w:pPr>
              <w:spacing w:line="360" w:lineRule="exact"/>
              <w:jc w:val="center"/>
              <w:textAlignment w:val="center"/>
              <w:rPr>
                <w:rFonts w:hint="eastAsia" w:ascii="仿宋" w:hAnsi="仿宋" w:eastAsia="仿宋" w:cs="仿宋"/>
                <w:kern w:val="0"/>
                <w:szCs w:val="21"/>
              </w:rPr>
            </w:pPr>
            <w:r>
              <w:rPr>
                <w:rFonts w:hint="eastAsia" w:ascii="仿宋" w:hAnsi="仿宋" w:eastAsia="仿宋" w:cs="仿宋"/>
                <w:kern w:val="0"/>
                <w:szCs w:val="21"/>
              </w:rPr>
              <w:t>标的名称</w:t>
            </w:r>
          </w:p>
        </w:tc>
        <w:tc>
          <w:tcPr>
            <w:tcW w:w="675" w:type="dxa"/>
            <w:tcBorders>
              <w:top w:val="single" w:color="000000" w:sz="4" w:space="0"/>
              <w:left w:val="single" w:color="auto" w:sz="4" w:space="0"/>
              <w:bottom w:val="single" w:color="000000" w:sz="4" w:space="0"/>
              <w:right w:val="single" w:color="auto" w:sz="4" w:space="0"/>
            </w:tcBorders>
            <w:vAlign w:val="center"/>
          </w:tcPr>
          <w:p w14:paraId="00E788AB">
            <w:pPr>
              <w:spacing w:line="360" w:lineRule="exact"/>
              <w:jc w:val="center"/>
              <w:textAlignment w:val="center"/>
              <w:rPr>
                <w:rFonts w:hint="eastAsia" w:ascii="仿宋" w:hAnsi="仿宋" w:eastAsia="仿宋" w:cs="仿宋"/>
                <w:kern w:val="0"/>
                <w:szCs w:val="21"/>
              </w:rPr>
            </w:pPr>
            <w:r>
              <w:rPr>
                <w:rFonts w:hint="eastAsia" w:ascii="仿宋" w:hAnsi="仿宋" w:eastAsia="仿宋" w:cs="仿宋"/>
                <w:kern w:val="0"/>
                <w:szCs w:val="21"/>
              </w:rPr>
              <w:t>数量</w:t>
            </w:r>
          </w:p>
        </w:tc>
        <w:tc>
          <w:tcPr>
            <w:tcW w:w="693" w:type="dxa"/>
            <w:tcBorders>
              <w:top w:val="single" w:color="000000" w:sz="4" w:space="0"/>
              <w:left w:val="single" w:color="auto" w:sz="4" w:space="0"/>
              <w:bottom w:val="single" w:color="000000" w:sz="4" w:space="0"/>
              <w:right w:val="single" w:color="auto" w:sz="4" w:space="0"/>
            </w:tcBorders>
            <w:noWrap/>
            <w:vAlign w:val="center"/>
          </w:tcPr>
          <w:p w14:paraId="3214B041">
            <w:pPr>
              <w:spacing w:line="360" w:lineRule="exact"/>
              <w:jc w:val="center"/>
              <w:textAlignment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单位</w:t>
            </w:r>
          </w:p>
        </w:tc>
        <w:tc>
          <w:tcPr>
            <w:tcW w:w="1345" w:type="dxa"/>
            <w:tcBorders>
              <w:top w:val="single" w:color="000000" w:sz="4" w:space="0"/>
              <w:left w:val="single" w:color="auto" w:sz="4" w:space="0"/>
              <w:bottom w:val="single" w:color="000000" w:sz="4" w:space="0"/>
              <w:right w:val="single" w:color="auto" w:sz="4" w:space="0"/>
            </w:tcBorders>
            <w:noWrap/>
            <w:vAlign w:val="center"/>
          </w:tcPr>
          <w:p w14:paraId="4501C4A9">
            <w:pPr>
              <w:spacing w:line="360" w:lineRule="exact"/>
              <w:jc w:val="center"/>
              <w:textAlignment w:val="center"/>
              <w:rPr>
                <w:rFonts w:hint="eastAsia" w:ascii="仿宋" w:hAnsi="仿宋" w:eastAsia="仿宋" w:cs="仿宋"/>
                <w:kern w:val="0"/>
                <w:szCs w:val="21"/>
                <w:lang w:eastAsia="zh-CN"/>
              </w:rPr>
            </w:pPr>
            <w:r>
              <w:rPr>
                <w:rFonts w:hint="eastAsia" w:ascii="仿宋" w:hAnsi="仿宋" w:eastAsia="仿宋" w:cs="仿宋"/>
                <w:kern w:val="0"/>
                <w:szCs w:val="21"/>
              </w:rPr>
              <w:t>预算价</w:t>
            </w:r>
            <w:r>
              <w:rPr>
                <w:rFonts w:hint="eastAsia" w:ascii="仿宋" w:hAnsi="仿宋" w:eastAsia="仿宋" w:cs="仿宋"/>
                <w:kern w:val="0"/>
                <w:szCs w:val="21"/>
                <w:lang w:eastAsia="zh-CN"/>
              </w:rPr>
              <w:t>（</w:t>
            </w:r>
            <w:r>
              <w:rPr>
                <w:rFonts w:hint="eastAsia" w:ascii="仿宋" w:hAnsi="仿宋" w:eastAsia="仿宋" w:cs="仿宋"/>
                <w:kern w:val="0"/>
                <w:szCs w:val="21"/>
                <w:lang w:val="en-US" w:eastAsia="zh-CN"/>
              </w:rPr>
              <w:t>元</w:t>
            </w:r>
            <w:r>
              <w:rPr>
                <w:rFonts w:hint="eastAsia" w:ascii="仿宋" w:hAnsi="仿宋" w:eastAsia="仿宋" w:cs="仿宋"/>
                <w:kern w:val="0"/>
                <w:szCs w:val="21"/>
                <w:lang w:eastAsia="zh-CN"/>
              </w:rPr>
              <w:t>）</w:t>
            </w:r>
          </w:p>
        </w:tc>
        <w:tc>
          <w:tcPr>
            <w:tcW w:w="1957" w:type="dxa"/>
            <w:tcBorders>
              <w:top w:val="single" w:color="000000" w:sz="4" w:space="0"/>
              <w:left w:val="single" w:color="auto" w:sz="4" w:space="0"/>
              <w:bottom w:val="single" w:color="000000" w:sz="4" w:space="0"/>
              <w:right w:val="single" w:color="000000" w:sz="4" w:space="0"/>
            </w:tcBorders>
            <w:noWrap/>
            <w:vAlign w:val="center"/>
          </w:tcPr>
          <w:p w14:paraId="71C5816D">
            <w:pPr>
              <w:spacing w:line="360" w:lineRule="exact"/>
              <w:jc w:val="center"/>
              <w:textAlignment w:val="center"/>
              <w:rPr>
                <w:rFonts w:hint="eastAsia" w:ascii="仿宋" w:hAnsi="仿宋" w:eastAsia="仿宋" w:cs="仿宋"/>
                <w:kern w:val="0"/>
                <w:szCs w:val="21"/>
              </w:rPr>
            </w:pPr>
            <w:r>
              <w:rPr>
                <w:rFonts w:hint="eastAsia" w:ascii="仿宋" w:hAnsi="仿宋" w:eastAsia="仿宋" w:cs="仿宋"/>
                <w:kern w:val="0"/>
                <w:szCs w:val="21"/>
              </w:rPr>
              <w:t>认为合理的价格</w:t>
            </w:r>
          </w:p>
          <w:p w14:paraId="50338CFB">
            <w:pPr>
              <w:spacing w:line="360" w:lineRule="exact"/>
              <w:jc w:val="center"/>
              <w:textAlignment w:val="center"/>
              <w:rPr>
                <w:rFonts w:hint="eastAsia" w:ascii="仿宋" w:hAnsi="仿宋" w:eastAsia="仿宋" w:cs="仿宋"/>
                <w:kern w:val="0"/>
                <w:szCs w:val="21"/>
              </w:rPr>
            </w:pPr>
            <w:r>
              <w:rPr>
                <w:rFonts w:hint="eastAsia" w:ascii="仿宋" w:hAnsi="仿宋" w:eastAsia="仿宋" w:cs="仿宋"/>
                <w:kern w:val="0"/>
                <w:szCs w:val="21"/>
              </w:rPr>
              <w:t>（供应商选填）</w:t>
            </w:r>
          </w:p>
        </w:tc>
        <w:tc>
          <w:tcPr>
            <w:tcW w:w="2127" w:type="dxa"/>
            <w:tcBorders>
              <w:top w:val="single" w:color="000000" w:sz="4" w:space="0"/>
              <w:left w:val="single" w:color="000000" w:sz="4" w:space="0"/>
              <w:bottom w:val="single" w:color="000000" w:sz="4" w:space="0"/>
              <w:right w:val="single" w:color="auto" w:sz="4" w:space="0"/>
            </w:tcBorders>
            <w:noWrap/>
            <w:vAlign w:val="center"/>
          </w:tcPr>
          <w:p w14:paraId="60BD7FA8">
            <w:pPr>
              <w:spacing w:line="360" w:lineRule="exact"/>
              <w:jc w:val="center"/>
              <w:textAlignment w:val="center"/>
              <w:rPr>
                <w:rFonts w:hint="eastAsia" w:ascii="仿宋" w:hAnsi="仿宋" w:eastAsia="仿宋" w:cs="仿宋"/>
                <w:kern w:val="0"/>
                <w:szCs w:val="21"/>
              </w:rPr>
            </w:pPr>
            <w:r>
              <w:rPr>
                <w:rFonts w:hint="eastAsia" w:ascii="仿宋" w:hAnsi="仿宋" w:eastAsia="仿宋" w:cs="仿宋"/>
                <w:kern w:val="0"/>
                <w:szCs w:val="21"/>
              </w:rPr>
              <w:t>认为预算不合理的理由（供应商选填）</w:t>
            </w:r>
          </w:p>
        </w:tc>
        <w:tc>
          <w:tcPr>
            <w:tcW w:w="737" w:type="dxa"/>
            <w:tcBorders>
              <w:top w:val="single" w:color="000000" w:sz="4" w:space="0"/>
              <w:left w:val="single" w:color="auto" w:sz="4" w:space="0"/>
              <w:bottom w:val="single" w:color="000000" w:sz="4" w:space="0"/>
              <w:right w:val="single" w:color="000000" w:sz="4" w:space="0"/>
            </w:tcBorders>
            <w:noWrap/>
            <w:vAlign w:val="center"/>
          </w:tcPr>
          <w:p w14:paraId="01ED206A">
            <w:pPr>
              <w:spacing w:line="360" w:lineRule="exact"/>
              <w:jc w:val="center"/>
              <w:textAlignment w:val="center"/>
              <w:rPr>
                <w:rFonts w:hint="eastAsia" w:ascii="仿宋" w:hAnsi="仿宋" w:eastAsia="仿宋" w:cs="仿宋"/>
                <w:kern w:val="0"/>
                <w:szCs w:val="21"/>
              </w:rPr>
            </w:pPr>
            <w:r>
              <w:rPr>
                <w:rFonts w:hint="eastAsia" w:ascii="仿宋" w:hAnsi="仿宋" w:eastAsia="仿宋" w:cs="仿宋"/>
                <w:kern w:val="0"/>
                <w:szCs w:val="21"/>
              </w:rPr>
              <w:t>备注</w:t>
            </w:r>
          </w:p>
        </w:tc>
      </w:tr>
      <w:tr w14:paraId="01463B77">
        <w:tblPrEx>
          <w:tblCellMar>
            <w:top w:w="0" w:type="dxa"/>
            <w:left w:w="108" w:type="dxa"/>
            <w:bottom w:w="0" w:type="dxa"/>
            <w:right w:w="108" w:type="dxa"/>
          </w:tblCellMar>
        </w:tblPrEx>
        <w:trPr>
          <w:trHeight w:val="1068" w:hRule="atLeast"/>
          <w:jc w:val="center"/>
        </w:trPr>
        <w:tc>
          <w:tcPr>
            <w:tcW w:w="498" w:type="dxa"/>
            <w:tcBorders>
              <w:top w:val="single" w:color="auto" w:sz="4" w:space="0"/>
              <w:left w:val="single" w:color="auto" w:sz="4" w:space="0"/>
              <w:bottom w:val="single" w:color="auto" w:sz="4" w:space="0"/>
              <w:right w:val="single" w:color="auto" w:sz="4" w:space="0"/>
            </w:tcBorders>
            <w:noWrap/>
            <w:vAlign w:val="center"/>
          </w:tcPr>
          <w:p w14:paraId="30D8EF6E">
            <w:pPr>
              <w:spacing w:line="360" w:lineRule="exact"/>
              <w:jc w:val="center"/>
              <w:textAlignment w:val="center"/>
              <w:rPr>
                <w:rFonts w:hint="eastAsia" w:ascii="仿宋" w:hAnsi="仿宋" w:eastAsia="仿宋" w:cs="仿宋"/>
                <w:kern w:val="0"/>
                <w:sz w:val="21"/>
                <w:szCs w:val="21"/>
                <w:lang w:val="en-US" w:eastAsia="zh-CN"/>
              </w:rPr>
            </w:pPr>
            <w:r>
              <w:rPr>
                <w:rFonts w:hint="eastAsia" w:ascii="仿宋" w:hAnsi="仿宋" w:eastAsia="仿宋" w:cs="仿宋"/>
                <w:kern w:val="0"/>
                <w:sz w:val="21"/>
                <w:szCs w:val="21"/>
                <w:lang w:val="en-US" w:eastAsia="zh-CN"/>
              </w:rPr>
              <w:t>1</w:t>
            </w:r>
          </w:p>
        </w:tc>
        <w:tc>
          <w:tcPr>
            <w:tcW w:w="1624" w:type="dxa"/>
            <w:tcBorders>
              <w:top w:val="single" w:color="auto" w:sz="4" w:space="0"/>
              <w:left w:val="single" w:color="auto" w:sz="4" w:space="0"/>
              <w:bottom w:val="single" w:color="auto" w:sz="4" w:space="0"/>
              <w:right w:val="single" w:color="auto" w:sz="4" w:space="0"/>
            </w:tcBorders>
            <w:noWrap/>
            <w:vAlign w:val="center"/>
          </w:tcPr>
          <w:p w14:paraId="3C8DE6CA">
            <w:pPr>
              <w:spacing w:line="360" w:lineRule="exact"/>
              <w:jc w:val="center"/>
              <w:textAlignment w:val="center"/>
              <w:rPr>
                <w:rFonts w:hint="eastAsia" w:ascii="仿宋" w:hAnsi="仿宋" w:eastAsia="仿宋" w:cs="仿宋"/>
                <w:kern w:val="0"/>
                <w:sz w:val="21"/>
                <w:szCs w:val="21"/>
                <w:lang w:val="en-US" w:eastAsia="zh-CN"/>
              </w:rPr>
            </w:pPr>
            <w:r>
              <w:rPr>
                <w:rFonts w:hint="eastAsia" w:ascii="仿宋" w:hAnsi="仿宋" w:eastAsia="仿宋" w:cs="仿宋"/>
                <w:kern w:val="0"/>
                <w:sz w:val="21"/>
                <w:szCs w:val="21"/>
                <w:lang w:val="en-US" w:eastAsia="zh-CN"/>
              </w:rPr>
              <w:t>外围墙整改项目</w:t>
            </w:r>
          </w:p>
        </w:tc>
        <w:tc>
          <w:tcPr>
            <w:tcW w:w="675" w:type="dxa"/>
            <w:tcBorders>
              <w:top w:val="single" w:color="auto" w:sz="4" w:space="0"/>
              <w:left w:val="single" w:color="auto" w:sz="4" w:space="0"/>
              <w:bottom w:val="single" w:color="auto" w:sz="4" w:space="0"/>
              <w:right w:val="single" w:color="auto" w:sz="4" w:space="0"/>
            </w:tcBorders>
            <w:vAlign w:val="center"/>
          </w:tcPr>
          <w:p w14:paraId="6067E4AC">
            <w:pPr>
              <w:spacing w:line="360" w:lineRule="exact"/>
              <w:jc w:val="center"/>
              <w:textAlignment w:val="center"/>
              <w:rPr>
                <w:rFonts w:hint="eastAsia" w:ascii="仿宋" w:hAnsi="仿宋" w:eastAsia="仿宋" w:cs="仿宋"/>
                <w:kern w:val="0"/>
                <w:sz w:val="21"/>
                <w:szCs w:val="21"/>
                <w:lang w:val="en-US" w:eastAsia="zh-CN"/>
              </w:rPr>
            </w:pPr>
            <w:r>
              <w:rPr>
                <w:rFonts w:hint="eastAsia" w:ascii="仿宋" w:hAnsi="仿宋" w:eastAsia="仿宋" w:cs="仿宋"/>
                <w:kern w:val="0"/>
                <w:sz w:val="21"/>
                <w:szCs w:val="21"/>
                <w:lang w:val="en-US" w:eastAsia="zh-CN"/>
              </w:rPr>
              <w:t>1</w:t>
            </w:r>
          </w:p>
        </w:tc>
        <w:tc>
          <w:tcPr>
            <w:tcW w:w="693" w:type="dxa"/>
            <w:tcBorders>
              <w:top w:val="single" w:color="auto" w:sz="4" w:space="0"/>
              <w:left w:val="single" w:color="auto" w:sz="4" w:space="0"/>
              <w:bottom w:val="single" w:color="auto" w:sz="4" w:space="0"/>
              <w:right w:val="single" w:color="auto" w:sz="4" w:space="0"/>
            </w:tcBorders>
            <w:noWrap/>
            <w:vAlign w:val="center"/>
          </w:tcPr>
          <w:p w14:paraId="3D01C754">
            <w:pPr>
              <w:spacing w:line="360" w:lineRule="exact"/>
              <w:jc w:val="center"/>
              <w:textAlignment w:val="center"/>
              <w:rPr>
                <w:rFonts w:hint="eastAsia" w:ascii="仿宋" w:hAnsi="仿宋" w:eastAsia="仿宋" w:cs="仿宋"/>
                <w:kern w:val="0"/>
                <w:sz w:val="21"/>
                <w:szCs w:val="21"/>
                <w:lang w:val="en-US" w:eastAsia="zh-CN"/>
              </w:rPr>
            </w:pPr>
            <w:r>
              <w:rPr>
                <w:rFonts w:hint="eastAsia" w:ascii="仿宋" w:hAnsi="仿宋" w:eastAsia="仿宋" w:cs="仿宋"/>
                <w:kern w:val="0"/>
                <w:sz w:val="21"/>
                <w:szCs w:val="21"/>
                <w:lang w:val="en-US" w:eastAsia="zh-CN"/>
              </w:rPr>
              <w:t>项</w:t>
            </w:r>
          </w:p>
        </w:tc>
        <w:tc>
          <w:tcPr>
            <w:tcW w:w="1345" w:type="dxa"/>
            <w:tcBorders>
              <w:top w:val="single" w:color="auto" w:sz="4" w:space="0"/>
              <w:left w:val="single" w:color="auto" w:sz="4" w:space="0"/>
              <w:bottom w:val="single" w:color="auto" w:sz="4" w:space="0"/>
              <w:right w:val="single" w:color="auto" w:sz="4" w:space="0"/>
            </w:tcBorders>
            <w:noWrap/>
            <w:vAlign w:val="center"/>
          </w:tcPr>
          <w:p w14:paraId="13D36927">
            <w:pPr>
              <w:spacing w:line="360" w:lineRule="exact"/>
              <w:jc w:val="center"/>
              <w:textAlignment w:val="center"/>
              <w:rPr>
                <w:rFonts w:hint="eastAsia" w:ascii="仿宋" w:hAnsi="仿宋" w:eastAsia="仿宋" w:cs="仿宋"/>
                <w:kern w:val="0"/>
                <w:sz w:val="21"/>
                <w:szCs w:val="21"/>
                <w:lang w:val="en-US" w:eastAsia="zh-CN"/>
              </w:rPr>
            </w:pPr>
            <w:r>
              <w:rPr>
                <w:rFonts w:hint="eastAsia" w:ascii="仿宋" w:hAnsi="仿宋" w:eastAsia="仿宋" w:cs="仿宋"/>
                <w:kern w:val="0"/>
                <w:sz w:val="21"/>
                <w:szCs w:val="21"/>
                <w:lang w:val="en-US" w:eastAsia="zh-CN"/>
              </w:rPr>
              <w:t xml:space="preserve">340294.00 </w:t>
            </w:r>
          </w:p>
        </w:tc>
        <w:tc>
          <w:tcPr>
            <w:tcW w:w="1957" w:type="dxa"/>
            <w:tcBorders>
              <w:top w:val="single" w:color="auto" w:sz="4" w:space="0"/>
              <w:left w:val="single" w:color="auto" w:sz="4" w:space="0"/>
              <w:bottom w:val="single" w:color="auto" w:sz="4" w:space="0"/>
              <w:right w:val="single" w:color="auto" w:sz="4" w:space="0"/>
            </w:tcBorders>
            <w:noWrap/>
            <w:vAlign w:val="center"/>
          </w:tcPr>
          <w:p w14:paraId="57DA0EDB">
            <w:pPr>
              <w:jc w:val="center"/>
              <w:rPr>
                <w:rFonts w:hint="eastAsia" w:ascii="仿宋" w:hAnsi="仿宋" w:eastAsia="仿宋" w:cs="仿宋"/>
                <w:szCs w:val="21"/>
              </w:rPr>
            </w:pPr>
          </w:p>
        </w:tc>
        <w:tc>
          <w:tcPr>
            <w:tcW w:w="2127" w:type="dxa"/>
            <w:tcBorders>
              <w:top w:val="single" w:color="auto" w:sz="4" w:space="0"/>
              <w:left w:val="single" w:color="auto" w:sz="4" w:space="0"/>
              <w:bottom w:val="single" w:color="auto" w:sz="4" w:space="0"/>
              <w:right w:val="single" w:color="auto" w:sz="4" w:space="0"/>
            </w:tcBorders>
            <w:noWrap/>
            <w:vAlign w:val="center"/>
          </w:tcPr>
          <w:p w14:paraId="6BD71AD0">
            <w:pPr>
              <w:jc w:val="center"/>
              <w:rPr>
                <w:rFonts w:hint="eastAsia" w:ascii="仿宋" w:hAnsi="仿宋" w:eastAsia="仿宋" w:cs="仿宋"/>
                <w:szCs w:val="21"/>
              </w:rPr>
            </w:pPr>
          </w:p>
        </w:tc>
        <w:tc>
          <w:tcPr>
            <w:tcW w:w="737" w:type="dxa"/>
            <w:tcBorders>
              <w:top w:val="single" w:color="000000" w:sz="4" w:space="0"/>
              <w:left w:val="single" w:color="auto" w:sz="4" w:space="0"/>
              <w:bottom w:val="single" w:color="000000" w:sz="4" w:space="0"/>
              <w:right w:val="single" w:color="000000" w:sz="4" w:space="0"/>
            </w:tcBorders>
            <w:noWrap/>
            <w:vAlign w:val="center"/>
          </w:tcPr>
          <w:p w14:paraId="21A062EE">
            <w:pPr>
              <w:spacing w:line="360" w:lineRule="exact"/>
              <w:jc w:val="center"/>
              <w:textAlignment w:val="center"/>
              <w:rPr>
                <w:rFonts w:hint="eastAsia" w:ascii="仿宋" w:hAnsi="仿宋" w:eastAsia="仿宋" w:cs="仿宋"/>
                <w:kern w:val="0"/>
                <w:szCs w:val="21"/>
              </w:rPr>
            </w:pPr>
          </w:p>
        </w:tc>
      </w:tr>
    </w:tbl>
    <w:p w14:paraId="5CE7122C">
      <w:pPr>
        <w:spacing w:line="360" w:lineRule="auto"/>
        <w:rPr>
          <w:rFonts w:hint="eastAsia" w:ascii="仿宋" w:hAnsi="仿宋" w:eastAsia="仿宋" w:cs="仿宋"/>
          <w:b/>
          <w:szCs w:val="21"/>
        </w:rPr>
      </w:pPr>
    </w:p>
    <w:p w14:paraId="1A14985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sz w:val="24"/>
          <w:szCs w:val="24"/>
        </w:rPr>
      </w:pPr>
      <w:r>
        <w:rPr>
          <w:rFonts w:hint="eastAsia" w:ascii="仿宋" w:hAnsi="仿宋" w:eastAsia="仿宋" w:cs="仿宋"/>
          <w:b/>
          <w:sz w:val="24"/>
          <w:szCs w:val="24"/>
          <w:lang w:val="en-US" w:eastAsia="zh-CN"/>
        </w:rPr>
        <w:t>3、</w:t>
      </w:r>
      <w:r>
        <w:rPr>
          <w:rFonts w:hint="eastAsia" w:ascii="仿宋" w:hAnsi="仿宋" w:eastAsia="仿宋" w:cs="仿宋"/>
          <w:b/>
          <w:sz w:val="24"/>
          <w:szCs w:val="24"/>
        </w:rPr>
        <w:t>相关产业发展情况：</w:t>
      </w:r>
    </w:p>
    <w:tbl>
      <w:tblPr>
        <w:tblStyle w:val="13"/>
        <w:tblW w:w="9339" w:type="dxa"/>
        <w:jc w:val="center"/>
        <w:tblLayout w:type="fixed"/>
        <w:tblCellMar>
          <w:top w:w="0" w:type="dxa"/>
          <w:left w:w="108" w:type="dxa"/>
          <w:bottom w:w="0" w:type="dxa"/>
          <w:right w:w="108" w:type="dxa"/>
        </w:tblCellMar>
      </w:tblPr>
      <w:tblGrid>
        <w:gridCol w:w="486"/>
        <w:gridCol w:w="2575"/>
        <w:gridCol w:w="5201"/>
        <w:gridCol w:w="1077"/>
      </w:tblGrid>
      <w:tr w14:paraId="4EF20C3F">
        <w:tblPrEx>
          <w:tblCellMar>
            <w:top w:w="0" w:type="dxa"/>
            <w:left w:w="108" w:type="dxa"/>
            <w:bottom w:w="0" w:type="dxa"/>
            <w:right w:w="108" w:type="dxa"/>
          </w:tblCellMar>
        </w:tblPrEx>
        <w:trPr>
          <w:trHeight w:val="823" w:hRule="atLeast"/>
          <w:jc w:val="center"/>
        </w:trPr>
        <w:tc>
          <w:tcPr>
            <w:tcW w:w="486" w:type="dxa"/>
            <w:tcBorders>
              <w:top w:val="single" w:color="000000" w:sz="4" w:space="0"/>
              <w:left w:val="single" w:color="000000" w:sz="4" w:space="0"/>
              <w:bottom w:val="single" w:color="000000" w:sz="4" w:space="0"/>
              <w:right w:val="single" w:color="000000" w:sz="4" w:space="0"/>
            </w:tcBorders>
            <w:noWrap/>
            <w:vAlign w:val="center"/>
          </w:tcPr>
          <w:p w14:paraId="566C6D10">
            <w:pPr>
              <w:spacing w:line="360" w:lineRule="exact"/>
              <w:jc w:val="center"/>
              <w:textAlignment w:val="center"/>
              <w:rPr>
                <w:rFonts w:hint="eastAsia" w:ascii="仿宋" w:hAnsi="仿宋" w:eastAsia="仿宋" w:cs="仿宋"/>
                <w:kern w:val="0"/>
                <w:szCs w:val="21"/>
              </w:rPr>
            </w:pPr>
            <w:r>
              <w:rPr>
                <w:rFonts w:hint="eastAsia" w:ascii="仿宋" w:hAnsi="仿宋" w:eastAsia="仿宋" w:cs="仿宋"/>
                <w:kern w:val="0"/>
                <w:szCs w:val="21"/>
              </w:rPr>
              <w:t>序号</w:t>
            </w:r>
          </w:p>
        </w:tc>
        <w:tc>
          <w:tcPr>
            <w:tcW w:w="2575" w:type="dxa"/>
            <w:tcBorders>
              <w:top w:val="single" w:color="000000" w:sz="4" w:space="0"/>
              <w:left w:val="single" w:color="000000" w:sz="4" w:space="0"/>
              <w:bottom w:val="single" w:color="000000" w:sz="4" w:space="0"/>
              <w:right w:val="single" w:color="auto" w:sz="4" w:space="0"/>
            </w:tcBorders>
            <w:noWrap/>
            <w:vAlign w:val="center"/>
          </w:tcPr>
          <w:p w14:paraId="53FBB711">
            <w:pPr>
              <w:spacing w:line="360" w:lineRule="exact"/>
              <w:jc w:val="center"/>
              <w:textAlignment w:val="center"/>
              <w:rPr>
                <w:rFonts w:hint="eastAsia" w:ascii="仿宋" w:hAnsi="仿宋" w:eastAsia="仿宋" w:cs="仿宋"/>
                <w:kern w:val="0"/>
                <w:szCs w:val="21"/>
              </w:rPr>
            </w:pPr>
            <w:r>
              <w:rPr>
                <w:rFonts w:hint="eastAsia" w:ascii="仿宋" w:hAnsi="仿宋" w:eastAsia="仿宋" w:cs="仿宋"/>
                <w:kern w:val="0"/>
                <w:szCs w:val="21"/>
              </w:rPr>
              <w:t>标的名称</w:t>
            </w:r>
          </w:p>
        </w:tc>
        <w:tc>
          <w:tcPr>
            <w:tcW w:w="5201" w:type="dxa"/>
            <w:tcBorders>
              <w:top w:val="single" w:color="000000" w:sz="4" w:space="0"/>
              <w:left w:val="single" w:color="000000" w:sz="4" w:space="0"/>
              <w:bottom w:val="single" w:color="000000" w:sz="4" w:space="0"/>
              <w:right w:val="single" w:color="auto" w:sz="4" w:space="0"/>
            </w:tcBorders>
            <w:noWrap/>
            <w:vAlign w:val="center"/>
          </w:tcPr>
          <w:p w14:paraId="5F17ADE0">
            <w:pPr>
              <w:spacing w:line="360" w:lineRule="exact"/>
              <w:jc w:val="center"/>
              <w:textAlignment w:val="center"/>
              <w:rPr>
                <w:rFonts w:hint="eastAsia" w:ascii="仿宋" w:hAnsi="仿宋" w:eastAsia="仿宋" w:cs="仿宋"/>
                <w:kern w:val="0"/>
                <w:szCs w:val="21"/>
              </w:rPr>
            </w:pPr>
            <w:r>
              <w:rPr>
                <w:rFonts w:hint="eastAsia" w:ascii="仿宋" w:hAnsi="仿宋" w:eastAsia="仿宋" w:cs="仿宋"/>
              </w:rPr>
              <w:t>相关产业发展情况</w:t>
            </w:r>
          </w:p>
        </w:tc>
        <w:tc>
          <w:tcPr>
            <w:tcW w:w="1077" w:type="dxa"/>
            <w:tcBorders>
              <w:top w:val="single" w:color="000000" w:sz="4" w:space="0"/>
              <w:left w:val="single" w:color="auto" w:sz="4" w:space="0"/>
              <w:bottom w:val="single" w:color="000000" w:sz="4" w:space="0"/>
              <w:right w:val="single" w:color="000000" w:sz="4" w:space="0"/>
            </w:tcBorders>
            <w:noWrap/>
            <w:vAlign w:val="center"/>
          </w:tcPr>
          <w:p w14:paraId="692D84B0">
            <w:pPr>
              <w:spacing w:line="360" w:lineRule="exact"/>
              <w:jc w:val="center"/>
              <w:textAlignment w:val="center"/>
              <w:rPr>
                <w:rFonts w:hint="eastAsia" w:ascii="仿宋" w:hAnsi="仿宋" w:eastAsia="仿宋" w:cs="仿宋"/>
                <w:kern w:val="0"/>
                <w:szCs w:val="21"/>
              </w:rPr>
            </w:pPr>
            <w:r>
              <w:rPr>
                <w:rFonts w:hint="eastAsia" w:ascii="仿宋" w:hAnsi="仿宋" w:eastAsia="仿宋" w:cs="仿宋"/>
                <w:kern w:val="0"/>
                <w:szCs w:val="21"/>
              </w:rPr>
              <w:t>备注</w:t>
            </w:r>
          </w:p>
        </w:tc>
      </w:tr>
      <w:tr w14:paraId="3F6BCE84">
        <w:tblPrEx>
          <w:tblCellMar>
            <w:top w:w="0" w:type="dxa"/>
            <w:left w:w="108" w:type="dxa"/>
            <w:bottom w:w="0" w:type="dxa"/>
            <w:right w:w="108" w:type="dxa"/>
          </w:tblCellMar>
        </w:tblPrEx>
        <w:trPr>
          <w:trHeight w:val="759" w:hRule="atLeast"/>
          <w:jc w:val="center"/>
        </w:trPr>
        <w:tc>
          <w:tcPr>
            <w:tcW w:w="486" w:type="dxa"/>
            <w:tcBorders>
              <w:top w:val="single" w:color="000000" w:sz="4" w:space="0"/>
              <w:left w:val="single" w:color="000000" w:sz="4" w:space="0"/>
              <w:bottom w:val="single" w:color="000000" w:sz="4" w:space="0"/>
              <w:right w:val="single" w:color="000000" w:sz="4" w:space="0"/>
            </w:tcBorders>
            <w:noWrap/>
            <w:vAlign w:val="center"/>
          </w:tcPr>
          <w:p w14:paraId="1322F135">
            <w:pPr>
              <w:spacing w:line="360" w:lineRule="exact"/>
              <w:jc w:val="center"/>
              <w:textAlignment w:val="center"/>
              <w:rPr>
                <w:rFonts w:hint="eastAsia" w:ascii="仿宋" w:hAnsi="仿宋" w:eastAsia="仿宋" w:cs="仿宋"/>
                <w:kern w:val="0"/>
                <w:szCs w:val="21"/>
              </w:rPr>
            </w:pPr>
            <w:r>
              <w:rPr>
                <w:rFonts w:hint="eastAsia" w:ascii="仿宋" w:hAnsi="仿宋" w:eastAsia="仿宋" w:cs="仿宋"/>
                <w:kern w:val="0"/>
                <w:szCs w:val="21"/>
                <w:lang w:val="en-US" w:eastAsia="zh-CN"/>
              </w:rPr>
              <w:t>1</w:t>
            </w:r>
          </w:p>
        </w:tc>
        <w:tc>
          <w:tcPr>
            <w:tcW w:w="2575" w:type="dxa"/>
            <w:tcBorders>
              <w:top w:val="single" w:color="000000" w:sz="4" w:space="0"/>
              <w:left w:val="single" w:color="000000" w:sz="4" w:space="0"/>
              <w:bottom w:val="single" w:color="000000" w:sz="4" w:space="0"/>
              <w:right w:val="single" w:color="auto" w:sz="4" w:space="0"/>
            </w:tcBorders>
            <w:noWrap/>
            <w:vAlign w:val="center"/>
          </w:tcPr>
          <w:p w14:paraId="3EAC7598">
            <w:pPr>
              <w:spacing w:line="360" w:lineRule="exact"/>
              <w:jc w:val="center"/>
              <w:textAlignment w:val="center"/>
              <w:rPr>
                <w:rFonts w:hint="eastAsia" w:ascii="仿宋" w:hAnsi="仿宋" w:eastAsia="仿宋" w:cs="仿宋"/>
                <w:szCs w:val="21"/>
                <w:lang w:eastAsia="zh-CN"/>
              </w:rPr>
            </w:pPr>
            <w:r>
              <w:rPr>
                <w:rFonts w:hint="eastAsia" w:ascii="仿宋" w:hAnsi="仿宋" w:eastAsia="仿宋" w:cs="仿宋"/>
                <w:kern w:val="0"/>
                <w:sz w:val="21"/>
                <w:szCs w:val="21"/>
                <w:lang w:eastAsia="zh-CN"/>
              </w:rPr>
              <w:t>外围墙整改项目</w:t>
            </w:r>
          </w:p>
        </w:tc>
        <w:tc>
          <w:tcPr>
            <w:tcW w:w="5201" w:type="dxa"/>
            <w:tcBorders>
              <w:top w:val="single" w:color="000000" w:sz="4" w:space="0"/>
              <w:left w:val="single" w:color="000000" w:sz="4" w:space="0"/>
              <w:bottom w:val="single" w:color="000000" w:sz="4" w:space="0"/>
              <w:right w:val="single" w:color="auto" w:sz="4" w:space="0"/>
            </w:tcBorders>
            <w:noWrap/>
            <w:vAlign w:val="center"/>
          </w:tcPr>
          <w:p w14:paraId="154D6CFF">
            <w:pPr>
              <w:jc w:val="center"/>
              <w:rPr>
                <w:rFonts w:hint="eastAsia" w:ascii="仿宋" w:hAnsi="仿宋" w:eastAsia="仿宋" w:cs="仿宋"/>
                <w:szCs w:val="21"/>
              </w:rPr>
            </w:pPr>
          </w:p>
        </w:tc>
        <w:tc>
          <w:tcPr>
            <w:tcW w:w="1077" w:type="dxa"/>
            <w:tcBorders>
              <w:top w:val="single" w:color="000000" w:sz="4" w:space="0"/>
              <w:left w:val="single" w:color="auto" w:sz="4" w:space="0"/>
              <w:bottom w:val="single" w:color="000000" w:sz="4" w:space="0"/>
              <w:right w:val="single" w:color="000000" w:sz="4" w:space="0"/>
            </w:tcBorders>
            <w:noWrap/>
            <w:vAlign w:val="center"/>
          </w:tcPr>
          <w:p w14:paraId="6A1AF28A">
            <w:pPr>
              <w:spacing w:line="360" w:lineRule="exact"/>
              <w:jc w:val="center"/>
              <w:textAlignment w:val="center"/>
              <w:rPr>
                <w:rFonts w:hint="eastAsia" w:ascii="仿宋" w:hAnsi="仿宋" w:eastAsia="仿宋" w:cs="仿宋"/>
                <w:kern w:val="0"/>
                <w:szCs w:val="21"/>
              </w:rPr>
            </w:pPr>
          </w:p>
        </w:tc>
      </w:tr>
    </w:tbl>
    <w:p w14:paraId="3435681E">
      <w:pPr>
        <w:numPr>
          <w:ilvl w:val="0"/>
          <w:numId w:val="0"/>
        </w:numPr>
        <w:spacing w:line="360" w:lineRule="auto"/>
        <w:rPr>
          <w:rFonts w:hint="eastAsia" w:ascii="仿宋" w:hAnsi="仿宋" w:eastAsia="仿宋" w:cs="仿宋"/>
          <w:b/>
          <w:lang w:val="en-US" w:eastAsia="zh-CN"/>
        </w:rPr>
      </w:pPr>
    </w:p>
    <w:p w14:paraId="0F55F6C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sz w:val="24"/>
          <w:szCs w:val="24"/>
        </w:rPr>
      </w:pPr>
      <w:r>
        <w:rPr>
          <w:rFonts w:hint="eastAsia" w:ascii="仿宋" w:hAnsi="仿宋" w:eastAsia="仿宋" w:cs="仿宋"/>
          <w:b/>
          <w:sz w:val="24"/>
          <w:szCs w:val="24"/>
          <w:lang w:val="en-US" w:eastAsia="zh-CN"/>
        </w:rPr>
        <w:t>4、</w:t>
      </w:r>
      <w:r>
        <w:rPr>
          <w:rFonts w:hint="eastAsia" w:ascii="仿宋" w:hAnsi="仿宋" w:eastAsia="仿宋" w:cs="仿宋"/>
          <w:b/>
          <w:sz w:val="24"/>
          <w:szCs w:val="24"/>
        </w:rPr>
        <w:t>市场供给情况：</w:t>
      </w:r>
    </w:p>
    <w:tbl>
      <w:tblPr>
        <w:tblStyle w:val="13"/>
        <w:tblW w:w="9318" w:type="dxa"/>
        <w:jc w:val="center"/>
        <w:tblLayout w:type="fixed"/>
        <w:tblCellMar>
          <w:top w:w="0" w:type="dxa"/>
          <w:left w:w="108" w:type="dxa"/>
          <w:bottom w:w="0" w:type="dxa"/>
          <w:right w:w="108" w:type="dxa"/>
        </w:tblCellMar>
      </w:tblPr>
      <w:tblGrid>
        <w:gridCol w:w="485"/>
        <w:gridCol w:w="2569"/>
        <w:gridCol w:w="5189"/>
        <w:gridCol w:w="1075"/>
      </w:tblGrid>
      <w:tr w14:paraId="4CA17F5A">
        <w:tblPrEx>
          <w:tblCellMar>
            <w:top w:w="0" w:type="dxa"/>
            <w:left w:w="108" w:type="dxa"/>
            <w:bottom w:w="0" w:type="dxa"/>
            <w:right w:w="108" w:type="dxa"/>
          </w:tblCellMar>
        </w:tblPrEx>
        <w:trPr>
          <w:trHeight w:val="895" w:hRule="atLeast"/>
          <w:jc w:val="center"/>
        </w:trPr>
        <w:tc>
          <w:tcPr>
            <w:tcW w:w="485" w:type="dxa"/>
            <w:tcBorders>
              <w:top w:val="single" w:color="000000" w:sz="4" w:space="0"/>
              <w:left w:val="single" w:color="000000" w:sz="4" w:space="0"/>
              <w:bottom w:val="single" w:color="000000" w:sz="4" w:space="0"/>
              <w:right w:val="single" w:color="000000" w:sz="4" w:space="0"/>
            </w:tcBorders>
            <w:noWrap/>
            <w:vAlign w:val="center"/>
          </w:tcPr>
          <w:p w14:paraId="2B0995BE">
            <w:pPr>
              <w:spacing w:line="360" w:lineRule="exact"/>
              <w:jc w:val="center"/>
              <w:textAlignment w:val="center"/>
              <w:rPr>
                <w:rFonts w:hint="eastAsia" w:ascii="仿宋" w:hAnsi="仿宋" w:eastAsia="仿宋" w:cs="仿宋"/>
                <w:kern w:val="0"/>
                <w:szCs w:val="21"/>
              </w:rPr>
            </w:pPr>
            <w:r>
              <w:rPr>
                <w:rFonts w:hint="eastAsia" w:ascii="仿宋" w:hAnsi="仿宋" w:eastAsia="仿宋" w:cs="仿宋"/>
                <w:kern w:val="0"/>
                <w:szCs w:val="21"/>
              </w:rPr>
              <w:t>序号</w:t>
            </w:r>
          </w:p>
        </w:tc>
        <w:tc>
          <w:tcPr>
            <w:tcW w:w="2569" w:type="dxa"/>
            <w:tcBorders>
              <w:top w:val="single" w:color="000000" w:sz="4" w:space="0"/>
              <w:left w:val="single" w:color="000000" w:sz="4" w:space="0"/>
              <w:bottom w:val="single" w:color="000000" w:sz="4" w:space="0"/>
              <w:right w:val="single" w:color="auto" w:sz="4" w:space="0"/>
            </w:tcBorders>
            <w:noWrap/>
            <w:vAlign w:val="center"/>
          </w:tcPr>
          <w:p w14:paraId="33B4909D">
            <w:pPr>
              <w:spacing w:line="360" w:lineRule="exact"/>
              <w:jc w:val="center"/>
              <w:textAlignment w:val="center"/>
              <w:rPr>
                <w:rFonts w:hint="eastAsia" w:ascii="仿宋" w:hAnsi="仿宋" w:eastAsia="仿宋" w:cs="仿宋"/>
                <w:kern w:val="0"/>
                <w:szCs w:val="21"/>
              </w:rPr>
            </w:pPr>
            <w:r>
              <w:rPr>
                <w:rFonts w:hint="eastAsia" w:ascii="仿宋" w:hAnsi="仿宋" w:eastAsia="仿宋" w:cs="仿宋"/>
                <w:kern w:val="0"/>
                <w:szCs w:val="21"/>
              </w:rPr>
              <w:t>标的名称</w:t>
            </w:r>
          </w:p>
        </w:tc>
        <w:tc>
          <w:tcPr>
            <w:tcW w:w="5189" w:type="dxa"/>
            <w:tcBorders>
              <w:top w:val="single" w:color="000000" w:sz="4" w:space="0"/>
              <w:left w:val="single" w:color="000000" w:sz="4" w:space="0"/>
              <w:bottom w:val="single" w:color="000000" w:sz="4" w:space="0"/>
              <w:right w:val="single" w:color="auto" w:sz="4" w:space="0"/>
            </w:tcBorders>
            <w:noWrap/>
            <w:vAlign w:val="center"/>
          </w:tcPr>
          <w:p w14:paraId="7F19E266">
            <w:pPr>
              <w:spacing w:line="360" w:lineRule="exact"/>
              <w:jc w:val="center"/>
              <w:textAlignment w:val="center"/>
              <w:rPr>
                <w:rFonts w:hint="default" w:ascii="仿宋" w:hAnsi="仿宋" w:eastAsia="仿宋" w:cs="仿宋"/>
                <w:kern w:val="0"/>
                <w:szCs w:val="21"/>
                <w:lang w:val="en-US" w:eastAsia="zh-CN"/>
              </w:rPr>
            </w:pPr>
            <w:r>
              <w:rPr>
                <w:rFonts w:hint="eastAsia" w:ascii="仿宋" w:hAnsi="仿宋" w:eastAsia="仿宋" w:cs="仿宋"/>
                <w:lang w:val="en-US" w:eastAsia="zh-CN"/>
              </w:rPr>
              <w:t>市场供给情况</w:t>
            </w:r>
          </w:p>
        </w:tc>
        <w:tc>
          <w:tcPr>
            <w:tcW w:w="1075" w:type="dxa"/>
            <w:tcBorders>
              <w:top w:val="single" w:color="000000" w:sz="4" w:space="0"/>
              <w:left w:val="single" w:color="auto" w:sz="4" w:space="0"/>
              <w:bottom w:val="single" w:color="000000" w:sz="4" w:space="0"/>
              <w:right w:val="single" w:color="000000" w:sz="4" w:space="0"/>
            </w:tcBorders>
            <w:noWrap/>
            <w:vAlign w:val="center"/>
          </w:tcPr>
          <w:p w14:paraId="60D6E028">
            <w:pPr>
              <w:spacing w:line="360" w:lineRule="exact"/>
              <w:jc w:val="center"/>
              <w:textAlignment w:val="center"/>
              <w:rPr>
                <w:rFonts w:hint="eastAsia" w:ascii="仿宋" w:hAnsi="仿宋" w:eastAsia="仿宋" w:cs="仿宋"/>
                <w:kern w:val="0"/>
                <w:szCs w:val="21"/>
              </w:rPr>
            </w:pPr>
            <w:r>
              <w:rPr>
                <w:rFonts w:hint="eastAsia" w:ascii="仿宋" w:hAnsi="仿宋" w:eastAsia="仿宋" w:cs="仿宋"/>
                <w:kern w:val="0"/>
                <w:szCs w:val="21"/>
              </w:rPr>
              <w:t>备注</w:t>
            </w:r>
          </w:p>
        </w:tc>
      </w:tr>
      <w:tr w14:paraId="246D0922">
        <w:tblPrEx>
          <w:tblCellMar>
            <w:top w:w="0" w:type="dxa"/>
            <w:left w:w="108" w:type="dxa"/>
            <w:bottom w:w="0" w:type="dxa"/>
            <w:right w:w="108" w:type="dxa"/>
          </w:tblCellMar>
        </w:tblPrEx>
        <w:trPr>
          <w:trHeight w:val="803" w:hRule="atLeast"/>
          <w:jc w:val="center"/>
        </w:trPr>
        <w:tc>
          <w:tcPr>
            <w:tcW w:w="485" w:type="dxa"/>
            <w:tcBorders>
              <w:top w:val="single" w:color="000000" w:sz="4" w:space="0"/>
              <w:left w:val="single" w:color="000000" w:sz="4" w:space="0"/>
              <w:bottom w:val="single" w:color="000000" w:sz="4" w:space="0"/>
              <w:right w:val="single" w:color="000000" w:sz="4" w:space="0"/>
            </w:tcBorders>
            <w:noWrap/>
            <w:vAlign w:val="center"/>
          </w:tcPr>
          <w:p w14:paraId="3F729FD2">
            <w:pPr>
              <w:spacing w:line="360" w:lineRule="exact"/>
              <w:jc w:val="center"/>
              <w:textAlignment w:val="center"/>
              <w:rPr>
                <w:rFonts w:hint="eastAsia" w:ascii="仿宋" w:hAnsi="仿宋" w:eastAsia="仿宋" w:cs="仿宋"/>
                <w:kern w:val="0"/>
                <w:szCs w:val="21"/>
              </w:rPr>
            </w:pPr>
            <w:r>
              <w:rPr>
                <w:rFonts w:hint="eastAsia" w:ascii="仿宋" w:hAnsi="仿宋" w:eastAsia="仿宋" w:cs="仿宋"/>
                <w:kern w:val="0"/>
                <w:szCs w:val="21"/>
                <w:lang w:val="en-US" w:eastAsia="zh-CN"/>
              </w:rPr>
              <w:t>1</w:t>
            </w:r>
          </w:p>
        </w:tc>
        <w:tc>
          <w:tcPr>
            <w:tcW w:w="2569" w:type="dxa"/>
            <w:tcBorders>
              <w:top w:val="single" w:color="000000" w:sz="4" w:space="0"/>
              <w:left w:val="single" w:color="000000" w:sz="4" w:space="0"/>
              <w:bottom w:val="single" w:color="000000" w:sz="4" w:space="0"/>
              <w:right w:val="single" w:color="auto" w:sz="4" w:space="0"/>
            </w:tcBorders>
            <w:noWrap/>
            <w:vAlign w:val="center"/>
          </w:tcPr>
          <w:p w14:paraId="56A12364">
            <w:pPr>
              <w:spacing w:line="360" w:lineRule="exact"/>
              <w:jc w:val="center"/>
              <w:textAlignment w:val="center"/>
              <w:rPr>
                <w:rFonts w:hint="eastAsia" w:ascii="仿宋" w:hAnsi="仿宋" w:eastAsia="仿宋" w:cs="仿宋"/>
                <w:szCs w:val="21"/>
                <w:lang w:eastAsia="zh-CN"/>
              </w:rPr>
            </w:pPr>
            <w:r>
              <w:rPr>
                <w:rFonts w:hint="eastAsia" w:ascii="仿宋" w:hAnsi="仿宋" w:eastAsia="仿宋" w:cs="仿宋"/>
                <w:kern w:val="0"/>
                <w:sz w:val="21"/>
                <w:szCs w:val="21"/>
                <w:lang w:eastAsia="zh-CN"/>
              </w:rPr>
              <w:t>外围墙整改项目</w:t>
            </w:r>
          </w:p>
        </w:tc>
        <w:tc>
          <w:tcPr>
            <w:tcW w:w="5189" w:type="dxa"/>
            <w:tcBorders>
              <w:top w:val="single" w:color="000000" w:sz="4" w:space="0"/>
              <w:left w:val="single" w:color="000000" w:sz="4" w:space="0"/>
              <w:bottom w:val="single" w:color="000000" w:sz="4" w:space="0"/>
              <w:right w:val="single" w:color="auto" w:sz="4" w:space="0"/>
            </w:tcBorders>
            <w:noWrap/>
            <w:vAlign w:val="center"/>
          </w:tcPr>
          <w:p w14:paraId="619BA26C">
            <w:pPr>
              <w:jc w:val="center"/>
              <w:rPr>
                <w:rFonts w:hint="eastAsia" w:ascii="仿宋" w:hAnsi="仿宋" w:eastAsia="仿宋" w:cs="仿宋"/>
                <w:szCs w:val="21"/>
              </w:rPr>
            </w:pPr>
          </w:p>
        </w:tc>
        <w:tc>
          <w:tcPr>
            <w:tcW w:w="1075" w:type="dxa"/>
            <w:tcBorders>
              <w:top w:val="single" w:color="000000" w:sz="4" w:space="0"/>
              <w:left w:val="single" w:color="auto" w:sz="4" w:space="0"/>
              <w:bottom w:val="single" w:color="000000" w:sz="4" w:space="0"/>
              <w:right w:val="single" w:color="000000" w:sz="4" w:space="0"/>
            </w:tcBorders>
            <w:noWrap/>
            <w:vAlign w:val="center"/>
          </w:tcPr>
          <w:p w14:paraId="6AD993B3">
            <w:pPr>
              <w:spacing w:line="360" w:lineRule="exact"/>
              <w:jc w:val="center"/>
              <w:textAlignment w:val="center"/>
              <w:rPr>
                <w:rFonts w:hint="eastAsia" w:ascii="仿宋" w:hAnsi="仿宋" w:eastAsia="仿宋" w:cs="仿宋"/>
                <w:kern w:val="0"/>
                <w:szCs w:val="21"/>
              </w:rPr>
            </w:pPr>
          </w:p>
        </w:tc>
      </w:tr>
    </w:tbl>
    <w:p w14:paraId="30DA8BF7">
      <w:pPr>
        <w:numPr>
          <w:ilvl w:val="0"/>
          <w:numId w:val="0"/>
        </w:numPr>
        <w:spacing w:line="360" w:lineRule="auto"/>
        <w:ind w:leftChars="0" w:firstLine="211" w:firstLineChars="100"/>
        <w:rPr>
          <w:rFonts w:hint="eastAsia" w:ascii="仿宋" w:hAnsi="仿宋" w:eastAsia="仿宋" w:cs="仿宋"/>
          <w:b/>
          <w:lang w:val="en-US" w:eastAsia="zh-CN"/>
        </w:rPr>
      </w:pPr>
    </w:p>
    <w:p w14:paraId="55ABB5E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sz w:val="24"/>
          <w:szCs w:val="24"/>
          <w:lang w:val="en-US" w:eastAsia="zh-CN"/>
        </w:rPr>
      </w:pPr>
    </w:p>
    <w:p w14:paraId="3E8F179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sz w:val="24"/>
          <w:szCs w:val="24"/>
        </w:rPr>
      </w:pPr>
      <w:r>
        <w:rPr>
          <w:rFonts w:hint="eastAsia" w:ascii="仿宋" w:hAnsi="仿宋" w:eastAsia="仿宋" w:cs="仿宋"/>
          <w:b/>
          <w:sz w:val="24"/>
          <w:szCs w:val="24"/>
          <w:lang w:val="en-US" w:eastAsia="zh-CN"/>
        </w:rPr>
        <w:t>5、</w:t>
      </w:r>
      <w:r>
        <w:rPr>
          <w:rFonts w:hint="eastAsia" w:ascii="仿宋" w:hAnsi="仿宋" w:eastAsia="仿宋" w:cs="仿宋"/>
          <w:b/>
          <w:sz w:val="24"/>
          <w:szCs w:val="24"/>
        </w:rPr>
        <w:t>同类采购项目历史成交信息：</w:t>
      </w:r>
    </w:p>
    <w:tbl>
      <w:tblPr>
        <w:tblStyle w:val="13"/>
        <w:tblW w:w="9338" w:type="dxa"/>
        <w:jc w:val="center"/>
        <w:tblLayout w:type="fixed"/>
        <w:tblCellMar>
          <w:top w:w="0" w:type="dxa"/>
          <w:left w:w="108" w:type="dxa"/>
          <w:bottom w:w="0" w:type="dxa"/>
          <w:right w:w="108" w:type="dxa"/>
        </w:tblCellMar>
      </w:tblPr>
      <w:tblGrid>
        <w:gridCol w:w="486"/>
        <w:gridCol w:w="2575"/>
        <w:gridCol w:w="5200"/>
        <w:gridCol w:w="1077"/>
      </w:tblGrid>
      <w:tr w14:paraId="0340E8D1">
        <w:tblPrEx>
          <w:tblCellMar>
            <w:top w:w="0" w:type="dxa"/>
            <w:left w:w="108" w:type="dxa"/>
            <w:bottom w:w="0" w:type="dxa"/>
            <w:right w:w="108" w:type="dxa"/>
          </w:tblCellMar>
        </w:tblPrEx>
        <w:trPr>
          <w:trHeight w:val="844" w:hRule="atLeast"/>
          <w:jc w:val="center"/>
        </w:trPr>
        <w:tc>
          <w:tcPr>
            <w:tcW w:w="486" w:type="dxa"/>
            <w:tcBorders>
              <w:top w:val="single" w:color="000000" w:sz="4" w:space="0"/>
              <w:left w:val="single" w:color="000000" w:sz="4" w:space="0"/>
              <w:bottom w:val="single" w:color="000000" w:sz="4" w:space="0"/>
              <w:right w:val="single" w:color="000000" w:sz="4" w:space="0"/>
            </w:tcBorders>
            <w:noWrap/>
            <w:vAlign w:val="center"/>
          </w:tcPr>
          <w:p w14:paraId="76F7DB4E">
            <w:pPr>
              <w:spacing w:line="360" w:lineRule="exact"/>
              <w:jc w:val="center"/>
              <w:textAlignment w:val="center"/>
              <w:rPr>
                <w:rFonts w:hint="eastAsia" w:ascii="仿宋" w:hAnsi="仿宋" w:eastAsia="仿宋" w:cs="仿宋"/>
                <w:kern w:val="0"/>
                <w:szCs w:val="21"/>
              </w:rPr>
            </w:pPr>
            <w:r>
              <w:rPr>
                <w:rFonts w:hint="eastAsia" w:ascii="仿宋" w:hAnsi="仿宋" w:eastAsia="仿宋" w:cs="仿宋"/>
                <w:kern w:val="0"/>
                <w:szCs w:val="21"/>
              </w:rPr>
              <w:t>序号</w:t>
            </w:r>
          </w:p>
        </w:tc>
        <w:tc>
          <w:tcPr>
            <w:tcW w:w="2575" w:type="dxa"/>
            <w:tcBorders>
              <w:top w:val="single" w:color="000000" w:sz="4" w:space="0"/>
              <w:left w:val="single" w:color="000000" w:sz="4" w:space="0"/>
              <w:bottom w:val="single" w:color="000000" w:sz="4" w:space="0"/>
              <w:right w:val="single" w:color="auto" w:sz="4" w:space="0"/>
            </w:tcBorders>
            <w:noWrap/>
            <w:vAlign w:val="center"/>
          </w:tcPr>
          <w:p w14:paraId="1772FFDB">
            <w:pPr>
              <w:spacing w:line="360" w:lineRule="exact"/>
              <w:jc w:val="center"/>
              <w:textAlignment w:val="center"/>
              <w:rPr>
                <w:rFonts w:hint="eastAsia" w:ascii="仿宋" w:hAnsi="仿宋" w:eastAsia="仿宋" w:cs="仿宋"/>
                <w:kern w:val="0"/>
                <w:szCs w:val="21"/>
              </w:rPr>
            </w:pPr>
            <w:r>
              <w:rPr>
                <w:rFonts w:hint="eastAsia" w:ascii="仿宋" w:hAnsi="仿宋" w:eastAsia="仿宋" w:cs="仿宋"/>
                <w:kern w:val="0"/>
                <w:szCs w:val="21"/>
              </w:rPr>
              <w:t>标的名称</w:t>
            </w:r>
          </w:p>
        </w:tc>
        <w:tc>
          <w:tcPr>
            <w:tcW w:w="5200" w:type="dxa"/>
            <w:tcBorders>
              <w:top w:val="single" w:color="000000" w:sz="4" w:space="0"/>
              <w:left w:val="single" w:color="000000" w:sz="4" w:space="0"/>
              <w:bottom w:val="single" w:color="000000" w:sz="4" w:space="0"/>
              <w:right w:val="single" w:color="auto" w:sz="4" w:space="0"/>
            </w:tcBorders>
            <w:noWrap/>
            <w:vAlign w:val="center"/>
          </w:tcPr>
          <w:p w14:paraId="7C9EBE44">
            <w:pPr>
              <w:spacing w:line="360" w:lineRule="exact"/>
              <w:jc w:val="center"/>
              <w:textAlignment w:val="center"/>
              <w:rPr>
                <w:rFonts w:hint="eastAsia" w:ascii="仿宋" w:hAnsi="仿宋" w:eastAsia="仿宋" w:cs="仿宋"/>
                <w:kern w:val="0"/>
                <w:szCs w:val="21"/>
              </w:rPr>
            </w:pPr>
            <w:r>
              <w:rPr>
                <w:rFonts w:hint="eastAsia" w:ascii="仿宋" w:hAnsi="仿宋" w:eastAsia="仿宋" w:cs="仿宋"/>
              </w:rPr>
              <w:t>同类采购项目历史成交信息</w:t>
            </w:r>
          </w:p>
        </w:tc>
        <w:tc>
          <w:tcPr>
            <w:tcW w:w="1077" w:type="dxa"/>
            <w:tcBorders>
              <w:top w:val="single" w:color="000000" w:sz="4" w:space="0"/>
              <w:left w:val="single" w:color="auto" w:sz="4" w:space="0"/>
              <w:bottom w:val="single" w:color="000000" w:sz="4" w:space="0"/>
              <w:right w:val="single" w:color="000000" w:sz="4" w:space="0"/>
            </w:tcBorders>
            <w:noWrap/>
            <w:vAlign w:val="center"/>
          </w:tcPr>
          <w:p w14:paraId="6781067F">
            <w:pPr>
              <w:spacing w:line="360" w:lineRule="exact"/>
              <w:jc w:val="center"/>
              <w:textAlignment w:val="center"/>
              <w:rPr>
                <w:rFonts w:hint="eastAsia" w:ascii="仿宋" w:hAnsi="仿宋" w:eastAsia="仿宋" w:cs="仿宋"/>
                <w:kern w:val="0"/>
                <w:szCs w:val="21"/>
              </w:rPr>
            </w:pPr>
            <w:r>
              <w:rPr>
                <w:rFonts w:hint="eastAsia" w:ascii="仿宋" w:hAnsi="仿宋" w:eastAsia="仿宋" w:cs="仿宋"/>
                <w:kern w:val="0"/>
                <w:szCs w:val="21"/>
              </w:rPr>
              <w:t>备注</w:t>
            </w:r>
          </w:p>
        </w:tc>
      </w:tr>
      <w:tr w14:paraId="76A58131">
        <w:tblPrEx>
          <w:tblCellMar>
            <w:top w:w="0" w:type="dxa"/>
            <w:left w:w="108" w:type="dxa"/>
            <w:bottom w:w="0" w:type="dxa"/>
            <w:right w:w="108" w:type="dxa"/>
          </w:tblCellMar>
        </w:tblPrEx>
        <w:trPr>
          <w:trHeight w:val="740" w:hRule="atLeast"/>
          <w:jc w:val="center"/>
        </w:trPr>
        <w:tc>
          <w:tcPr>
            <w:tcW w:w="486" w:type="dxa"/>
            <w:tcBorders>
              <w:top w:val="single" w:color="000000" w:sz="4" w:space="0"/>
              <w:left w:val="single" w:color="000000" w:sz="4" w:space="0"/>
              <w:bottom w:val="single" w:color="000000" w:sz="4" w:space="0"/>
              <w:right w:val="single" w:color="000000" w:sz="4" w:space="0"/>
            </w:tcBorders>
            <w:noWrap/>
            <w:vAlign w:val="center"/>
          </w:tcPr>
          <w:p w14:paraId="526871C2">
            <w:pPr>
              <w:spacing w:line="360" w:lineRule="exact"/>
              <w:jc w:val="center"/>
              <w:textAlignment w:val="center"/>
              <w:rPr>
                <w:rFonts w:hint="eastAsia" w:ascii="仿宋" w:hAnsi="仿宋" w:eastAsia="仿宋" w:cs="仿宋"/>
                <w:kern w:val="0"/>
                <w:szCs w:val="21"/>
              </w:rPr>
            </w:pPr>
            <w:r>
              <w:rPr>
                <w:rFonts w:hint="eastAsia" w:ascii="仿宋" w:hAnsi="仿宋" w:eastAsia="仿宋" w:cs="仿宋"/>
                <w:kern w:val="0"/>
                <w:szCs w:val="21"/>
                <w:lang w:val="en-US" w:eastAsia="zh-CN"/>
              </w:rPr>
              <w:t>1</w:t>
            </w:r>
          </w:p>
        </w:tc>
        <w:tc>
          <w:tcPr>
            <w:tcW w:w="2575" w:type="dxa"/>
            <w:tcBorders>
              <w:top w:val="single" w:color="000000" w:sz="4" w:space="0"/>
              <w:left w:val="single" w:color="000000" w:sz="4" w:space="0"/>
              <w:bottom w:val="single" w:color="000000" w:sz="4" w:space="0"/>
              <w:right w:val="single" w:color="auto" w:sz="4" w:space="0"/>
            </w:tcBorders>
            <w:noWrap/>
            <w:vAlign w:val="center"/>
          </w:tcPr>
          <w:p w14:paraId="3A970390">
            <w:pPr>
              <w:spacing w:line="360" w:lineRule="exact"/>
              <w:jc w:val="center"/>
              <w:textAlignment w:val="center"/>
              <w:rPr>
                <w:rFonts w:hint="eastAsia" w:ascii="仿宋" w:hAnsi="仿宋" w:eastAsia="仿宋" w:cs="仿宋"/>
                <w:szCs w:val="21"/>
                <w:lang w:eastAsia="zh-CN"/>
              </w:rPr>
            </w:pPr>
            <w:r>
              <w:rPr>
                <w:rFonts w:hint="eastAsia" w:ascii="仿宋" w:hAnsi="仿宋" w:eastAsia="仿宋" w:cs="仿宋"/>
                <w:kern w:val="0"/>
                <w:sz w:val="21"/>
                <w:szCs w:val="21"/>
                <w:lang w:eastAsia="zh-CN"/>
              </w:rPr>
              <w:t>外围墙整改项目</w:t>
            </w:r>
          </w:p>
        </w:tc>
        <w:tc>
          <w:tcPr>
            <w:tcW w:w="5200" w:type="dxa"/>
            <w:tcBorders>
              <w:top w:val="single" w:color="000000" w:sz="4" w:space="0"/>
              <w:left w:val="single" w:color="000000" w:sz="4" w:space="0"/>
              <w:bottom w:val="single" w:color="000000" w:sz="4" w:space="0"/>
              <w:right w:val="single" w:color="auto" w:sz="4" w:space="0"/>
            </w:tcBorders>
            <w:noWrap/>
            <w:vAlign w:val="center"/>
          </w:tcPr>
          <w:p w14:paraId="4C243C1C">
            <w:pPr>
              <w:jc w:val="center"/>
              <w:rPr>
                <w:rFonts w:hint="eastAsia" w:ascii="仿宋" w:hAnsi="仿宋" w:eastAsia="仿宋" w:cs="仿宋"/>
                <w:szCs w:val="21"/>
              </w:rPr>
            </w:pPr>
          </w:p>
        </w:tc>
        <w:tc>
          <w:tcPr>
            <w:tcW w:w="1077" w:type="dxa"/>
            <w:tcBorders>
              <w:top w:val="single" w:color="000000" w:sz="4" w:space="0"/>
              <w:left w:val="single" w:color="auto" w:sz="4" w:space="0"/>
              <w:bottom w:val="single" w:color="000000" w:sz="4" w:space="0"/>
              <w:right w:val="single" w:color="000000" w:sz="4" w:space="0"/>
            </w:tcBorders>
            <w:noWrap/>
            <w:vAlign w:val="center"/>
          </w:tcPr>
          <w:p w14:paraId="6F6C55E6">
            <w:pPr>
              <w:spacing w:line="360" w:lineRule="exact"/>
              <w:jc w:val="center"/>
              <w:textAlignment w:val="center"/>
              <w:rPr>
                <w:rFonts w:hint="eastAsia" w:ascii="仿宋" w:hAnsi="仿宋" w:eastAsia="仿宋" w:cs="仿宋"/>
                <w:kern w:val="0"/>
                <w:szCs w:val="21"/>
              </w:rPr>
            </w:pPr>
          </w:p>
        </w:tc>
      </w:tr>
    </w:tbl>
    <w:p w14:paraId="56B7E4A8">
      <w:pPr>
        <w:numPr>
          <w:ilvl w:val="0"/>
          <w:numId w:val="0"/>
        </w:numPr>
        <w:spacing w:line="360" w:lineRule="auto"/>
        <w:ind w:leftChars="0"/>
        <w:rPr>
          <w:rFonts w:hint="eastAsia" w:ascii="仿宋" w:hAnsi="仿宋" w:eastAsia="仿宋" w:cs="仿宋"/>
          <w:b/>
        </w:rPr>
      </w:pPr>
    </w:p>
    <w:p w14:paraId="1743321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sz w:val="24"/>
          <w:szCs w:val="24"/>
        </w:rPr>
      </w:pPr>
      <w:r>
        <w:rPr>
          <w:rFonts w:hint="eastAsia" w:ascii="仿宋" w:hAnsi="仿宋" w:eastAsia="仿宋" w:cs="仿宋"/>
          <w:b/>
          <w:sz w:val="24"/>
          <w:szCs w:val="24"/>
          <w:lang w:val="en-US" w:eastAsia="zh-CN"/>
        </w:rPr>
        <w:t>6、</w:t>
      </w:r>
      <w:r>
        <w:rPr>
          <w:rFonts w:hint="eastAsia" w:ascii="仿宋" w:hAnsi="仿宋" w:eastAsia="仿宋" w:cs="仿宋"/>
          <w:b/>
          <w:sz w:val="24"/>
          <w:szCs w:val="24"/>
        </w:rPr>
        <w:t>可能涉及的后续采购情况：</w:t>
      </w:r>
    </w:p>
    <w:tbl>
      <w:tblPr>
        <w:tblStyle w:val="13"/>
        <w:tblW w:w="9338" w:type="dxa"/>
        <w:jc w:val="center"/>
        <w:tblLayout w:type="fixed"/>
        <w:tblCellMar>
          <w:top w:w="0" w:type="dxa"/>
          <w:left w:w="108" w:type="dxa"/>
          <w:bottom w:w="0" w:type="dxa"/>
          <w:right w:w="108" w:type="dxa"/>
        </w:tblCellMar>
      </w:tblPr>
      <w:tblGrid>
        <w:gridCol w:w="486"/>
        <w:gridCol w:w="2575"/>
        <w:gridCol w:w="5200"/>
        <w:gridCol w:w="1077"/>
      </w:tblGrid>
      <w:tr w14:paraId="53529286">
        <w:tblPrEx>
          <w:tblCellMar>
            <w:top w:w="0" w:type="dxa"/>
            <w:left w:w="108" w:type="dxa"/>
            <w:bottom w:w="0" w:type="dxa"/>
            <w:right w:w="108" w:type="dxa"/>
          </w:tblCellMar>
        </w:tblPrEx>
        <w:trPr>
          <w:trHeight w:val="827" w:hRule="atLeast"/>
          <w:jc w:val="center"/>
        </w:trPr>
        <w:tc>
          <w:tcPr>
            <w:tcW w:w="486" w:type="dxa"/>
            <w:tcBorders>
              <w:top w:val="single" w:color="000000" w:sz="4" w:space="0"/>
              <w:left w:val="single" w:color="000000" w:sz="4" w:space="0"/>
              <w:bottom w:val="single" w:color="000000" w:sz="4" w:space="0"/>
              <w:right w:val="single" w:color="000000" w:sz="4" w:space="0"/>
            </w:tcBorders>
            <w:noWrap/>
            <w:vAlign w:val="center"/>
          </w:tcPr>
          <w:p w14:paraId="06D4672E">
            <w:pPr>
              <w:spacing w:line="360" w:lineRule="exact"/>
              <w:jc w:val="center"/>
              <w:textAlignment w:val="center"/>
              <w:rPr>
                <w:rFonts w:hint="eastAsia" w:ascii="仿宋" w:hAnsi="仿宋" w:eastAsia="仿宋" w:cs="仿宋"/>
                <w:kern w:val="0"/>
                <w:szCs w:val="21"/>
              </w:rPr>
            </w:pPr>
            <w:r>
              <w:rPr>
                <w:rFonts w:hint="eastAsia" w:ascii="仿宋" w:hAnsi="仿宋" w:eastAsia="仿宋" w:cs="仿宋"/>
                <w:kern w:val="0"/>
                <w:szCs w:val="21"/>
              </w:rPr>
              <w:t>序号</w:t>
            </w:r>
          </w:p>
        </w:tc>
        <w:tc>
          <w:tcPr>
            <w:tcW w:w="2575" w:type="dxa"/>
            <w:tcBorders>
              <w:top w:val="single" w:color="000000" w:sz="4" w:space="0"/>
              <w:left w:val="single" w:color="000000" w:sz="4" w:space="0"/>
              <w:bottom w:val="single" w:color="000000" w:sz="4" w:space="0"/>
              <w:right w:val="single" w:color="auto" w:sz="4" w:space="0"/>
            </w:tcBorders>
            <w:noWrap/>
            <w:vAlign w:val="center"/>
          </w:tcPr>
          <w:p w14:paraId="3BD1B9E0">
            <w:pPr>
              <w:spacing w:line="360" w:lineRule="exact"/>
              <w:jc w:val="center"/>
              <w:textAlignment w:val="center"/>
              <w:rPr>
                <w:rFonts w:hint="eastAsia" w:ascii="仿宋" w:hAnsi="仿宋" w:eastAsia="仿宋" w:cs="仿宋"/>
                <w:kern w:val="0"/>
                <w:szCs w:val="21"/>
              </w:rPr>
            </w:pPr>
            <w:r>
              <w:rPr>
                <w:rFonts w:hint="eastAsia" w:ascii="仿宋" w:hAnsi="仿宋" w:eastAsia="仿宋" w:cs="仿宋"/>
                <w:kern w:val="0"/>
                <w:szCs w:val="21"/>
              </w:rPr>
              <w:t>标的名称</w:t>
            </w:r>
          </w:p>
        </w:tc>
        <w:tc>
          <w:tcPr>
            <w:tcW w:w="5200" w:type="dxa"/>
            <w:tcBorders>
              <w:top w:val="single" w:color="000000" w:sz="4" w:space="0"/>
              <w:left w:val="single" w:color="000000" w:sz="4" w:space="0"/>
              <w:bottom w:val="single" w:color="000000" w:sz="4" w:space="0"/>
              <w:right w:val="single" w:color="auto" w:sz="4" w:space="0"/>
            </w:tcBorders>
            <w:noWrap/>
            <w:vAlign w:val="center"/>
          </w:tcPr>
          <w:p w14:paraId="49B9CBDA">
            <w:pPr>
              <w:spacing w:line="360" w:lineRule="exact"/>
              <w:jc w:val="center"/>
              <w:textAlignment w:val="center"/>
              <w:rPr>
                <w:rFonts w:hint="eastAsia" w:ascii="仿宋" w:hAnsi="仿宋" w:eastAsia="仿宋" w:cs="仿宋"/>
                <w:kern w:val="0"/>
                <w:szCs w:val="21"/>
              </w:rPr>
            </w:pPr>
            <w:r>
              <w:rPr>
                <w:rFonts w:hint="eastAsia" w:ascii="仿宋" w:hAnsi="仿宋" w:eastAsia="仿宋" w:cs="仿宋"/>
              </w:rPr>
              <w:t>可能涉及的后续采购情况</w:t>
            </w:r>
          </w:p>
        </w:tc>
        <w:tc>
          <w:tcPr>
            <w:tcW w:w="1077" w:type="dxa"/>
            <w:tcBorders>
              <w:top w:val="single" w:color="000000" w:sz="4" w:space="0"/>
              <w:left w:val="single" w:color="auto" w:sz="4" w:space="0"/>
              <w:bottom w:val="single" w:color="000000" w:sz="4" w:space="0"/>
              <w:right w:val="single" w:color="000000" w:sz="4" w:space="0"/>
            </w:tcBorders>
            <w:noWrap/>
            <w:vAlign w:val="center"/>
          </w:tcPr>
          <w:p w14:paraId="50CD3481">
            <w:pPr>
              <w:spacing w:line="360" w:lineRule="exact"/>
              <w:jc w:val="center"/>
              <w:textAlignment w:val="center"/>
              <w:rPr>
                <w:rFonts w:hint="eastAsia" w:ascii="仿宋" w:hAnsi="仿宋" w:eastAsia="仿宋" w:cs="仿宋"/>
                <w:kern w:val="0"/>
                <w:szCs w:val="21"/>
              </w:rPr>
            </w:pPr>
            <w:r>
              <w:rPr>
                <w:rFonts w:hint="eastAsia" w:ascii="仿宋" w:hAnsi="仿宋" w:eastAsia="仿宋" w:cs="仿宋"/>
                <w:kern w:val="0"/>
                <w:szCs w:val="21"/>
              </w:rPr>
              <w:t>备注</w:t>
            </w:r>
          </w:p>
        </w:tc>
      </w:tr>
      <w:tr w14:paraId="3D2E9A59">
        <w:tblPrEx>
          <w:tblCellMar>
            <w:top w:w="0" w:type="dxa"/>
            <w:left w:w="108" w:type="dxa"/>
            <w:bottom w:w="0" w:type="dxa"/>
            <w:right w:w="108" w:type="dxa"/>
          </w:tblCellMar>
        </w:tblPrEx>
        <w:trPr>
          <w:trHeight w:val="694" w:hRule="atLeast"/>
          <w:jc w:val="center"/>
        </w:trPr>
        <w:tc>
          <w:tcPr>
            <w:tcW w:w="486" w:type="dxa"/>
            <w:tcBorders>
              <w:top w:val="single" w:color="000000" w:sz="4" w:space="0"/>
              <w:left w:val="single" w:color="000000" w:sz="4" w:space="0"/>
              <w:bottom w:val="single" w:color="000000" w:sz="4" w:space="0"/>
              <w:right w:val="single" w:color="000000" w:sz="4" w:space="0"/>
            </w:tcBorders>
            <w:noWrap/>
            <w:vAlign w:val="center"/>
          </w:tcPr>
          <w:p w14:paraId="034D9D9E">
            <w:pPr>
              <w:spacing w:line="360" w:lineRule="exact"/>
              <w:jc w:val="center"/>
              <w:textAlignment w:val="center"/>
              <w:rPr>
                <w:rFonts w:hint="eastAsia" w:ascii="仿宋" w:hAnsi="仿宋" w:eastAsia="仿宋" w:cs="仿宋"/>
                <w:kern w:val="0"/>
                <w:szCs w:val="21"/>
              </w:rPr>
            </w:pPr>
            <w:r>
              <w:rPr>
                <w:rFonts w:hint="eastAsia" w:ascii="仿宋" w:hAnsi="仿宋" w:eastAsia="仿宋" w:cs="仿宋"/>
                <w:kern w:val="0"/>
                <w:szCs w:val="21"/>
                <w:lang w:val="en-US" w:eastAsia="zh-CN"/>
              </w:rPr>
              <w:t>1</w:t>
            </w:r>
          </w:p>
        </w:tc>
        <w:tc>
          <w:tcPr>
            <w:tcW w:w="2575" w:type="dxa"/>
            <w:tcBorders>
              <w:top w:val="single" w:color="000000" w:sz="4" w:space="0"/>
              <w:left w:val="single" w:color="000000" w:sz="4" w:space="0"/>
              <w:bottom w:val="single" w:color="000000" w:sz="4" w:space="0"/>
              <w:right w:val="single" w:color="auto" w:sz="4" w:space="0"/>
            </w:tcBorders>
            <w:noWrap/>
            <w:vAlign w:val="center"/>
          </w:tcPr>
          <w:p w14:paraId="4597ECB0">
            <w:pPr>
              <w:spacing w:line="360" w:lineRule="exact"/>
              <w:jc w:val="center"/>
              <w:textAlignment w:val="center"/>
              <w:rPr>
                <w:rFonts w:hint="eastAsia" w:ascii="仿宋" w:hAnsi="仿宋" w:eastAsia="仿宋" w:cs="仿宋"/>
                <w:szCs w:val="21"/>
                <w:lang w:eastAsia="zh-CN"/>
              </w:rPr>
            </w:pPr>
            <w:r>
              <w:rPr>
                <w:rFonts w:hint="eastAsia" w:ascii="仿宋" w:hAnsi="仿宋" w:eastAsia="仿宋" w:cs="仿宋"/>
                <w:kern w:val="0"/>
                <w:sz w:val="21"/>
                <w:szCs w:val="21"/>
                <w:lang w:eastAsia="zh-CN"/>
              </w:rPr>
              <w:t>外围墙整改项目</w:t>
            </w:r>
          </w:p>
        </w:tc>
        <w:tc>
          <w:tcPr>
            <w:tcW w:w="5200" w:type="dxa"/>
            <w:tcBorders>
              <w:top w:val="single" w:color="000000" w:sz="4" w:space="0"/>
              <w:left w:val="single" w:color="000000" w:sz="4" w:space="0"/>
              <w:bottom w:val="single" w:color="000000" w:sz="4" w:space="0"/>
              <w:right w:val="single" w:color="auto" w:sz="4" w:space="0"/>
            </w:tcBorders>
            <w:noWrap/>
            <w:vAlign w:val="center"/>
          </w:tcPr>
          <w:p w14:paraId="1CD14048">
            <w:pPr>
              <w:jc w:val="center"/>
              <w:rPr>
                <w:rFonts w:hint="eastAsia" w:ascii="仿宋" w:hAnsi="仿宋" w:eastAsia="仿宋" w:cs="仿宋"/>
                <w:szCs w:val="21"/>
              </w:rPr>
            </w:pPr>
          </w:p>
        </w:tc>
        <w:tc>
          <w:tcPr>
            <w:tcW w:w="1077" w:type="dxa"/>
            <w:tcBorders>
              <w:top w:val="single" w:color="000000" w:sz="4" w:space="0"/>
              <w:left w:val="single" w:color="auto" w:sz="4" w:space="0"/>
              <w:bottom w:val="single" w:color="000000" w:sz="4" w:space="0"/>
              <w:right w:val="single" w:color="000000" w:sz="4" w:space="0"/>
            </w:tcBorders>
            <w:noWrap/>
            <w:vAlign w:val="center"/>
          </w:tcPr>
          <w:p w14:paraId="7F90C1E8">
            <w:pPr>
              <w:spacing w:line="360" w:lineRule="exact"/>
              <w:jc w:val="center"/>
              <w:textAlignment w:val="center"/>
              <w:rPr>
                <w:rFonts w:hint="eastAsia" w:ascii="仿宋" w:hAnsi="仿宋" w:eastAsia="仿宋" w:cs="仿宋"/>
                <w:kern w:val="0"/>
                <w:szCs w:val="21"/>
              </w:rPr>
            </w:pPr>
          </w:p>
        </w:tc>
      </w:tr>
    </w:tbl>
    <w:p w14:paraId="61291572">
      <w:pPr>
        <w:numPr>
          <w:ilvl w:val="0"/>
          <w:numId w:val="0"/>
        </w:numPr>
        <w:spacing w:line="360" w:lineRule="auto"/>
        <w:ind w:leftChars="0"/>
        <w:rPr>
          <w:rFonts w:hint="eastAsia" w:ascii="仿宋" w:hAnsi="仿宋" w:eastAsia="仿宋" w:cs="仿宋"/>
          <w:b/>
        </w:rPr>
      </w:pPr>
    </w:p>
    <w:p w14:paraId="14ADFB0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sz w:val="24"/>
          <w:szCs w:val="24"/>
        </w:rPr>
      </w:pPr>
      <w:r>
        <w:rPr>
          <w:rFonts w:hint="eastAsia" w:ascii="仿宋" w:hAnsi="仿宋" w:eastAsia="仿宋" w:cs="仿宋"/>
          <w:b/>
          <w:sz w:val="24"/>
          <w:szCs w:val="24"/>
          <w:lang w:val="en-US" w:eastAsia="zh-CN"/>
        </w:rPr>
        <w:t>7、</w:t>
      </w:r>
      <w:r>
        <w:rPr>
          <w:rFonts w:hint="eastAsia" w:ascii="仿宋" w:hAnsi="仿宋" w:eastAsia="仿宋" w:cs="仿宋"/>
          <w:b/>
          <w:sz w:val="24"/>
          <w:szCs w:val="24"/>
        </w:rPr>
        <w:t>其他相关情况：</w:t>
      </w:r>
    </w:p>
    <w:tbl>
      <w:tblPr>
        <w:tblStyle w:val="13"/>
        <w:tblW w:w="9338" w:type="dxa"/>
        <w:jc w:val="center"/>
        <w:tblLayout w:type="fixed"/>
        <w:tblCellMar>
          <w:top w:w="0" w:type="dxa"/>
          <w:left w:w="108" w:type="dxa"/>
          <w:bottom w:w="0" w:type="dxa"/>
          <w:right w:w="108" w:type="dxa"/>
        </w:tblCellMar>
      </w:tblPr>
      <w:tblGrid>
        <w:gridCol w:w="486"/>
        <w:gridCol w:w="2575"/>
        <w:gridCol w:w="5200"/>
        <w:gridCol w:w="1077"/>
      </w:tblGrid>
      <w:tr w14:paraId="45D61071">
        <w:tblPrEx>
          <w:tblCellMar>
            <w:top w:w="0" w:type="dxa"/>
            <w:left w:w="108" w:type="dxa"/>
            <w:bottom w:w="0" w:type="dxa"/>
            <w:right w:w="108" w:type="dxa"/>
          </w:tblCellMar>
        </w:tblPrEx>
        <w:trPr>
          <w:trHeight w:val="827" w:hRule="atLeast"/>
          <w:jc w:val="center"/>
        </w:trPr>
        <w:tc>
          <w:tcPr>
            <w:tcW w:w="486" w:type="dxa"/>
            <w:tcBorders>
              <w:top w:val="single" w:color="000000" w:sz="4" w:space="0"/>
              <w:left w:val="single" w:color="000000" w:sz="4" w:space="0"/>
              <w:bottom w:val="single" w:color="000000" w:sz="4" w:space="0"/>
              <w:right w:val="single" w:color="000000" w:sz="4" w:space="0"/>
            </w:tcBorders>
            <w:noWrap/>
            <w:vAlign w:val="center"/>
          </w:tcPr>
          <w:p w14:paraId="28BC81D5">
            <w:pPr>
              <w:spacing w:line="360" w:lineRule="exact"/>
              <w:jc w:val="center"/>
              <w:textAlignment w:val="center"/>
              <w:rPr>
                <w:rFonts w:hint="eastAsia" w:ascii="仿宋" w:hAnsi="仿宋" w:eastAsia="仿宋" w:cs="仿宋"/>
                <w:kern w:val="0"/>
                <w:szCs w:val="21"/>
              </w:rPr>
            </w:pPr>
            <w:r>
              <w:rPr>
                <w:rFonts w:hint="eastAsia" w:ascii="仿宋" w:hAnsi="仿宋" w:eastAsia="仿宋" w:cs="仿宋"/>
                <w:kern w:val="0"/>
                <w:szCs w:val="21"/>
              </w:rPr>
              <w:t>序号</w:t>
            </w:r>
          </w:p>
        </w:tc>
        <w:tc>
          <w:tcPr>
            <w:tcW w:w="2575" w:type="dxa"/>
            <w:tcBorders>
              <w:top w:val="single" w:color="000000" w:sz="4" w:space="0"/>
              <w:left w:val="single" w:color="000000" w:sz="4" w:space="0"/>
              <w:bottom w:val="single" w:color="000000" w:sz="4" w:space="0"/>
              <w:right w:val="single" w:color="auto" w:sz="4" w:space="0"/>
            </w:tcBorders>
            <w:noWrap/>
            <w:vAlign w:val="center"/>
          </w:tcPr>
          <w:p w14:paraId="7174837E">
            <w:pPr>
              <w:spacing w:line="360" w:lineRule="exact"/>
              <w:jc w:val="center"/>
              <w:textAlignment w:val="center"/>
              <w:rPr>
                <w:rFonts w:hint="eastAsia" w:ascii="仿宋" w:hAnsi="仿宋" w:eastAsia="仿宋" w:cs="仿宋"/>
                <w:kern w:val="0"/>
                <w:szCs w:val="21"/>
              </w:rPr>
            </w:pPr>
            <w:r>
              <w:rPr>
                <w:rFonts w:hint="eastAsia" w:ascii="仿宋" w:hAnsi="仿宋" w:eastAsia="仿宋" w:cs="仿宋"/>
                <w:kern w:val="0"/>
                <w:szCs w:val="21"/>
              </w:rPr>
              <w:t>标的名称</w:t>
            </w:r>
          </w:p>
        </w:tc>
        <w:tc>
          <w:tcPr>
            <w:tcW w:w="5200" w:type="dxa"/>
            <w:tcBorders>
              <w:top w:val="single" w:color="000000" w:sz="4" w:space="0"/>
              <w:left w:val="single" w:color="000000" w:sz="4" w:space="0"/>
              <w:bottom w:val="single" w:color="000000" w:sz="4" w:space="0"/>
              <w:right w:val="single" w:color="auto" w:sz="4" w:space="0"/>
            </w:tcBorders>
            <w:noWrap/>
            <w:vAlign w:val="center"/>
          </w:tcPr>
          <w:p w14:paraId="160B02A2">
            <w:pPr>
              <w:spacing w:line="360" w:lineRule="exact"/>
              <w:jc w:val="center"/>
              <w:textAlignment w:val="center"/>
              <w:rPr>
                <w:rFonts w:hint="eastAsia" w:ascii="仿宋" w:hAnsi="仿宋" w:eastAsia="仿宋" w:cs="仿宋"/>
                <w:kern w:val="0"/>
                <w:szCs w:val="21"/>
              </w:rPr>
            </w:pPr>
            <w:r>
              <w:rPr>
                <w:rFonts w:hint="eastAsia" w:ascii="仿宋" w:hAnsi="仿宋" w:eastAsia="仿宋" w:cs="仿宋"/>
              </w:rPr>
              <w:t>其他相关情况</w:t>
            </w:r>
          </w:p>
        </w:tc>
        <w:tc>
          <w:tcPr>
            <w:tcW w:w="1077" w:type="dxa"/>
            <w:tcBorders>
              <w:top w:val="single" w:color="000000" w:sz="4" w:space="0"/>
              <w:left w:val="single" w:color="auto" w:sz="4" w:space="0"/>
              <w:bottom w:val="single" w:color="000000" w:sz="4" w:space="0"/>
              <w:right w:val="single" w:color="000000" w:sz="4" w:space="0"/>
            </w:tcBorders>
            <w:noWrap/>
            <w:vAlign w:val="center"/>
          </w:tcPr>
          <w:p w14:paraId="3EFB9DDC">
            <w:pPr>
              <w:spacing w:line="360" w:lineRule="exact"/>
              <w:jc w:val="center"/>
              <w:textAlignment w:val="center"/>
              <w:rPr>
                <w:rFonts w:hint="eastAsia" w:ascii="仿宋" w:hAnsi="仿宋" w:eastAsia="仿宋" w:cs="仿宋"/>
                <w:kern w:val="0"/>
                <w:szCs w:val="21"/>
              </w:rPr>
            </w:pPr>
            <w:r>
              <w:rPr>
                <w:rFonts w:hint="eastAsia" w:ascii="仿宋" w:hAnsi="仿宋" w:eastAsia="仿宋" w:cs="仿宋"/>
                <w:kern w:val="0"/>
                <w:szCs w:val="21"/>
              </w:rPr>
              <w:t>备注</w:t>
            </w:r>
          </w:p>
        </w:tc>
      </w:tr>
      <w:tr w14:paraId="7B13D4A5">
        <w:tblPrEx>
          <w:tblCellMar>
            <w:top w:w="0" w:type="dxa"/>
            <w:left w:w="108" w:type="dxa"/>
            <w:bottom w:w="0" w:type="dxa"/>
            <w:right w:w="108" w:type="dxa"/>
          </w:tblCellMar>
        </w:tblPrEx>
        <w:trPr>
          <w:trHeight w:val="657" w:hRule="atLeast"/>
          <w:jc w:val="center"/>
        </w:trPr>
        <w:tc>
          <w:tcPr>
            <w:tcW w:w="486" w:type="dxa"/>
            <w:tcBorders>
              <w:top w:val="single" w:color="000000" w:sz="4" w:space="0"/>
              <w:left w:val="single" w:color="000000" w:sz="4" w:space="0"/>
              <w:bottom w:val="single" w:color="000000" w:sz="4" w:space="0"/>
              <w:right w:val="single" w:color="000000" w:sz="4" w:space="0"/>
            </w:tcBorders>
            <w:noWrap/>
            <w:vAlign w:val="center"/>
          </w:tcPr>
          <w:p w14:paraId="4B1CD1C8">
            <w:pPr>
              <w:spacing w:line="360" w:lineRule="exact"/>
              <w:jc w:val="center"/>
              <w:textAlignment w:val="center"/>
              <w:rPr>
                <w:rFonts w:hint="eastAsia" w:ascii="仿宋" w:hAnsi="仿宋" w:eastAsia="仿宋" w:cs="仿宋"/>
                <w:kern w:val="0"/>
                <w:szCs w:val="21"/>
              </w:rPr>
            </w:pPr>
            <w:r>
              <w:rPr>
                <w:rFonts w:hint="eastAsia" w:ascii="仿宋" w:hAnsi="仿宋" w:eastAsia="仿宋" w:cs="仿宋"/>
                <w:kern w:val="0"/>
                <w:szCs w:val="21"/>
                <w:lang w:val="en-US" w:eastAsia="zh-CN"/>
              </w:rPr>
              <w:t>1</w:t>
            </w:r>
          </w:p>
        </w:tc>
        <w:tc>
          <w:tcPr>
            <w:tcW w:w="2575" w:type="dxa"/>
            <w:tcBorders>
              <w:top w:val="single" w:color="000000" w:sz="4" w:space="0"/>
              <w:left w:val="single" w:color="000000" w:sz="4" w:space="0"/>
              <w:bottom w:val="single" w:color="000000" w:sz="4" w:space="0"/>
              <w:right w:val="single" w:color="auto" w:sz="4" w:space="0"/>
            </w:tcBorders>
            <w:noWrap/>
            <w:vAlign w:val="center"/>
          </w:tcPr>
          <w:p w14:paraId="5764574C">
            <w:pPr>
              <w:spacing w:line="360" w:lineRule="exact"/>
              <w:jc w:val="center"/>
              <w:textAlignment w:val="center"/>
              <w:rPr>
                <w:rFonts w:hint="eastAsia" w:ascii="仿宋" w:hAnsi="仿宋" w:eastAsia="仿宋" w:cs="仿宋"/>
                <w:szCs w:val="21"/>
                <w:lang w:eastAsia="zh-CN"/>
              </w:rPr>
            </w:pPr>
            <w:r>
              <w:rPr>
                <w:rFonts w:hint="eastAsia" w:ascii="仿宋" w:hAnsi="仿宋" w:eastAsia="仿宋" w:cs="仿宋"/>
                <w:kern w:val="0"/>
                <w:sz w:val="21"/>
                <w:szCs w:val="21"/>
                <w:lang w:eastAsia="zh-CN"/>
              </w:rPr>
              <w:t>外围墙整改项目</w:t>
            </w:r>
          </w:p>
        </w:tc>
        <w:tc>
          <w:tcPr>
            <w:tcW w:w="5200" w:type="dxa"/>
            <w:tcBorders>
              <w:top w:val="single" w:color="000000" w:sz="4" w:space="0"/>
              <w:left w:val="single" w:color="000000" w:sz="4" w:space="0"/>
              <w:bottom w:val="single" w:color="000000" w:sz="4" w:space="0"/>
              <w:right w:val="single" w:color="auto" w:sz="4" w:space="0"/>
            </w:tcBorders>
            <w:noWrap/>
            <w:vAlign w:val="center"/>
          </w:tcPr>
          <w:p w14:paraId="10A31206">
            <w:pPr>
              <w:jc w:val="center"/>
              <w:rPr>
                <w:rFonts w:hint="eastAsia" w:ascii="仿宋" w:hAnsi="仿宋" w:eastAsia="仿宋" w:cs="仿宋"/>
                <w:szCs w:val="21"/>
              </w:rPr>
            </w:pPr>
          </w:p>
        </w:tc>
        <w:tc>
          <w:tcPr>
            <w:tcW w:w="1077" w:type="dxa"/>
            <w:tcBorders>
              <w:top w:val="single" w:color="000000" w:sz="4" w:space="0"/>
              <w:left w:val="single" w:color="auto" w:sz="4" w:space="0"/>
              <w:bottom w:val="single" w:color="000000" w:sz="4" w:space="0"/>
              <w:right w:val="single" w:color="000000" w:sz="4" w:space="0"/>
            </w:tcBorders>
            <w:noWrap/>
            <w:vAlign w:val="center"/>
          </w:tcPr>
          <w:p w14:paraId="316C229F">
            <w:pPr>
              <w:spacing w:line="360" w:lineRule="exact"/>
              <w:jc w:val="center"/>
              <w:textAlignment w:val="center"/>
              <w:rPr>
                <w:rFonts w:hint="eastAsia" w:ascii="仿宋" w:hAnsi="仿宋" w:eastAsia="仿宋" w:cs="仿宋"/>
                <w:kern w:val="0"/>
                <w:szCs w:val="21"/>
              </w:rPr>
            </w:pPr>
          </w:p>
        </w:tc>
      </w:tr>
    </w:tbl>
    <w:p w14:paraId="4E33D063">
      <w:pPr>
        <w:spacing w:line="360" w:lineRule="auto"/>
        <w:rPr>
          <w:rFonts w:hint="eastAsia" w:ascii="仿宋" w:hAnsi="仿宋" w:eastAsia="仿宋" w:cs="仿宋"/>
          <w:b/>
        </w:rPr>
      </w:pPr>
    </w:p>
    <w:p w14:paraId="1594CCDE">
      <w:pPr>
        <w:spacing w:line="360" w:lineRule="auto"/>
        <w:rPr>
          <w:rFonts w:hint="eastAsia" w:ascii="仿宋" w:hAnsi="仿宋" w:eastAsia="仿宋" w:cs="仿宋"/>
          <w:szCs w:val="21"/>
        </w:rPr>
      </w:pPr>
      <w:r>
        <w:rPr>
          <w:rFonts w:hint="eastAsia" w:ascii="仿宋" w:hAnsi="仿宋" w:eastAsia="仿宋" w:cs="仿宋"/>
          <w:b/>
          <w:sz w:val="24"/>
          <w:szCs w:val="24"/>
          <w:lang w:val="en-US" w:eastAsia="zh-CN"/>
        </w:rPr>
        <w:t>8、技术商务要求是否合理：</w:t>
      </w:r>
      <w:r>
        <w:rPr>
          <w:rFonts w:hint="eastAsia" w:ascii="仿宋" w:hAnsi="仿宋" w:eastAsia="仿宋" w:cs="仿宋"/>
          <w:sz w:val="24"/>
          <w:szCs w:val="24"/>
          <w:lang w:eastAsia="zh-CN"/>
        </w:rPr>
        <w:t>□</w:t>
      </w:r>
      <w:r>
        <w:rPr>
          <w:rFonts w:hint="eastAsia" w:ascii="仿宋" w:hAnsi="仿宋" w:eastAsia="仿宋" w:cs="仿宋"/>
          <w:sz w:val="24"/>
          <w:szCs w:val="24"/>
        </w:rPr>
        <w:t>是      □否（选填下表）</w:t>
      </w:r>
    </w:p>
    <w:p w14:paraId="5CF741B8">
      <w:pPr>
        <w:pStyle w:val="6"/>
        <w:ind w:firstLine="0"/>
        <w:rPr>
          <w:rFonts w:hint="eastAsia" w:ascii="仿宋" w:hAnsi="仿宋" w:eastAsia="仿宋" w:cs="仿宋"/>
        </w:rPr>
      </w:pPr>
      <w:r>
        <w:rPr>
          <w:rFonts w:hint="eastAsia" w:ascii="仿宋" w:hAnsi="仿宋" w:eastAsia="仿宋" w:cs="仿宋"/>
        </w:rPr>
        <w:t>（1）技术要求如下：</w:t>
      </w:r>
    </w:p>
    <w:tbl>
      <w:tblPr>
        <w:tblW w:w="960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432"/>
        <w:gridCol w:w="1376"/>
        <w:gridCol w:w="4046"/>
        <w:gridCol w:w="768"/>
        <w:gridCol w:w="843"/>
        <w:gridCol w:w="2139"/>
      </w:tblGrid>
      <w:tr w14:paraId="39F75F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720" w:hRule="atLeast"/>
        </w:trPr>
        <w:tc>
          <w:tcPr>
            <w:tcW w:w="432" w:type="dxa"/>
            <w:tcBorders>
              <w:top w:val="single" w:color="000000" w:sz="4" w:space="0"/>
              <w:left w:val="single" w:color="000000" w:sz="4" w:space="0"/>
              <w:bottom w:val="single" w:color="000000" w:sz="4" w:space="0"/>
              <w:right w:val="single" w:color="000000" w:sz="4" w:space="0"/>
            </w:tcBorders>
            <w:shd w:val="clear"/>
            <w:vAlign w:val="center"/>
          </w:tcPr>
          <w:p w14:paraId="4E2F797B">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bdr w:val="none" w:color="auto" w:sz="0" w:space="0"/>
                <w:lang w:val="en-US" w:eastAsia="zh-CN" w:bidi="ar"/>
              </w:rPr>
              <w:t>序号</w:t>
            </w:r>
          </w:p>
        </w:tc>
        <w:tc>
          <w:tcPr>
            <w:tcW w:w="1376" w:type="dxa"/>
            <w:tcBorders>
              <w:top w:val="single" w:color="000000" w:sz="4" w:space="0"/>
              <w:left w:val="single" w:color="000000" w:sz="4" w:space="0"/>
              <w:bottom w:val="single" w:color="000000" w:sz="4" w:space="0"/>
              <w:right w:val="single" w:color="000000" w:sz="4" w:space="0"/>
            </w:tcBorders>
            <w:shd w:val="clear"/>
            <w:vAlign w:val="center"/>
          </w:tcPr>
          <w:p w14:paraId="08E2C94E">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bdr w:val="none" w:color="auto" w:sz="0" w:space="0"/>
                <w:lang w:val="en-US" w:eastAsia="zh-CN" w:bidi="ar"/>
              </w:rPr>
              <w:t>设备名称</w:t>
            </w:r>
          </w:p>
        </w:tc>
        <w:tc>
          <w:tcPr>
            <w:tcW w:w="4046" w:type="dxa"/>
            <w:tcBorders>
              <w:top w:val="single" w:color="000000" w:sz="4" w:space="0"/>
              <w:left w:val="single" w:color="000000" w:sz="4" w:space="0"/>
              <w:bottom w:val="single" w:color="000000" w:sz="4" w:space="0"/>
              <w:right w:val="single" w:color="000000" w:sz="4" w:space="0"/>
            </w:tcBorders>
            <w:shd w:val="clear"/>
            <w:noWrap/>
            <w:vAlign w:val="center"/>
          </w:tcPr>
          <w:p w14:paraId="2E3CA71B">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bdr w:val="none" w:color="auto" w:sz="0" w:space="0"/>
                <w:lang w:val="en-US" w:eastAsia="zh-CN" w:bidi="ar"/>
              </w:rPr>
              <w:t>详细</w:t>
            </w:r>
            <w:bookmarkStart w:id="0" w:name="_GoBack"/>
            <w:bookmarkEnd w:id="0"/>
            <w:r>
              <w:rPr>
                <w:rFonts w:hint="eastAsia" w:ascii="仿宋" w:hAnsi="仿宋" w:eastAsia="仿宋" w:cs="仿宋"/>
                <w:b/>
                <w:bCs/>
                <w:i w:val="0"/>
                <w:iCs w:val="0"/>
                <w:color w:val="000000"/>
                <w:kern w:val="0"/>
                <w:sz w:val="21"/>
                <w:szCs w:val="21"/>
                <w:u w:val="none"/>
                <w:bdr w:val="none" w:color="auto" w:sz="0" w:space="0"/>
                <w:lang w:val="en-US" w:eastAsia="zh-CN" w:bidi="ar"/>
              </w:rPr>
              <w:t>参数</w:t>
            </w:r>
          </w:p>
        </w:tc>
        <w:tc>
          <w:tcPr>
            <w:tcW w:w="768" w:type="dxa"/>
            <w:tcBorders>
              <w:top w:val="single" w:color="000000" w:sz="4" w:space="0"/>
              <w:left w:val="single" w:color="000000" w:sz="4" w:space="0"/>
              <w:bottom w:val="single" w:color="000000" w:sz="4" w:space="0"/>
              <w:right w:val="single" w:color="000000" w:sz="4" w:space="0"/>
            </w:tcBorders>
            <w:shd w:val="clear"/>
            <w:noWrap/>
            <w:vAlign w:val="center"/>
          </w:tcPr>
          <w:p w14:paraId="65E2F6E3">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bdr w:val="none" w:color="auto" w:sz="0" w:space="0"/>
                <w:lang w:val="en-US" w:eastAsia="zh-CN" w:bidi="ar"/>
              </w:rPr>
              <w:t>单位</w:t>
            </w:r>
          </w:p>
        </w:tc>
        <w:tc>
          <w:tcPr>
            <w:tcW w:w="843" w:type="dxa"/>
            <w:tcBorders>
              <w:top w:val="single" w:color="000000" w:sz="4" w:space="0"/>
              <w:left w:val="single" w:color="000000" w:sz="4" w:space="0"/>
              <w:bottom w:val="single" w:color="000000" w:sz="4" w:space="0"/>
              <w:right w:val="single" w:color="000000" w:sz="4" w:space="0"/>
            </w:tcBorders>
            <w:shd w:val="clear"/>
            <w:noWrap/>
            <w:vAlign w:val="center"/>
          </w:tcPr>
          <w:p w14:paraId="524DAF63">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bdr w:val="none" w:color="auto" w:sz="0" w:space="0"/>
                <w:lang w:val="en-US" w:eastAsia="zh-CN" w:bidi="ar"/>
              </w:rPr>
              <w:t>数量</w:t>
            </w:r>
          </w:p>
        </w:tc>
        <w:tc>
          <w:tcPr>
            <w:tcW w:w="2139" w:type="dxa"/>
            <w:tcBorders>
              <w:top w:val="single" w:color="000000" w:sz="4" w:space="0"/>
              <w:left w:val="single" w:color="000000" w:sz="4" w:space="0"/>
              <w:bottom w:val="single" w:color="000000" w:sz="4" w:space="0"/>
              <w:right w:val="single" w:color="000000" w:sz="4" w:space="0"/>
            </w:tcBorders>
            <w:shd w:val="clear"/>
            <w:noWrap/>
            <w:vAlign w:val="center"/>
          </w:tcPr>
          <w:p w14:paraId="5679A20E">
            <w:pPr>
              <w:keepNext w:val="0"/>
              <w:keepLines w:val="0"/>
              <w:widowControl/>
              <w:suppressLineNumbers w:val="0"/>
              <w:jc w:val="center"/>
              <w:textAlignment w:val="center"/>
              <w:rPr>
                <w:rFonts w:hint="default" w:ascii="仿宋" w:hAnsi="仿宋" w:eastAsia="仿宋" w:cs="仿宋"/>
                <w:b/>
                <w:bCs/>
                <w:i w:val="0"/>
                <w:iCs w:val="0"/>
                <w:color w:val="000000"/>
                <w:kern w:val="0"/>
                <w:sz w:val="21"/>
                <w:szCs w:val="21"/>
                <w:u w:val="none"/>
                <w:bdr w:val="none" w:color="auto" w:sz="0" w:space="0"/>
                <w:lang w:val="en-US" w:eastAsia="zh-CN" w:bidi="ar"/>
              </w:rPr>
            </w:pPr>
            <w:r>
              <w:rPr>
                <w:rFonts w:hint="eastAsia" w:ascii="仿宋" w:hAnsi="仿宋" w:eastAsia="仿宋" w:cs="仿宋"/>
                <w:b/>
                <w:bCs/>
                <w:i w:val="0"/>
                <w:iCs w:val="0"/>
                <w:color w:val="000000"/>
                <w:kern w:val="0"/>
                <w:sz w:val="21"/>
                <w:szCs w:val="21"/>
                <w:u w:val="none"/>
                <w:bdr w:val="none" w:color="auto" w:sz="0" w:space="0"/>
                <w:lang w:val="en-US" w:eastAsia="zh-CN" w:bidi="ar"/>
              </w:rPr>
              <w:t>修改意见</w:t>
            </w:r>
          </w:p>
        </w:tc>
      </w:tr>
      <w:tr w14:paraId="07748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7465" w:type="dxa"/>
            <w:gridSpan w:val="5"/>
            <w:tcBorders>
              <w:top w:val="single" w:color="000000" w:sz="4" w:space="0"/>
              <w:left w:val="single" w:color="000000" w:sz="4" w:space="0"/>
              <w:bottom w:val="single" w:color="000000" w:sz="4" w:space="0"/>
              <w:right w:val="single" w:color="000000" w:sz="4" w:space="0"/>
            </w:tcBorders>
            <w:shd w:val="clear"/>
            <w:vAlign w:val="center"/>
          </w:tcPr>
          <w:p w14:paraId="6A6CA7FA">
            <w:pPr>
              <w:keepNext w:val="0"/>
              <w:keepLines w:val="0"/>
              <w:widowControl/>
              <w:suppressLineNumbers w:val="0"/>
              <w:jc w:val="left"/>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bdr w:val="none" w:color="auto" w:sz="0" w:space="0"/>
                <w:lang w:val="en-US" w:eastAsia="zh-CN" w:bidi="ar"/>
              </w:rPr>
              <w:t>一、监控设备</w:t>
            </w:r>
          </w:p>
        </w:tc>
        <w:tc>
          <w:tcPr>
            <w:tcW w:w="2139" w:type="dxa"/>
            <w:tcBorders>
              <w:top w:val="single" w:color="000000" w:sz="4" w:space="0"/>
              <w:left w:val="single" w:color="000000" w:sz="4" w:space="0"/>
              <w:bottom w:val="single" w:color="000000" w:sz="4" w:space="0"/>
              <w:right w:val="single" w:color="000000" w:sz="4" w:space="0"/>
            </w:tcBorders>
            <w:shd w:val="clear"/>
            <w:vAlign w:val="center"/>
          </w:tcPr>
          <w:p w14:paraId="76996DCC">
            <w:pPr>
              <w:keepNext w:val="0"/>
              <w:keepLines w:val="0"/>
              <w:widowControl/>
              <w:suppressLineNumbers w:val="0"/>
              <w:jc w:val="left"/>
              <w:textAlignment w:val="center"/>
              <w:rPr>
                <w:rFonts w:hint="eastAsia" w:ascii="仿宋" w:hAnsi="仿宋" w:eastAsia="仿宋" w:cs="仿宋"/>
                <w:b/>
                <w:bCs/>
                <w:i w:val="0"/>
                <w:iCs w:val="0"/>
                <w:color w:val="000000"/>
                <w:kern w:val="0"/>
                <w:sz w:val="21"/>
                <w:szCs w:val="21"/>
                <w:u w:val="none"/>
                <w:bdr w:val="none" w:color="auto" w:sz="0" w:space="0"/>
                <w:lang w:val="en-US" w:eastAsia="zh-CN" w:bidi="ar"/>
              </w:rPr>
            </w:pPr>
          </w:p>
        </w:tc>
      </w:tr>
      <w:tr w14:paraId="44E7F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4500" w:hRule="atLeast"/>
        </w:trPr>
        <w:tc>
          <w:tcPr>
            <w:tcW w:w="432" w:type="dxa"/>
            <w:tcBorders>
              <w:top w:val="single" w:color="000000" w:sz="4" w:space="0"/>
              <w:left w:val="single" w:color="000000" w:sz="4" w:space="0"/>
              <w:bottom w:val="single" w:color="000000" w:sz="4" w:space="0"/>
              <w:right w:val="single" w:color="000000" w:sz="4" w:space="0"/>
            </w:tcBorders>
            <w:shd w:val="clear"/>
            <w:vAlign w:val="center"/>
          </w:tcPr>
          <w:p w14:paraId="785CECA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1</w:t>
            </w:r>
          </w:p>
        </w:tc>
        <w:tc>
          <w:tcPr>
            <w:tcW w:w="1376" w:type="dxa"/>
            <w:tcBorders>
              <w:top w:val="single" w:color="000000" w:sz="4" w:space="0"/>
              <w:left w:val="single" w:color="000000" w:sz="4" w:space="0"/>
              <w:bottom w:val="single" w:color="000000" w:sz="4" w:space="0"/>
              <w:right w:val="single" w:color="000000" w:sz="4" w:space="0"/>
            </w:tcBorders>
            <w:shd w:val="clear"/>
            <w:vAlign w:val="center"/>
          </w:tcPr>
          <w:p w14:paraId="2C07920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枪机</w:t>
            </w:r>
          </w:p>
        </w:tc>
        <w:tc>
          <w:tcPr>
            <w:tcW w:w="4046" w:type="dxa"/>
            <w:tcBorders>
              <w:top w:val="single" w:color="000000" w:sz="4" w:space="0"/>
              <w:left w:val="single" w:color="000000" w:sz="4" w:space="0"/>
              <w:bottom w:val="single" w:color="000000" w:sz="4" w:space="0"/>
              <w:right w:val="single" w:color="000000" w:sz="4" w:space="0"/>
            </w:tcBorders>
            <w:shd w:val="clear"/>
            <w:vAlign w:val="center"/>
          </w:tcPr>
          <w:p w14:paraId="3B006DF4">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1、功能：目标智搜、白光/红外双补光、智能补光、人车识别、语音警戒音频报警、双向对讲、支持存储卡</w:t>
            </w:r>
            <w:r>
              <w:rPr>
                <w:rFonts w:hint="eastAsia" w:ascii="仿宋" w:hAnsi="仿宋" w:eastAsia="仿宋" w:cs="仿宋"/>
                <w:i w:val="0"/>
                <w:iCs w:val="0"/>
                <w:color w:val="000000"/>
                <w:kern w:val="0"/>
                <w:sz w:val="21"/>
                <w:szCs w:val="21"/>
                <w:u w:val="none"/>
                <w:bdr w:val="none" w:color="auto" w:sz="0" w:space="0"/>
                <w:lang w:val="en-US" w:eastAsia="zh-CN" w:bidi="ar"/>
              </w:rPr>
              <w:br w:type="textWrapping"/>
            </w:r>
            <w:r>
              <w:rPr>
                <w:rFonts w:hint="eastAsia" w:ascii="仿宋" w:hAnsi="仿宋" w:eastAsia="仿宋" w:cs="仿宋"/>
                <w:i w:val="0"/>
                <w:iCs w:val="0"/>
                <w:color w:val="000000"/>
                <w:kern w:val="0"/>
                <w:sz w:val="21"/>
                <w:szCs w:val="21"/>
                <w:u w:val="none"/>
                <w:bdr w:val="none" w:color="auto" w:sz="0" w:space="0"/>
                <w:lang w:val="en-US" w:eastAsia="zh-CN" w:bidi="ar"/>
              </w:rPr>
              <w:t>2、采用深度学习硬件及算法，支持越界侦测，区域入侵侦测，进入区域侦测和离开区域侦测，支持联动声音报警</w:t>
            </w:r>
            <w:r>
              <w:rPr>
                <w:rFonts w:hint="eastAsia" w:ascii="仿宋" w:hAnsi="仿宋" w:eastAsia="仿宋" w:cs="仿宋"/>
                <w:i w:val="0"/>
                <w:iCs w:val="0"/>
                <w:color w:val="000000"/>
                <w:kern w:val="0"/>
                <w:sz w:val="21"/>
                <w:szCs w:val="21"/>
                <w:u w:val="none"/>
                <w:bdr w:val="none" w:color="auto" w:sz="0" w:space="0"/>
                <w:lang w:val="en-US" w:eastAsia="zh-CN" w:bidi="ar"/>
              </w:rPr>
              <w:br w:type="textWrapping"/>
            </w:r>
            <w:r>
              <w:rPr>
                <w:rFonts w:hint="eastAsia" w:ascii="仿宋" w:hAnsi="仿宋" w:eastAsia="仿宋" w:cs="仿宋"/>
                <w:i w:val="0"/>
                <w:iCs w:val="0"/>
                <w:color w:val="000000"/>
                <w:kern w:val="0"/>
                <w:sz w:val="21"/>
                <w:szCs w:val="21"/>
                <w:u w:val="none"/>
                <w:bdr w:val="none" w:color="auto" w:sz="0" w:space="0"/>
                <w:lang w:val="en-US" w:eastAsia="zh-CN" w:bidi="ar"/>
              </w:rPr>
              <w:t>3、最高分辨率可达 2560 × 1440 @25 fps，在该分辨率下可输出实时图像</w:t>
            </w:r>
            <w:r>
              <w:rPr>
                <w:rFonts w:hint="eastAsia" w:ascii="仿宋" w:hAnsi="仿宋" w:eastAsia="仿宋" w:cs="仿宋"/>
                <w:i w:val="0"/>
                <w:iCs w:val="0"/>
                <w:color w:val="000000"/>
                <w:kern w:val="0"/>
                <w:sz w:val="21"/>
                <w:szCs w:val="21"/>
                <w:u w:val="none"/>
                <w:bdr w:val="none" w:color="auto" w:sz="0" w:space="0"/>
                <w:lang w:val="en-US" w:eastAsia="zh-CN" w:bidi="ar"/>
              </w:rPr>
              <w:br w:type="textWrapping"/>
            </w:r>
            <w:r>
              <w:rPr>
                <w:rFonts w:hint="eastAsia" w:ascii="仿宋" w:hAnsi="仿宋" w:eastAsia="仿宋" w:cs="仿宋"/>
                <w:i w:val="0"/>
                <w:iCs w:val="0"/>
                <w:color w:val="000000"/>
                <w:kern w:val="0"/>
                <w:sz w:val="21"/>
                <w:szCs w:val="21"/>
                <w:u w:val="none"/>
                <w:bdr w:val="none" w:color="auto" w:sz="0" w:space="0"/>
                <w:lang w:val="en-US" w:eastAsia="zh-CN" w:bidi="ar"/>
              </w:rPr>
              <w:t>4、支持背光补偿，强光抑制，3D 数字降噪，120 dB 宽动态，适应不同环境</w:t>
            </w:r>
            <w:r>
              <w:rPr>
                <w:rFonts w:hint="eastAsia" w:ascii="仿宋" w:hAnsi="仿宋" w:eastAsia="仿宋" w:cs="仿宋"/>
                <w:i w:val="0"/>
                <w:iCs w:val="0"/>
                <w:color w:val="000000"/>
                <w:kern w:val="0"/>
                <w:sz w:val="21"/>
                <w:szCs w:val="21"/>
                <w:u w:val="none"/>
                <w:bdr w:val="none" w:color="auto" w:sz="0" w:space="0"/>
                <w:lang w:val="en-US" w:eastAsia="zh-CN" w:bidi="ar"/>
              </w:rPr>
              <w:br w:type="textWrapping"/>
            </w:r>
            <w:r>
              <w:rPr>
                <w:rFonts w:hint="eastAsia" w:ascii="仿宋" w:hAnsi="仿宋" w:eastAsia="仿宋" w:cs="仿宋"/>
                <w:i w:val="0"/>
                <w:iCs w:val="0"/>
                <w:color w:val="000000"/>
                <w:kern w:val="0"/>
                <w:sz w:val="21"/>
                <w:szCs w:val="21"/>
                <w:u w:val="none"/>
                <w:bdr w:val="none" w:color="auto" w:sz="0" w:space="0"/>
                <w:lang w:val="en-US" w:eastAsia="zh-CN" w:bidi="ar"/>
              </w:rPr>
              <w:t>5、支持 ROI 感兴趣区域增强编码，支持 Smart265/264 编码，可根据场景情况自适应调整码率分配，有效节省存储成本</w:t>
            </w:r>
            <w:r>
              <w:rPr>
                <w:rFonts w:hint="eastAsia" w:ascii="仿宋" w:hAnsi="仿宋" w:eastAsia="仿宋" w:cs="仿宋"/>
                <w:i w:val="0"/>
                <w:iCs w:val="0"/>
                <w:color w:val="000000"/>
                <w:kern w:val="0"/>
                <w:sz w:val="21"/>
                <w:szCs w:val="21"/>
                <w:u w:val="none"/>
                <w:bdr w:val="none" w:color="auto" w:sz="0" w:space="0"/>
                <w:lang w:val="en-US" w:eastAsia="zh-CN" w:bidi="ar"/>
              </w:rPr>
              <w:br w:type="textWrapping"/>
            </w:r>
            <w:r>
              <w:rPr>
                <w:rFonts w:hint="eastAsia" w:ascii="仿宋" w:hAnsi="仿宋" w:eastAsia="仿宋" w:cs="仿宋"/>
                <w:i w:val="0"/>
                <w:iCs w:val="0"/>
                <w:color w:val="000000"/>
                <w:kern w:val="0"/>
                <w:sz w:val="21"/>
                <w:szCs w:val="21"/>
                <w:u w:val="none"/>
                <w:bdr w:val="none" w:color="auto" w:sz="0" w:space="0"/>
                <w:lang w:val="en-US" w:eastAsia="zh-CN" w:bidi="ar"/>
              </w:rPr>
              <w:t>6、1 个内置麦克风，1 个内置扬声器，支持双向语音对讲</w:t>
            </w:r>
            <w:r>
              <w:rPr>
                <w:rFonts w:hint="eastAsia" w:ascii="仿宋" w:hAnsi="仿宋" w:eastAsia="仿宋" w:cs="仿宋"/>
                <w:i w:val="0"/>
                <w:iCs w:val="0"/>
                <w:color w:val="000000"/>
                <w:kern w:val="0"/>
                <w:sz w:val="21"/>
                <w:szCs w:val="21"/>
                <w:u w:val="none"/>
                <w:bdr w:val="none" w:color="auto" w:sz="0" w:space="0"/>
                <w:lang w:val="en-US" w:eastAsia="zh-CN" w:bidi="ar"/>
              </w:rPr>
              <w:br w:type="textWrapping"/>
            </w:r>
            <w:r>
              <w:rPr>
                <w:rFonts w:hint="eastAsia" w:ascii="仿宋" w:hAnsi="仿宋" w:eastAsia="仿宋" w:cs="仿宋"/>
                <w:i w:val="0"/>
                <w:iCs w:val="0"/>
                <w:color w:val="000000"/>
                <w:kern w:val="0"/>
                <w:sz w:val="21"/>
                <w:szCs w:val="21"/>
                <w:u w:val="none"/>
                <w:bdr w:val="none" w:color="auto" w:sz="0" w:space="0"/>
                <w:lang w:val="en-US" w:eastAsia="zh-CN" w:bidi="ar"/>
              </w:rPr>
              <w:t>7、支持最大 256 GB MicroSD/MicroSDHC/MicroSDXC 卡本地存储</w:t>
            </w:r>
            <w:r>
              <w:rPr>
                <w:rFonts w:hint="eastAsia" w:ascii="仿宋" w:hAnsi="仿宋" w:eastAsia="仿宋" w:cs="仿宋"/>
                <w:i w:val="0"/>
                <w:iCs w:val="0"/>
                <w:color w:val="000000"/>
                <w:kern w:val="0"/>
                <w:sz w:val="21"/>
                <w:szCs w:val="21"/>
                <w:u w:val="none"/>
                <w:bdr w:val="none" w:color="auto" w:sz="0" w:space="0"/>
                <w:lang w:val="en-US" w:eastAsia="zh-CN" w:bidi="ar"/>
              </w:rPr>
              <w:br w:type="textWrapping"/>
            </w:r>
            <w:r>
              <w:rPr>
                <w:rFonts w:hint="eastAsia" w:ascii="仿宋" w:hAnsi="仿宋" w:eastAsia="仿宋" w:cs="仿宋"/>
                <w:i w:val="0"/>
                <w:iCs w:val="0"/>
                <w:color w:val="000000"/>
                <w:kern w:val="0"/>
                <w:sz w:val="21"/>
                <w:szCs w:val="21"/>
                <w:u w:val="none"/>
                <w:bdr w:val="none" w:color="auto" w:sz="0" w:space="0"/>
                <w:lang w:val="en-US" w:eastAsia="zh-CN" w:bidi="ar"/>
              </w:rPr>
              <w:t>8、支持 1 路报警输入，1 路报警输出（报警输出最大支持 AC24 V/DC24 V，1 A），1 路音频输入，1 路音频输出</w:t>
            </w:r>
            <w:r>
              <w:rPr>
                <w:rFonts w:hint="eastAsia" w:ascii="仿宋" w:hAnsi="仿宋" w:eastAsia="仿宋" w:cs="仿宋"/>
                <w:i w:val="0"/>
                <w:iCs w:val="0"/>
                <w:color w:val="000000"/>
                <w:kern w:val="0"/>
                <w:sz w:val="21"/>
                <w:szCs w:val="21"/>
                <w:u w:val="none"/>
                <w:bdr w:val="none" w:color="auto" w:sz="0" w:space="0"/>
                <w:lang w:val="en-US" w:eastAsia="zh-CN" w:bidi="ar"/>
              </w:rPr>
              <w:br w:type="textWrapping"/>
            </w:r>
            <w:r>
              <w:rPr>
                <w:rFonts w:hint="eastAsia" w:ascii="仿宋" w:hAnsi="仿宋" w:eastAsia="仿宋" w:cs="仿宋"/>
                <w:i w:val="0"/>
                <w:iCs w:val="0"/>
                <w:color w:val="000000"/>
                <w:kern w:val="0"/>
                <w:sz w:val="21"/>
                <w:szCs w:val="21"/>
                <w:u w:val="none"/>
                <w:bdr w:val="none" w:color="auto" w:sz="0" w:space="0"/>
                <w:lang w:val="en-US" w:eastAsia="zh-CN" w:bidi="ar"/>
              </w:rPr>
              <w:t>9、支持 DC12 V，100 mA 电源输出，可用于拾音器供电</w:t>
            </w:r>
            <w:r>
              <w:rPr>
                <w:rFonts w:hint="eastAsia" w:ascii="仿宋" w:hAnsi="仿宋" w:eastAsia="仿宋" w:cs="仿宋"/>
                <w:i w:val="0"/>
                <w:iCs w:val="0"/>
                <w:color w:val="000000"/>
                <w:kern w:val="0"/>
                <w:sz w:val="21"/>
                <w:szCs w:val="21"/>
                <w:u w:val="none"/>
                <w:bdr w:val="none" w:color="auto" w:sz="0" w:space="0"/>
                <w:lang w:val="en-US" w:eastAsia="zh-CN" w:bidi="ar"/>
              </w:rPr>
              <w:br w:type="textWrapping"/>
            </w:r>
            <w:r>
              <w:rPr>
                <w:rFonts w:hint="eastAsia" w:ascii="仿宋" w:hAnsi="仿宋" w:eastAsia="仿宋" w:cs="仿宋"/>
                <w:i w:val="0"/>
                <w:iCs w:val="0"/>
                <w:color w:val="000000"/>
                <w:kern w:val="0"/>
                <w:sz w:val="21"/>
                <w:szCs w:val="21"/>
                <w:u w:val="none"/>
                <w:bdr w:val="none" w:color="auto" w:sz="0" w:space="0"/>
                <w:lang w:val="en-US" w:eastAsia="zh-CN" w:bidi="ar"/>
              </w:rPr>
              <w:t>10、支持白光 / 红外双补光，白光最远可达 20 m，红外最远可达 30 m</w:t>
            </w:r>
            <w:r>
              <w:rPr>
                <w:rFonts w:hint="eastAsia" w:ascii="仿宋" w:hAnsi="仿宋" w:eastAsia="仿宋" w:cs="仿宋"/>
                <w:i w:val="0"/>
                <w:iCs w:val="0"/>
                <w:color w:val="000000"/>
                <w:kern w:val="0"/>
                <w:sz w:val="21"/>
                <w:szCs w:val="21"/>
                <w:u w:val="none"/>
                <w:bdr w:val="none" w:color="auto" w:sz="0" w:space="0"/>
                <w:lang w:val="en-US" w:eastAsia="zh-CN" w:bidi="ar"/>
              </w:rPr>
              <w:br w:type="textWrapping"/>
            </w:r>
            <w:r>
              <w:rPr>
                <w:rFonts w:hint="eastAsia" w:ascii="仿宋" w:hAnsi="仿宋" w:eastAsia="仿宋" w:cs="仿宋"/>
                <w:i w:val="0"/>
                <w:iCs w:val="0"/>
                <w:color w:val="000000"/>
                <w:kern w:val="0"/>
                <w:sz w:val="21"/>
                <w:szCs w:val="21"/>
                <w:u w:val="none"/>
                <w:bdr w:val="none" w:color="auto" w:sz="0" w:space="0"/>
                <w:lang w:val="en-US" w:eastAsia="zh-CN" w:bidi="ar"/>
              </w:rPr>
              <w:t>11、符合 IP66 防尘防水设计，可靠性高</w:t>
            </w:r>
          </w:p>
        </w:tc>
        <w:tc>
          <w:tcPr>
            <w:tcW w:w="768" w:type="dxa"/>
            <w:tcBorders>
              <w:top w:val="single" w:color="000000" w:sz="4" w:space="0"/>
              <w:left w:val="single" w:color="000000" w:sz="4" w:space="0"/>
              <w:bottom w:val="single" w:color="000000" w:sz="4" w:space="0"/>
              <w:right w:val="single" w:color="000000" w:sz="4" w:space="0"/>
            </w:tcBorders>
            <w:shd w:val="clear"/>
            <w:vAlign w:val="center"/>
          </w:tcPr>
          <w:p w14:paraId="3589631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台</w:t>
            </w:r>
          </w:p>
        </w:tc>
        <w:tc>
          <w:tcPr>
            <w:tcW w:w="843" w:type="dxa"/>
            <w:tcBorders>
              <w:top w:val="single" w:color="000000" w:sz="4" w:space="0"/>
              <w:left w:val="single" w:color="000000" w:sz="4" w:space="0"/>
              <w:bottom w:val="single" w:color="000000" w:sz="4" w:space="0"/>
              <w:right w:val="single" w:color="000000" w:sz="4" w:space="0"/>
            </w:tcBorders>
            <w:shd w:val="clear"/>
            <w:vAlign w:val="center"/>
          </w:tcPr>
          <w:p w14:paraId="0DCF30A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22</w:t>
            </w:r>
          </w:p>
        </w:tc>
        <w:tc>
          <w:tcPr>
            <w:tcW w:w="2139" w:type="dxa"/>
            <w:tcBorders>
              <w:top w:val="single" w:color="000000" w:sz="4" w:space="0"/>
              <w:left w:val="single" w:color="000000" w:sz="4" w:space="0"/>
              <w:bottom w:val="single" w:color="000000" w:sz="4" w:space="0"/>
              <w:right w:val="single" w:color="000000" w:sz="4" w:space="0"/>
            </w:tcBorders>
            <w:shd w:val="clear"/>
            <w:vAlign w:val="center"/>
          </w:tcPr>
          <w:p w14:paraId="6F0242F6">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bdr w:val="none" w:color="auto" w:sz="0" w:space="0"/>
                <w:lang w:val="en-US" w:eastAsia="zh-CN" w:bidi="ar"/>
              </w:rPr>
            </w:pPr>
          </w:p>
        </w:tc>
      </w:tr>
      <w:tr w14:paraId="7FF46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4180" w:hRule="atLeast"/>
        </w:trPr>
        <w:tc>
          <w:tcPr>
            <w:tcW w:w="432" w:type="dxa"/>
            <w:tcBorders>
              <w:top w:val="single" w:color="000000" w:sz="4" w:space="0"/>
              <w:left w:val="single" w:color="000000" w:sz="4" w:space="0"/>
              <w:bottom w:val="single" w:color="000000" w:sz="4" w:space="0"/>
              <w:right w:val="single" w:color="000000" w:sz="4" w:space="0"/>
            </w:tcBorders>
            <w:shd w:val="clear"/>
            <w:vAlign w:val="center"/>
          </w:tcPr>
          <w:p w14:paraId="57A5C82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2</w:t>
            </w:r>
          </w:p>
        </w:tc>
        <w:tc>
          <w:tcPr>
            <w:tcW w:w="1376" w:type="dxa"/>
            <w:tcBorders>
              <w:top w:val="single" w:color="000000" w:sz="4" w:space="0"/>
              <w:left w:val="single" w:color="000000" w:sz="4" w:space="0"/>
              <w:bottom w:val="single" w:color="000000" w:sz="4" w:space="0"/>
              <w:right w:val="single" w:color="000000" w:sz="4" w:space="0"/>
            </w:tcBorders>
            <w:shd w:val="clear"/>
            <w:vAlign w:val="center"/>
          </w:tcPr>
          <w:p w14:paraId="764D993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球机</w:t>
            </w:r>
          </w:p>
        </w:tc>
        <w:tc>
          <w:tcPr>
            <w:tcW w:w="4046" w:type="dxa"/>
            <w:tcBorders>
              <w:top w:val="single" w:color="000000" w:sz="4" w:space="0"/>
              <w:left w:val="single" w:color="000000" w:sz="4" w:space="0"/>
              <w:bottom w:val="single" w:color="000000" w:sz="4" w:space="0"/>
              <w:right w:val="single" w:color="000000" w:sz="4" w:space="0"/>
            </w:tcBorders>
            <w:shd w:val="clear"/>
            <w:vAlign w:val="center"/>
          </w:tcPr>
          <w:p w14:paraId="16E5A8BE">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1、功能：周界/目标抓拍跟踪、声光警戒、文搜、外接音频，全倍率全彩，低照度夜视效果出众</w:t>
            </w:r>
            <w:r>
              <w:rPr>
                <w:rFonts w:hint="eastAsia" w:ascii="仿宋" w:hAnsi="仿宋" w:eastAsia="仿宋" w:cs="仿宋"/>
                <w:i w:val="0"/>
                <w:iCs w:val="0"/>
                <w:color w:val="000000"/>
                <w:kern w:val="0"/>
                <w:sz w:val="21"/>
                <w:szCs w:val="21"/>
                <w:u w:val="none"/>
                <w:bdr w:val="none" w:color="auto" w:sz="0" w:space="0"/>
                <w:lang w:val="en-US" w:eastAsia="zh-CN" w:bidi="ar"/>
              </w:rPr>
              <w:br w:type="textWrapping"/>
            </w:r>
            <w:r>
              <w:rPr>
                <w:rFonts w:hint="eastAsia" w:ascii="仿宋" w:hAnsi="仿宋" w:eastAsia="仿宋" w:cs="仿宋"/>
                <w:i w:val="0"/>
                <w:iCs w:val="0"/>
                <w:color w:val="000000"/>
                <w:kern w:val="0"/>
                <w:sz w:val="21"/>
                <w:szCs w:val="21"/>
                <w:u w:val="none"/>
                <w:bdr w:val="none" w:color="auto" w:sz="0" w:space="0"/>
                <w:lang w:val="en-US" w:eastAsia="zh-CN" w:bidi="ar"/>
              </w:rPr>
              <w:t>2、400万25倍光学变焦，16倍数字变倍</w:t>
            </w:r>
            <w:r>
              <w:rPr>
                <w:rFonts w:hint="eastAsia" w:ascii="仿宋" w:hAnsi="仿宋" w:eastAsia="仿宋" w:cs="仿宋"/>
                <w:i w:val="0"/>
                <w:iCs w:val="0"/>
                <w:color w:val="000000"/>
                <w:kern w:val="0"/>
                <w:sz w:val="21"/>
                <w:szCs w:val="21"/>
                <w:u w:val="none"/>
                <w:bdr w:val="none" w:color="auto" w:sz="0" w:space="0"/>
                <w:lang w:val="en-US" w:eastAsia="zh-CN" w:bidi="ar"/>
              </w:rPr>
              <w:br w:type="textWrapping"/>
            </w:r>
            <w:r>
              <w:rPr>
                <w:rFonts w:hint="eastAsia" w:ascii="仿宋" w:hAnsi="仿宋" w:eastAsia="仿宋" w:cs="仿宋"/>
                <w:i w:val="0"/>
                <w:iCs w:val="0"/>
                <w:color w:val="000000"/>
                <w:kern w:val="0"/>
                <w:sz w:val="21"/>
                <w:szCs w:val="21"/>
                <w:u w:val="none"/>
                <w:bdr w:val="none" w:color="auto" w:sz="0" w:space="0"/>
                <w:lang w:val="en-US" w:eastAsia="zh-CN" w:bidi="ar"/>
              </w:rPr>
              <w:t>3、适用于交通道路，广场、公园、出入口、园区周界等场景</w:t>
            </w:r>
            <w:r>
              <w:rPr>
                <w:rFonts w:hint="eastAsia" w:ascii="仿宋" w:hAnsi="仿宋" w:eastAsia="仿宋" w:cs="仿宋"/>
                <w:i w:val="0"/>
                <w:iCs w:val="0"/>
                <w:color w:val="000000"/>
                <w:kern w:val="0"/>
                <w:sz w:val="21"/>
                <w:szCs w:val="21"/>
                <w:u w:val="none"/>
                <w:bdr w:val="none" w:color="auto" w:sz="0" w:space="0"/>
                <w:lang w:val="en-US" w:eastAsia="zh-CN" w:bidi="ar"/>
              </w:rPr>
              <w:br w:type="textWrapping"/>
            </w:r>
            <w:r>
              <w:rPr>
                <w:rFonts w:hint="eastAsia" w:ascii="仿宋" w:hAnsi="仿宋" w:eastAsia="仿宋" w:cs="仿宋"/>
                <w:i w:val="0"/>
                <w:iCs w:val="0"/>
                <w:color w:val="000000"/>
                <w:kern w:val="0"/>
                <w:sz w:val="21"/>
                <w:szCs w:val="21"/>
                <w:u w:val="none"/>
                <w:bdr w:val="none" w:color="auto" w:sz="0" w:space="0"/>
                <w:lang w:val="en-US" w:eastAsia="zh-CN" w:bidi="ar"/>
              </w:rPr>
              <w:t>4、设备支持人车检测信息叠加至码流，配合smart nvr配合实现图搜或文搜的功能</w:t>
            </w:r>
            <w:r>
              <w:rPr>
                <w:rFonts w:hint="eastAsia" w:ascii="仿宋" w:hAnsi="仿宋" w:eastAsia="仿宋" w:cs="仿宋"/>
                <w:i w:val="0"/>
                <w:iCs w:val="0"/>
                <w:color w:val="000000"/>
                <w:kern w:val="0"/>
                <w:sz w:val="21"/>
                <w:szCs w:val="21"/>
                <w:u w:val="none"/>
                <w:bdr w:val="none" w:color="auto" w:sz="0" w:space="0"/>
                <w:lang w:val="en-US" w:eastAsia="zh-CN" w:bidi="ar"/>
              </w:rPr>
              <w:br w:type="textWrapping"/>
            </w:r>
            <w:r>
              <w:rPr>
                <w:rFonts w:hint="eastAsia" w:ascii="仿宋" w:hAnsi="仿宋" w:eastAsia="仿宋" w:cs="仿宋"/>
                <w:i w:val="0"/>
                <w:iCs w:val="0"/>
                <w:color w:val="000000"/>
                <w:kern w:val="0"/>
                <w:sz w:val="21"/>
                <w:szCs w:val="21"/>
                <w:u w:val="none"/>
                <w:bdr w:val="none" w:color="auto" w:sz="0" w:space="0"/>
                <w:lang w:val="en-US" w:eastAsia="zh-CN" w:bidi="ar"/>
              </w:rPr>
              <w:t>5、采用高效补光阵列，红外补光150m，白光补光100m</w:t>
            </w:r>
            <w:r>
              <w:rPr>
                <w:rFonts w:hint="eastAsia" w:ascii="仿宋" w:hAnsi="仿宋" w:eastAsia="仿宋" w:cs="仿宋"/>
                <w:i w:val="0"/>
                <w:iCs w:val="0"/>
                <w:color w:val="000000"/>
                <w:kern w:val="0"/>
                <w:sz w:val="21"/>
                <w:szCs w:val="21"/>
                <w:u w:val="none"/>
                <w:bdr w:val="none" w:color="auto" w:sz="0" w:space="0"/>
                <w:lang w:val="en-US" w:eastAsia="zh-CN" w:bidi="ar"/>
              </w:rPr>
              <w:br w:type="textWrapping"/>
            </w:r>
            <w:r>
              <w:rPr>
                <w:rFonts w:hint="eastAsia" w:ascii="仿宋" w:hAnsi="仿宋" w:eastAsia="仿宋" w:cs="仿宋"/>
                <w:i w:val="0"/>
                <w:iCs w:val="0"/>
                <w:color w:val="000000"/>
                <w:kern w:val="0"/>
                <w:sz w:val="21"/>
                <w:szCs w:val="21"/>
                <w:u w:val="none"/>
                <w:bdr w:val="none" w:color="auto" w:sz="0" w:space="0"/>
                <w:lang w:val="en-US" w:eastAsia="zh-CN" w:bidi="ar"/>
              </w:rPr>
              <w:t>6、支持区域入侵侦测、越界侦测、进入区域侦测和离开区域侦等智能侦测并联动跟随；支持切换为人脸抓拍模式，最大同时抓拍5张人脸</w:t>
            </w:r>
            <w:r>
              <w:rPr>
                <w:rFonts w:hint="eastAsia" w:ascii="仿宋" w:hAnsi="仿宋" w:eastAsia="仿宋" w:cs="仿宋"/>
                <w:i w:val="0"/>
                <w:iCs w:val="0"/>
                <w:color w:val="000000"/>
                <w:kern w:val="0"/>
                <w:sz w:val="21"/>
                <w:szCs w:val="21"/>
                <w:u w:val="none"/>
                <w:bdr w:val="none" w:color="auto" w:sz="0" w:space="0"/>
                <w:lang w:val="en-US" w:eastAsia="zh-CN" w:bidi="ar"/>
              </w:rPr>
              <w:br w:type="textWrapping"/>
            </w:r>
            <w:r>
              <w:rPr>
                <w:rFonts w:hint="eastAsia" w:ascii="仿宋" w:hAnsi="仿宋" w:eastAsia="仿宋" w:cs="仿宋"/>
                <w:i w:val="0"/>
                <w:iCs w:val="0"/>
                <w:color w:val="000000"/>
                <w:kern w:val="0"/>
                <w:sz w:val="21"/>
                <w:szCs w:val="21"/>
                <w:u w:val="none"/>
                <w:bdr w:val="none" w:color="auto" w:sz="0" w:space="0"/>
                <w:lang w:val="en-US" w:eastAsia="zh-CN" w:bidi="ar"/>
              </w:rPr>
              <w:t>7、支持深度学习算法，提供精准的人车分类侦测、报警、联动球机镜头进行快速查看</w:t>
            </w:r>
            <w:r>
              <w:rPr>
                <w:rFonts w:hint="eastAsia" w:ascii="仿宋" w:hAnsi="仿宋" w:eastAsia="仿宋" w:cs="仿宋"/>
                <w:i w:val="0"/>
                <w:iCs w:val="0"/>
                <w:color w:val="000000"/>
                <w:kern w:val="0"/>
                <w:sz w:val="21"/>
                <w:szCs w:val="21"/>
                <w:u w:val="none"/>
                <w:bdr w:val="none" w:color="auto" w:sz="0" w:space="0"/>
                <w:lang w:val="en-US" w:eastAsia="zh-CN" w:bidi="ar"/>
              </w:rPr>
              <w:br w:type="textWrapping"/>
            </w:r>
            <w:r>
              <w:rPr>
                <w:rFonts w:hint="eastAsia" w:ascii="仿宋" w:hAnsi="仿宋" w:eastAsia="仿宋" w:cs="仿宋"/>
                <w:i w:val="0"/>
                <w:iCs w:val="0"/>
                <w:color w:val="000000"/>
                <w:kern w:val="0"/>
                <w:sz w:val="21"/>
                <w:szCs w:val="21"/>
                <w:u w:val="none"/>
                <w:bdr w:val="none" w:color="auto" w:sz="0" w:space="0"/>
                <w:lang w:val="en-US" w:eastAsia="zh-CN" w:bidi="ar"/>
              </w:rPr>
              <w:t>8、支持最大2560×1440@30fps高清画面输出</w:t>
            </w:r>
            <w:r>
              <w:rPr>
                <w:rFonts w:hint="eastAsia" w:ascii="仿宋" w:hAnsi="仿宋" w:eastAsia="仿宋" w:cs="仿宋"/>
                <w:i w:val="0"/>
                <w:iCs w:val="0"/>
                <w:color w:val="000000"/>
                <w:kern w:val="0"/>
                <w:sz w:val="21"/>
                <w:szCs w:val="21"/>
                <w:u w:val="none"/>
                <w:bdr w:val="none" w:color="auto" w:sz="0" w:space="0"/>
                <w:lang w:val="en-US" w:eastAsia="zh-CN" w:bidi="ar"/>
              </w:rPr>
              <w:br w:type="textWrapping"/>
            </w:r>
            <w:r>
              <w:rPr>
                <w:rFonts w:hint="eastAsia" w:ascii="仿宋" w:hAnsi="仿宋" w:eastAsia="仿宋" w:cs="仿宋"/>
                <w:i w:val="0"/>
                <w:iCs w:val="0"/>
                <w:color w:val="000000"/>
                <w:kern w:val="0"/>
                <w:sz w:val="21"/>
                <w:szCs w:val="21"/>
                <w:u w:val="none"/>
                <w:bdr w:val="none" w:color="auto" w:sz="0" w:space="0"/>
                <w:lang w:val="en-US" w:eastAsia="zh-CN" w:bidi="ar"/>
              </w:rPr>
              <w:t>9、内置双mic及扬声器，适配双向语音对讲功能</w:t>
            </w:r>
            <w:r>
              <w:rPr>
                <w:rFonts w:hint="eastAsia" w:ascii="仿宋" w:hAnsi="仿宋" w:eastAsia="仿宋" w:cs="仿宋"/>
                <w:i w:val="0"/>
                <w:iCs w:val="0"/>
                <w:color w:val="000000"/>
                <w:kern w:val="0"/>
                <w:sz w:val="21"/>
                <w:szCs w:val="21"/>
                <w:u w:val="none"/>
                <w:bdr w:val="none" w:color="auto" w:sz="0" w:space="0"/>
                <w:lang w:val="en-US" w:eastAsia="zh-CN" w:bidi="ar"/>
              </w:rPr>
              <w:br w:type="textWrapping"/>
            </w:r>
            <w:r>
              <w:rPr>
                <w:rFonts w:hint="eastAsia" w:ascii="仿宋" w:hAnsi="仿宋" w:eastAsia="仿宋" w:cs="仿宋"/>
                <w:i w:val="0"/>
                <w:iCs w:val="0"/>
                <w:color w:val="000000"/>
                <w:kern w:val="0"/>
                <w:sz w:val="21"/>
                <w:szCs w:val="21"/>
                <w:u w:val="none"/>
                <w:bdr w:val="none" w:color="auto" w:sz="0" w:space="0"/>
                <w:lang w:val="en-US" w:eastAsia="zh-CN" w:bidi="ar"/>
              </w:rPr>
              <w:t>10、内置加热玻璃，有效除雾</w:t>
            </w:r>
            <w:r>
              <w:rPr>
                <w:rFonts w:hint="eastAsia" w:ascii="仿宋" w:hAnsi="仿宋" w:eastAsia="仿宋" w:cs="仿宋"/>
                <w:i w:val="0"/>
                <w:iCs w:val="0"/>
                <w:color w:val="000000"/>
                <w:kern w:val="0"/>
                <w:sz w:val="21"/>
                <w:szCs w:val="21"/>
                <w:u w:val="none"/>
                <w:bdr w:val="none" w:color="auto" w:sz="0" w:space="0"/>
                <w:lang w:val="en-US" w:eastAsia="zh-CN" w:bidi="ar"/>
              </w:rPr>
              <w:br w:type="textWrapping"/>
            </w:r>
            <w:r>
              <w:rPr>
                <w:rFonts w:hint="eastAsia" w:ascii="仿宋" w:hAnsi="仿宋" w:eastAsia="仿宋" w:cs="仿宋"/>
                <w:i w:val="0"/>
                <w:iCs w:val="0"/>
                <w:color w:val="000000"/>
                <w:kern w:val="0"/>
                <w:sz w:val="21"/>
                <w:szCs w:val="21"/>
                <w:u w:val="none"/>
                <w:bdr w:val="none" w:color="auto" w:sz="0" w:space="0"/>
                <w:lang w:val="en-US" w:eastAsia="zh-CN" w:bidi="ar"/>
              </w:rPr>
              <w:t>11、支持声光警戒：报警联动白光闪烁报警和声音报警，声音内容可选</w:t>
            </w:r>
            <w:r>
              <w:rPr>
                <w:rFonts w:hint="eastAsia" w:ascii="仿宋" w:hAnsi="仿宋" w:eastAsia="仿宋" w:cs="仿宋"/>
                <w:i w:val="0"/>
                <w:iCs w:val="0"/>
                <w:color w:val="000000"/>
                <w:kern w:val="0"/>
                <w:sz w:val="21"/>
                <w:szCs w:val="21"/>
                <w:u w:val="none"/>
                <w:bdr w:val="none" w:color="auto" w:sz="0" w:space="0"/>
                <w:lang w:val="en-US" w:eastAsia="zh-CN" w:bidi="ar"/>
              </w:rPr>
              <w:br w:type="textWrapping"/>
            </w:r>
            <w:r>
              <w:rPr>
                <w:rFonts w:hint="eastAsia" w:ascii="仿宋" w:hAnsi="仿宋" w:eastAsia="仿宋" w:cs="仿宋"/>
                <w:i w:val="0"/>
                <w:iCs w:val="0"/>
                <w:color w:val="000000"/>
                <w:kern w:val="0"/>
                <w:sz w:val="21"/>
                <w:szCs w:val="21"/>
                <w:u w:val="none"/>
                <w:bdr w:val="none" w:color="auto" w:sz="0" w:space="0"/>
                <w:lang w:val="en-US" w:eastAsia="zh-CN" w:bidi="ar"/>
              </w:rPr>
              <w:t>12、支持1进1出音频接口，最大支持512G microSD卡存储</w:t>
            </w:r>
          </w:p>
        </w:tc>
        <w:tc>
          <w:tcPr>
            <w:tcW w:w="768" w:type="dxa"/>
            <w:tcBorders>
              <w:top w:val="single" w:color="000000" w:sz="4" w:space="0"/>
              <w:left w:val="single" w:color="000000" w:sz="4" w:space="0"/>
              <w:bottom w:val="single" w:color="000000" w:sz="4" w:space="0"/>
              <w:right w:val="single" w:color="000000" w:sz="4" w:space="0"/>
            </w:tcBorders>
            <w:shd w:val="clear"/>
            <w:vAlign w:val="center"/>
          </w:tcPr>
          <w:p w14:paraId="2E91839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台</w:t>
            </w:r>
          </w:p>
        </w:tc>
        <w:tc>
          <w:tcPr>
            <w:tcW w:w="843" w:type="dxa"/>
            <w:tcBorders>
              <w:top w:val="single" w:color="000000" w:sz="4" w:space="0"/>
              <w:left w:val="single" w:color="000000" w:sz="4" w:space="0"/>
              <w:bottom w:val="single" w:color="000000" w:sz="4" w:space="0"/>
              <w:right w:val="single" w:color="000000" w:sz="4" w:space="0"/>
            </w:tcBorders>
            <w:shd w:val="clear"/>
            <w:vAlign w:val="center"/>
          </w:tcPr>
          <w:p w14:paraId="1D51D0D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2</w:t>
            </w:r>
          </w:p>
        </w:tc>
        <w:tc>
          <w:tcPr>
            <w:tcW w:w="2139" w:type="dxa"/>
            <w:tcBorders>
              <w:top w:val="single" w:color="000000" w:sz="4" w:space="0"/>
              <w:left w:val="single" w:color="000000" w:sz="4" w:space="0"/>
              <w:bottom w:val="single" w:color="000000" w:sz="4" w:space="0"/>
              <w:right w:val="single" w:color="000000" w:sz="4" w:space="0"/>
            </w:tcBorders>
            <w:shd w:val="clear"/>
            <w:vAlign w:val="center"/>
          </w:tcPr>
          <w:p w14:paraId="1EDBA436">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bdr w:val="none" w:color="auto" w:sz="0" w:space="0"/>
                <w:lang w:val="en-US" w:eastAsia="zh-CN" w:bidi="ar"/>
              </w:rPr>
            </w:pPr>
          </w:p>
        </w:tc>
      </w:tr>
      <w:tr w14:paraId="4F0CC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3600" w:hRule="atLeast"/>
        </w:trPr>
        <w:tc>
          <w:tcPr>
            <w:tcW w:w="432" w:type="dxa"/>
            <w:tcBorders>
              <w:top w:val="single" w:color="000000" w:sz="4" w:space="0"/>
              <w:left w:val="single" w:color="000000" w:sz="4" w:space="0"/>
              <w:bottom w:val="single" w:color="000000" w:sz="4" w:space="0"/>
              <w:right w:val="single" w:color="000000" w:sz="4" w:space="0"/>
            </w:tcBorders>
            <w:shd w:val="clear"/>
            <w:vAlign w:val="center"/>
          </w:tcPr>
          <w:p w14:paraId="7CBD50A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3</w:t>
            </w:r>
          </w:p>
        </w:tc>
        <w:tc>
          <w:tcPr>
            <w:tcW w:w="1376" w:type="dxa"/>
            <w:tcBorders>
              <w:top w:val="single" w:color="000000" w:sz="4" w:space="0"/>
              <w:left w:val="single" w:color="000000" w:sz="4" w:space="0"/>
              <w:bottom w:val="single" w:color="000000" w:sz="4" w:space="0"/>
              <w:right w:val="single" w:color="000000" w:sz="4" w:space="0"/>
            </w:tcBorders>
            <w:shd w:val="clear"/>
            <w:vAlign w:val="center"/>
          </w:tcPr>
          <w:p w14:paraId="3DD6D6B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光电交换机</w:t>
            </w:r>
          </w:p>
        </w:tc>
        <w:tc>
          <w:tcPr>
            <w:tcW w:w="4046" w:type="dxa"/>
            <w:tcBorders>
              <w:top w:val="single" w:color="000000" w:sz="4" w:space="0"/>
              <w:left w:val="single" w:color="000000" w:sz="4" w:space="0"/>
              <w:bottom w:val="single" w:color="000000" w:sz="4" w:space="0"/>
              <w:right w:val="single" w:color="000000" w:sz="4" w:space="0"/>
            </w:tcBorders>
            <w:shd w:val="clear"/>
            <w:vAlign w:val="center"/>
          </w:tcPr>
          <w:p w14:paraId="63FB8B04">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1、千兆轻网管型光接入交换机（ONU），支持无源分光网络</w:t>
            </w:r>
            <w:r>
              <w:rPr>
                <w:rFonts w:hint="eastAsia" w:ascii="仿宋" w:hAnsi="仿宋" w:eastAsia="仿宋" w:cs="仿宋"/>
                <w:i w:val="0"/>
                <w:iCs w:val="0"/>
                <w:color w:val="000000"/>
                <w:kern w:val="0"/>
                <w:sz w:val="21"/>
                <w:szCs w:val="21"/>
                <w:u w:val="none"/>
                <w:bdr w:val="none" w:color="auto" w:sz="0" w:space="0"/>
                <w:lang w:val="en-US" w:eastAsia="zh-CN" w:bidi="ar"/>
              </w:rPr>
              <w:br w:type="textWrapping"/>
            </w:r>
            <w:r>
              <w:rPr>
                <w:rFonts w:hint="eastAsia" w:ascii="仿宋" w:hAnsi="仿宋" w:eastAsia="仿宋" w:cs="仿宋"/>
                <w:i w:val="0"/>
                <w:iCs w:val="0"/>
                <w:color w:val="000000"/>
                <w:kern w:val="0"/>
                <w:sz w:val="21"/>
                <w:szCs w:val="21"/>
                <w:u w:val="none"/>
                <w:bdr w:val="none" w:color="auto" w:sz="0" w:space="0"/>
                <w:lang w:val="en-US" w:eastAsia="zh-CN" w:bidi="ar"/>
              </w:rPr>
              <w:t>2、配备8个10/100/1000Mbps电口，1个千兆SC光口</w:t>
            </w:r>
            <w:r>
              <w:rPr>
                <w:rFonts w:hint="eastAsia" w:ascii="仿宋" w:hAnsi="仿宋" w:eastAsia="仿宋" w:cs="仿宋"/>
                <w:i w:val="0"/>
                <w:iCs w:val="0"/>
                <w:color w:val="000000"/>
                <w:kern w:val="0"/>
                <w:sz w:val="21"/>
                <w:szCs w:val="21"/>
                <w:u w:val="none"/>
                <w:bdr w:val="none" w:color="auto" w:sz="0" w:space="0"/>
                <w:lang w:val="en-US" w:eastAsia="zh-CN" w:bidi="ar"/>
              </w:rPr>
              <w:br w:type="textWrapping"/>
            </w:r>
            <w:r>
              <w:rPr>
                <w:rFonts w:hint="eastAsia" w:ascii="仿宋" w:hAnsi="仿宋" w:eastAsia="仿宋" w:cs="仿宋"/>
                <w:i w:val="0"/>
                <w:iCs w:val="0"/>
                <w:color w:val="000000"/>
                <w:kern w:val="0"/>
                <w:sz w:val="21"/>
                <w:szCs w:val="21"/>
                <w:u w:val="none"/>
                <w:bdr w:val="none" w:color="auto" w:sz="0" w:space="0"/>
                <w:lang w:val="en-US" w:eastAsia="zh-CN" w:bidi="ar"/>
              </w:rPr>
              <w:t>3、支持端口状态、流量查询功能</w:t>
            </w:r>
            <w:r>
              <w:rPr>
                <w:rFonts w:hint="eastAsia" w:ascii="仿宋" w:hAnsi="仿宋" w:eastAsia="仿宋" w:cs="仿宋"/>
                <w:i w:val="0"/>
                <w:iCs w:val="0"/>
                <w:color w:val="000000"/>
                <w:kern w:val="0"/>
                <w:sz w:val="21"/>
                <w:szCs w:val="21"/>
                <w:u w:val="none"/>
                <w:bdr w:val="none" w:color="auto" w:sz="0" w:space="0"/>
                <w:lang w:val="en-US" w:eastAsia="zh-CN" w:bidi="ar"/>
              </w:rPr>
              <w:br w:type="textWrapping"/>
            </w:r>
            <w:r>
              <w:rPr>
                <w:rFonts w:hint="eastAsia" w:ascii="仿宋" w:hAnsi="仿宋" w:eastAsia="仿宋" w:cs="仿宋"/>
                <w:i w:val="0"/>
                <w:iCs w:val="0"/>
                <w:color w:val="000000"/>
                <w:kern w:val="0"/>
                <w:sz w:val="21"/>
                <w:szCs w:val="21"/>
                <w:u w:val="none"/>
                <w:bdr w:val="none" w:color="auto" w:sz="0" w:space="0"/>
                <w:lang w:val="en-US" w:eastAsia="zh-CN" w:bidi="ar"/>
              </w:rPr>
              <w:t>4、支持端口远程重启、交换机远程重启操作</w:t>
            </w:r>
            <w:r>
              <w:rPr>
                <w:rFonts w:hint="eastAsia" w:ascii="仿宋" w:hAnsi="仿宋" w:eastAsia="仿宋" w:cs="仿宋"/>
                <w:i w:val="0"/>
                <w:iCs w:val="0"/>
                <w:color w:val="000000"/>
                <w:kern w:val="0"/>
                <w:sz w:val="21"/>
                <w:szCs w:val="21"/>
                <w:u w:val="none"/>
                <w:bdr w:val="none" w:color="auto" w:sz="0" w:space="0"/>
                <w:lang w:val="en-US" w:eastAsia="zh-CN" w:bidi="ar"/>
              </w:rPr>
              <w:br w:type="textWrapping"/>
            </w:r>
            <w:r>
              <w:rPr>
                <w:rFonts w:hint="eastAsia" w:ascii="仿宋" w:hAnsi="仿宋" w:eastAsia="仿宋" w:cs="仿宋"/>
                <w:i w:val="0"/>
                <w:iCs w:val="0"/>
                <w:color w:val="000000"/>
                <w:kern w:val="0"/>
                <w:sz w:val="21"/>
                <w:szCs w:val="21"/>
                <w:u w:val="none"/>
                <w:bdr w:val="none" w:color="auto" w:sz="0" w:space="0"/>
                <w:lang w:val="en-US" w:eastAsia="zh-CN" w:bidi="ar"/>
              </w:rPr>
              <w:t>5、支持VLAN隔离、端口隔离功能，保障网络安全</w:t>
            </w:r>
            <w:r>
              <w:rPr>
                <w:rFonts w:hint="eastAsia" w:ascii="仿宋" w:hAnsi="仿宋" w:eastAsia="仿宋" w:cs="仿宋"/>
                <w:i w:val="0"/>
                <w:iCs w:val="0"/>
                <w:color w:val="000000"/>
                <w:kern w:val="0"/>
                <w:sz w:val="21"/>
                <w:szCs w:val="21"/>
                <w:u w:val="none"/>
                <w:bdr w:val="none" w:color="auto" w:sz="0" w:space="0"/>
                <w:lang w:val="en-US" w:eastAsia="zh-CN" w:bidi="ar"/>
              </w:rPr>
              <w:br w:type="textWrapping"/>
            </w:r>
            <w:r>
              <w:rPr>
                <w:rFonts w:hint="eastAsia" w:ascii="仿宋" w:hAnsi="仿宋" w:eastAsia="仿宋" w:cs="仿宋"/>
                <w:i w:val="0"/>
                <w:iCs w:val="0"/>
                <w:color w:val="000000"/>
                <w:kern w:val="0"/>
                <w:sz w:val="21"/>
                <w:szCs w:val="21"/>
                <w:u w:val="none"/>
                <w:bdr w:val="none" w:color="auto" w:sz="0" w:space="0"/>
                <w:lang w:val="en-US" w:eastAsia="zh-CN" w:bidi="ar"/>
              </w:rPr>
              <w:t>6、支持环路保护、DHCP Snooping，提升网络稳定性</w:t>
            </w:r>
            <w:r>
              <w:rPr>
                <w:rFonts w:hint="eastAsia" w:ascii="仿宋" w:hAnsi="仿宋" w:eastAsia="仿宋" w:cs="仿宋"/>
                <w:i w:val="0"/>
                <w:iCs w:val="0"/>
                <w:color w:val="000000"/>
                <w:kern w:val="0"/>
                <w:sz w:val="21"/>
                <w:szCs w:val="21"/>
                <w:u w:val="none"/>
                <w:bdr w:val="none" w:color="auto" w:sz="0" w:space="0"/>
                <w:lang w:val="en-US" w:eastAsia="zh-CN" w:bidi="ar"/>
              </w:rPr>
              <w:br w:type="textWrapping"/>
            </w:r>
            <w:r>
              <w:rPr>
                <w:rFonts w:hint="eastAsia" w:ascii="仿宋" w:hAnsi="仿宋" w:eastAsia="仿宋" w:cs="仿宋"/>
                <w:i w:val="0"/>
                <w:iCs w:val="0"/>
                <w:color w:val="000000"/>
                <w:kern w:val="0"/>
                <w:sz w:val="21"/>
                <w:szCs w:val="21"/>
                <w:u w:val="none"/>
                <w:bdr w:val="none" w:color="auto" w:sz="0" w:space="0"/>
                <w:lang w:val="en-US" w:eastAsia="zh-CN" w:bidi="ar"/>
              </w:rPr>
              <w:t>7、支持EWEB、APP、MACC三种远程管理方式</w:t>
            </w:r>
            <w:r>
              <w:rPr>
                <w:rFonts w:hint="eastAsia" w:ascii="仿宋" w:hAnsi="仿宋" w:eastAsia="仿宋" w:cs="仿宋"/>
                <w:i w:val="0"/>
                <w:iCs w:val="0"/>
                <w:color w:val="000000"/>
                <w:kern w:val="0"/>
                <w:sz w:val="21"/>
                <w:szCs w:val="21"/>
                <w:u w:val="none"/>
                <w:bdr w:val="none" w:color="auto" w:sz="0" w:space="0"/>
                <w:lang w:val="en-US" w:eastAsia="zh-CN" w:bidi="ar"/>
              </w:rPr>
              <w:br w:type="textWrapping"/>
            </w:r>
            <w:r>
              <w:rPr>
                <w:rFonts w:hint="eastAsia" w:ascii="仿宋" w:hAnsi="仿宋" w:eastAsia="仿宋" w:cs="仿宋"/>
                <w:i w:val="0"/>
                <w:iCs w:val="0"/>
                <w:color w:val="000000"/>
                <w:kern w:val="0"/>
                <w:sz w:val="21"/>
                <w:szCs w:val="21"/>
                <w:u w:val="none"/>
                <w:bdr w:val="none" w:color="auto" w:sz="0" w:space="0"/>
                <w:lang w:val="en-US" w:eastAsia="zh-CN" w:bidi="ar"/>
              </w:rPr>
              <w:t>8、采用桌面型设计，不可上机架</w:t>
            </w:r>
            <w:r>
              <w:rPr>
                <w:rFonts w:hint="eastAsia" w:ascii="仿宋" w:hAnsi="仿宋" w:eastAsia="仿宋" w:cs="仿宋"/>
                <w:i w:val="0"/>
                <w:iCs w:val="0"/>
                <w:color w:val="000000"/>
                <w:kern w:val="0"/>
                <w:sz w:val="21"/>
                <w:szCs w:val="21"/>
                <w:u w:val="none"/>
                <w:bdr w:val="none" w:color="auto" w:sz="0" w:space="0"/>
                <w:lang w:val="en-US" w:eastAsia="zh-CN" w:bidi="ar"/>
              </w:rPr>
              <w:br w:type="textWrapping"/>
            </w:r>
            <w:r>
              <w:rPr>
                <w:rFonts w:hint="eastAsia" w:ascii="仿宋" w:hAnsi="仿宋" w:eastAsia="仿宋" w:cs="仿宋"/>
                <w:i w:val="0"/>
                <w:iCs w:val="0"/>
                <w:color w:val="000000"/>
                <w:kern w:val="0"/>
                <w:sz w:val="21"/>
                <w:szCs w:val="21"/>
                <w:u w:val="none"/>
                <w:bdr w:val="none" w:color="auto" w:sz="0" w:space="0"/>
                <w:lang w:val="en-US" w:eastAsia="zh-CN" w:bidi="ar"/>
              </w:rPr>
              <w:t>9、光发送功率范围为0 ~ 3dB</w:t>
            </w:r>
            <w:r>
              <w:rPr>
                <w:rFonts w:hint="eastAsia" w:ascii="仿宋" w:hAnsi="仿宋" w:eastAsia="仿宋" w:cs="仿宋"/>
                <w:i w:val="0"/>
                <w:iCs w:val="0"/>
                <w:color w:val="000000"/>
                <w:kern w:val="0"/>
                <w:sz w:val="21"/>
                <w:szCs w:val="21"/>
                <w:u w:val="none"/>
                <w:bdr w:val="none" w:color="auto" w:sz="0" w:space="0"/>
                <w:lang w:val="en-US" w:eastAsia="zh-CN" w:bidi="ar"/>
              </w:rPr>
              <w:br w:type="textWrapping"/>
            </w:r>
            <w:r>
              <w:rPr>
                <w:rFonts w:hint="eastAsia" w:ascii="仿宋" w:hAnsi="仿宋" w:eastAsia="仿宋" w:cs="仿宋"/>
                <w:i w:val="0"/>
                <w:iCs w:val="0"/>
                <w:color w:val="000000"/>
                <w:kern w:val="0"/>
                <w:sz w:val="21"/>
                <w:szCs w:val="21"/>
                <w:u w:val="none"/>
                <w:bdr w:val="none" w:color="auto" w:sz="0" w:space="0"/>
                <w:lang w:val="en-US" w:eastAsia="zh-CN" w:bidi="ar"/>
              </w:rPr>
              <w:t>10、光接收灵敏度范围为-8 ~ -28dB</w:t>
            </w:r>
            <w:r>
              <w:rPr>
                <w:rFonts w:hint="eastAsia" w:ascii="仿宋" w:hAnsi="仿宋" w:eastAsia="仿宋" w:cs="仿宋"/>
                <w:i w:val="0"/>
                <w:iCs w:val="0"/>
                <w:color w:val="000000"/>
                <w:kern w:val="0"/>
                <w:sz w:val="21"/>
                <w:szCs w:val="21"/>
                <w:u w:val="none"/>
                <w:bdr w:val="none" w:color="auto" w:sz="0" w:space="0"/>
                <w:lang w:val="en-US" w:eastAsia="zh-CN" w:bidi="ar"/>
              </w:rPr>
              <w:br w:type="textWrapping"/>
            </w:r>
            <w:r>
              <w:rPr>
                <w:rFonts w:hint="eastAsia" w:ascii="仿宋" w:hAnsi="仿宋" w:eastAsia="仿宋" w:cs="仿宋"/>
                <w:i w:val="0"/>
                <w:iCs w:val="0"/>
                <w:color w:val="000000"/>
                <w:kern w:val="0"/>
                <w:sz w:val="21"/>
                <w:szCs w:val="21"/>
                <w:u w:val="none"/>
                <w:bdr w:val="none" w:color="auto" w:sz="0" w:space="0"/>
                <w:lang w:val="en-US" w:eastAsia="zh-CN" w:bidi="ar"/>
              </w:rPr>
              <w:t>11、支持poe</w:t>
            </w:r>
          </w:p>
        </w:tc>
        <w:tc>
          <w:tcPr>
            <w:tcW w:w="768" w:type="dxa"/>
            <w:tcBorders>
              <w:top w:val="single" w:color="000000" w:sz="4" w:space="0"/>
              <w:left w:val="single" w:color="000000" w:sz="4" w:space="0"/>
              <w:bottom w:val="single" w:color="000000" w:sz="4" w:space="0"/>
              <w:right w:val="single" w:color="000000" w:sz="4" w:space="0"/>
            </w:tcBorders>
            <w:shd w:val="clear"/>
            <w:vAlign w:val="center"/>
          </w:tcPr>
          <w:p w14:paraId="4BDCE2C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台</w:t>
            </w:r>
          </w:p>
        </w:tc>
        <w:tc>
          <w:tcPr>
            <w:tcW w:w="843" w:type="dxa"/>
            <w:tcBorders>
              <w:top w:val="single" w:color="000000" w:sz="4" w:space="0"/>
              <w:left w:val="single" w:color="000000" w:sz="4" w:space="0"/>
              <w:bottom w:val="single" w:color="000000" w:sz="4" w:space="0"/>
              <w:right w:val="single" w:color="000000" w:sz="4" w:space="0"/>
            </w:tcBorders>
            <w:shd w:val="clear"/>
            <w:vAlign w:val="center"/>
          </w:tcPr>
          <w:p w14:paraId="7354E59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6</w:t>
            </w:r>
          </w:p>
        </w:tc>
        <w:tc>
          <w:tcPr>
            <w:tcW w:w="2139" w:type="dxa"/>
            <w:tcBorders>
              <w:top w:val="single" w:color="000000" w:sz="4" w:space="0"/>
              <w:left w:val="single" w:color="000000" w:sz="4" w:space="0"/>
              <w:bottom w:val="single" w:color="000000" w:sz="4" w:space="0"/>
              <w:right w:val="single" w:color="000000" w:sz="4" w:space="0"/>
            </w:tcBorders>
            <w:shd w:val="clear"/>
            <w:vAlign w:val="center"/>
          </w:tcPr>
          <w:p w14:paraId="57CCE3A0">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bdr w:val="none" w:color="auto" w:sz="0" w:space="0"/>
                <w:lang w:val="en-US" w:eastAsia="zh-CN" w:bidi="ar"/>
              </w:rPr>
            </w:pPr>
          </w:p>
        </w:tc>
      </w:tr>
      <w:tr w14:paraId="61B7F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3820" w:hRule="atLeast"/>
        </w:trPr>
        <w:tc>
          <w:tcPr>
            <w:tcW w:w="432" w:type="dxa"/>
            <w:tcBorders>
              <w:top w:val="single" w:color="000000" w:sz="4" w:space="0"/>
              <w:left w:val="single" w:color="000000" w:sz="4" w:space="0"/>
              <w:bottom w:val="single" w:color="000000" w:sz="4" w:space="0"/>
              <w:right w:val="single" w:color="000000" w:sz="4" w:space="0"/>
            </w:tcBorders>
            <w:shd w:val="clear"/>
            <w:vAlign w:val="center"/>
          </w:tcPr>
          <w:p w14:paraId="49F423D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4</w:t>
            </w:r>
          </w:p>
        </w:tc>
        <w:tc>
          <w:tcPr>
            <w:tcW w:w="1376" w:type="dxa"/>
            <w:tcBorders>
              <w:top w:val="single" w:color="000000" w:sz="4" w:space="0"/>
              <w:left w:val="single" w:color="000000" w:sz="4" w:space="0"/>
              <w:bottom w:val="single" w:color="000000" w:sz="4" w:space="0"/>
              <w:right w:val="single" w:color="000000" w:sz="4" w:space="0"/>
            </w:tcBorders>
            <w:shd w:val="clear"/>
            <w:vAlign w:val="center"/>
          </w:tcPr>
          <w:p w14:paraId="65CDC03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全光交换机</w:t>
            </w:r>
          </w:p>
        </w:tc>
        <w:tc>
          <w:tcPr>
            <w:tcW w:w="4046" w:type="dxa"/>
            <w:tcBorders>
              <w:top w:val="single" w:color="000000" w:sz="4" w:space="0"/>
              <w:left w:val="single" w:color="000000" w:sz="4" w:space="0"/>
              <w:bottom w:val="single" w:color="000000" w:sz="4" w:space="0"/>
              <w:right w:val="single" w:color="000000" w:sz="4" w:space="0"/>
            </w:tcBorders>
            <w:shd w:val="clear"/>
            <w:vAlign w:val="center"/>
          </w:tcPr>
          <w:p w14:paraId="3BFFF417">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1、二层网管型交换机，8千兆SFP光口+8千兆电口，双电源设计，直流DC9-48V(冗余)</w:t>
            </w:r>
            <w:r>
              <w:rPr>
                <w:rFonts w:hint="eastAsia" w:ascii="仿宋" w:hAnsi="仿宋" w:eastAsia="仿宋" w:cs="仿宋"/>
                <w:i w:val="0"/>
                <w:iCs w:val="0"/>
                <w:color w:val="000000"/>
                <w:kern w:val="0"/>
                <w:sz w:val="21"/>
                <w:szCs w:val="21"/>
                <w:u w:val="none"/>
                <w:bdr w:val="none" w:color="auto" w:sz="0" w:space="0"/>
                <w:lang w:val="en-US" w:eastAsia="zh-CN" w:bidi="ar"/>
              </w:rPr>
              <w:br w:type="textWrapping"/>
            </w:r>
            <w:r>
              <w:rPr>
                <w:rFonts w:hint="eastAsia" w:ascii="仿宋" w:hAnsi="仿宋" w:eastAsia="仿宋" w:cs="仿宋"/>
                <w:i w:val="0"/>
                <w:iCs w:val="0"/>
                <w:color w:val="000000"/>
                <w:kern w:val="0"/>
                <w:sz w:val="21"/>
                <w:szCs w:val="21"/>
                <w:u w:val="none"/>
                <w:bdr w:val="none" w:color="auto" w:sz="0" w:space="0"/>
                <w:lang w:val="en-US" w:eastAsia="zh-CN" w:bidi="ar"/>
              </w:rPr>
              <w:t>2、背板带宽: 32Gbps，包转发率：23.8Mpps</w:t>
            </w:r>
            <w:r>
              <w:rPr>
                <w:rFonts w:hint="eastAsia" w:ascii="仿宋" w:hAnsi="仿宋" w:eastAsia="仿宋" w:cs="仿宋"/>
                <w:i w:val="0"/>
                <w:iCs w:val="0"/>
                <w:color w:val="000000"/>
                <w:kern w:val="0"/>
                <w:sz w:val="21"/>
                <w:szCs w:val="21"/>
                <w:u w:val="none"/>
                <w:bdr w:val="none" w:color="auto" w:sz="0" w:space="0"/>
                <w:lang w:val="en-US" w:eastAsia="zh-CN" w:bidi="ar"/>
              </w:rPr>
              <w:br w:type="textWrapping"/>
            </w:r>
            <w:r>
              <w:rPr>
                <w:rFonts w:hint="eastAsia" w:ascii="仿宋" w:hAnsi="仿宋" w:eastAsia="仿宋" w:cs="仿宋"/>
                <w:i w:val="0"/>
                <w:iCs w:val="0"/>
                <w:color w:val="000000"/>
                <w:kern w:val="0"/>
                <w:sz w:val="21"/>
                <w:szCs w:val="21"/>
                <w:u w:val="none"/>
                <w:bdr w:val="none" w:color="auto" w:sz="0" w:space="0"/>
                <w:lang w:val="en-US" w:eastAsia="zh-CN" w:bidi="ar"/>
              </w:rPr>
              <w:t>3、支持二层网管功能：支持web网管（中英文），支持vlan、QOS、RSTP、SNMPV1/V2、IGMP Snooping V1/V2/V3，支持GMRP</w:t>
            </w:r>
            <w:r>
              <w:rPr>
                <w:rFonts w:hint="eastAsia" w:ascii="仿宋" w:hAnsi="仿宋" w:eastAsia="仿宋" w:cs="仿宋"/>
                <w:i w:val="0"/>
                <w:iCs w:val="0"/>
                <w:color w:val="000000"/>
                <w:kern w:val="0"/>
                <w:sz w:val="21"/>
                <w:szCs w:val="21"/>
                <w:u w:val="none"/>
                <w:bdr w:val="none" w:color="auto" w:sz="0" w:space="0"/>
                <w:lang w:val="en-US" w:eastAsia="zh-CN" w:bidi="ar"/>
              </w:rPr>
              <w:br w:type="textWrapping"/>
            </w:r>
            <w:r>
              <w:rPr>
                <w:rFonts w:hint="eastAsia" w:ascii="仿宋" w:hAnsi="仿宋" w:eastAsia="仿宋" w:cs="仿宋"/>
                <w:i w:val="0"/>
                <w:iCs w:val="0"/>
                <w:color w:val="000000"/>
                <w:kern w:val="0"/>
                <w:sz w:val="21"/>
                <w:szCs w:val="21"/>
                <w:u w:val="none"/>
                <w:bdr w:val="none" w:color="auto" w:sz="0" w:space="0"/>
                <w:lang w:val="en-US" w:eastAsia="zh-CN" w:bidi="ar"/>
              </w:rPr>
              <w:t>4、支持端口汇聚、环路检测、端口镜像、带宽控制、巨帧设置、静态MAC、风暴抑制、端口统计、文件管理配置上传下载</w:t>
            </w:r>
            <w:r>
              <w:rPr>
                <w:rFonts w:hint="eastAsia" w:ascii="仿宋" w:hAnsi="仿宋" w:eastAsia="仿宋" w:cs="仿宋"/>
                <w:i w:val="0"/>
                <w:iCs w:val="0"/>
                <w:color w:val="000000"/>
                <w:kern w:val="0"/>
                <w:sz w:val="21"/>
                <w:szCs w:val="21"/>
                <w:u w:val="none"/>
                <w:bdr w:val="none" w:color="auto" w:sz="0" w:space="0"/>
                <w:lang w:val="en-US" w:eastAsia="zh-CN" w:bidi="ar"/>
              </w:rPr>
              <w:br w:type="textWrapping"/>
            </w:r>
            <w:r>
              <w:rPr>
                <w:rFonts w:hint="eastAsia" w:ascii="仿宋" w:hAnsi="仿宋" w:eastAsia="仿宋" w:cs="仿宋"/>
                <w:i w:val="0"/>
                <w:iCs w:val="0"/>
                <w:color w:val="000000"/>
                <w:kern w:val="0"/>
                <w:sz w:val="21"/>
                <w:szCs w:val="21"/>
                <w:u w:val="none"/>
                <w:bdr w:val="none" w:color="auto" w:sz="0" w:space="0"/>
                <w:lang w:val="en-US" w:eastAsia="zh-CN" w:bidi="ar"/>
              </w:rPr>
              <w:t>5、支持一键恢复出厂设置、重启功能</w:t>
            </w:r>
            <w:r>
              <w:rPr>
                <w:rFonts w:hint="eastAsia" w:ascii="仿宋" w:hAnsi="仿宋" w:eastAsia="仿宋" w:cs="仿宋"/>
                <w:i w:val="0"/>
                <w:iCs w:val="0"/>
                <w:color w:val="000000"/>
                <w:kern w:val="0"/>
                <w:sz w:val="21"/>
                <w:szCs w:val="21"/>
                <w:u w:val="none"/>
                <w:bdr w:val="none" w:color="auto" w:sz="0" w:space="0"/>
                <w:lang w:val="en-US" w:eastAsia="zh-CN" w:bidi="ar"/>
              </w:rPr>
              <w:br w:type="textWrapping"/>
            </w:r>
            <w:r>
              <w:rPr>
                <w:rFonts w:hint="eastAsia" w:ascii="仿宋" w:hAnsi="仿宋" w:eastAsia="仿宋" w:cs="仿宋"/>
                <w:i w:val="0"/>
                <w:iCs w:val="0"/>
                <w:color w:val="000000"/>
                <w:kern w:val="0"/>
                <w:sz w:val="21"/>
                <w:szCs w:val="21"/>
                <w:u w:val="none"/>
                <w:bdr w:val="none" w:color="auto" w:sz="0" w:space="0"/>
                <w:lang w:val="en-US" w:eastAsia="zh-CN" w:bidi="ar"/>
              </w:rPr>
              <w:t>6、提供二挡拨码开关功能（标准共享和vlan端口隔离、环网）</w:t>
            </w:r>
            <w:r>
              <w:rPr>
                <w:rFonts w:hint="eastAsia" w:ascii="仿宋" w:hAnsi="仿宋" w:eastAsia="仿宋" w:cs="仿宋"/>
                <w:i w:val="0"/>
                <w:iCs w:val="0"/>
                <w:color w:val="000000"/>
                <w:kern w:val="0"/>
                <w:sz w:val="21"/>
                <w:szCs w:val="21"/>
                <w:u w:val="none"/>
                <w:bdr w:val="none" w:color="auto" w:sz="0" w:space="0"/>
                <w:lang w:val="en-US" w:eastAsia="zh-CN" w:bidi="ar"/>
              </w:rPr>
              <w:br w:type="textWrapping"/>
            </w:r>
            <w:r>
              <w:rPr>
                <w:rFonts w:hint="eastAsia" w:ascii="仿宋" w:hAnsi="仿宋" w:eastAsia="仿宋" w:cs="仿宋"/>
                <w:i w:val="0"/>
                <w:iCs w:val="0"/>
                <w:color w:val="000000"/>
                <w:kern w:val="0"/>
                <w:sz w:val="21"/>
                <w:szCs w:val="21"/>
                <w:u w:val="none"/>
                <w:bdr w:val="none" w:color="auto" w:sz="0" w:space="0"/>
                <w:lang w:val="en-US" w:eastAsia="zh-CN" w:bidi="ar"/>
              </w:rPr>
              <w:t>7、EMC防护：15kv空气放电、8kv接触放电、6kv端口防雷、4kv电源防雷</w:t>
            </w:r>
            <w:r>
              <w:rPr>
                <w:rFonts w:hint="eastAsia" w:ascii="仿宋" w:hAnsi="仿宋" w:eastAsia="仿宋" w:cs="仿宋"/>
                <w:i w:val="0"/>
                <w:iCs w:val="0"/>
                <w:color w:val="000000"/>
                <w:kern w:val="0"/>
                <w:sz w:val="21"/>
                <w:szCs w:val="21"/>
                <w:u w:val="none"/>
                <w:bdr w:val="none" w:color="auto" w:sz="0" w:space="0"/>
                <w:lang w:val="en-US" w:eastAsia="zh-CN" w:bidi="ar"/>
              </w:rPr>
              <w:br w:type="textWrapping"/>
            </w:r>
            <w:r>
              <w:rPr>
                <w:rFonts w:hint="eastAsia" w:ascii="仿宋" w:hAnsi="仿宋" w:eastAsia="仿宋" w:cs="仿宋"/>
                <w:i w:val="0"/>
                <w:iCs w:val="0"/>
                <w:color w:val="000000"/>
                <w:kern w:val="0"/>
                <w:sz w:val="21"/>
                <w:szCs w:val="21"/>
                <w:u w:val="none"/>
                <w:bdr w:val="none" w:color="auto" w:sz="0" w:space="0"/>
                <w:lang w:val="en-US" w:eastAsia="zh-CN" w:bidi="ar"/>
              </w:rPr>
              <w:t>8、IP40防护等级，符合工业级标准</w:t>
            </w:r>
          </w:p>
        </w:tc>
        <w:tc>
          <w:tcPr>
            <w:tcW w:w="768" w:type="dxa"/>
            <w:tcBorders>
              <w:top w:val="single" w:color="000000" w:sz="4" w:space="0"/>
              <w:left w:val="single" w:color="000000" w:sz="4" w:space="0"/>
              <w:bottom w:val="single" w:color="000000" w:sz="4" w:space="0"/>
              <w:right w:val="single" w:color="000000" w:sz="4" w:space="0"/>
            </w:tcBorders>
            <w:shd w:val="clear"/>
            <w:vAlign w:val="center"/>
          </w:tcPr>
          <w:p w14:paraId="155983F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台</w:t>
            </w:r>
          </w:p>
        </w:tc>
        <w:tc>
          <w:tcPr>
            <w:tcW w:w="843" w:type="dxa"/>
            <w:tcBorders>
              <w:top w:val="single" w:color="000000" w:sz="4" w:space="0"/>
              <w:left w:val="single" w:color="000000" w:sz="4" w:space="0"/>
              <w:bottom w:val="single" w:color="000000" w:sz="4" w:space="0"/>
              <w:right w:val="single" w:color="000000" w:sz="4" w:space="0"/>
            </w:tcBorders>
            <w:shd w:val="clear"/>
            <w:vAlign w:val="center"/>
          </w:tcPr>
          <w:p w14:paraId="0D6537B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1</w:t>
            </w:r>
          </w:p>
        </w:tc>
        <w:tc>
          <w:tcPr>
            <w:tcW w:w="2139" w:type="dxa"/>
            <w:tcBorders>
              <w:top w:val="single" w:color="000000" w:sz="4" w:space="0"/>
              <w:left w:val="single" w:color="000000" w:sz="4" w:space="0"/>
              <w:bottom w:val="single" w:color="000000" w:sz="4" w:space="0"/>
              <w:right w:val="single" w:color="000000" w:sz="4" w:space="0"/>
            </w:tcBorders>
            <w:shd w:val="clear"/>
            <w:vAlign w:val="center"/>
          </w:tcPr>
          <w:p w14:paraId="6F5BD9A9">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bdr w:val="none" w:color="auto" w:sz="0" w:space="0"/>
                <w:lang w:val="en-US" w:eastAsia="zh-CN" w:bidi="ar"/>
              </w:rPr>
            </w:pPr>
          </w:p>
        </w:tc>
      </w:tr>
      <w:tr w14:paraId="6557F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900" w:hRule="atLeast"/>
        </w:trPr>
        <w:tc>
          <w:tcPr>
            <w:tcW w:w="432" w:type="dxa"/>
            <w:tcBorders>
              <w:top w:val="single" w:color="000000" w:sz="4" w:space="0"/>
              <w:left w:val="single" w:color="000000" w:sz="4" w:space="0"/>
              <w:bottom w:val="single" w:color="000000" w:sz="4" w:space="0"/>
              <w:right w:val="single" w:color="000000" w:sz="4" w:space="0"/>
            </w:tcBorders>
            <w:shd w:val="clear"/>
            <w:vAlign w:val="center"/>
          </w:tcPr>
          <w:p w14:paraId="132A89C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5</w:t>
            </w:r>
          </w:p>
        </w:tc>
        <w:tc>
          <w:tcPr>
            <w:tcW w:w="1376" w:type="dxa"/>
            <w:tcBorders>
              <w:top w:val="single" w:color="000000" w:sz="4" w:space="0"/>
              <w:left w:val="single" w:color="000000" w:sz="4" w:space="0"/>
              <w:bottom w:val="single" w:color="000000" w:sz="4" w:space="0"/>
              <w:right w:val="single" w:color="000000" w:sz="4" w:space="0"/>
            </w:tcBorders>
            <w:shd w:val="clear"/>
            <w:vAlign w:val="center"/>
          </w:tcPr>
          <w:p w14:paraId="01D53CA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光模块</w:t>
            </w:r>
          </w:p>
        </w:tc>
        <w:tc>
          <w:tcPr>
            <w:tcW w:w="4046" w:type="dxa"/>
            <w:tcBorders>
              <w:top w:val="single" w:color="000000" w:sz="4" w:space="0"/>
              <w:left w:val="single" w:color="000000" w:sz="4" w:space="0"/>
              <w:bottom w:val="single" w:color="000000" w:sz="4" w:space="0"/>
              <w:right w:val="single" w:color="000000" w:sz="4" w:space="0"/>
            </w:tcBorders>
            <w:shd w:val="clear"/>
            <w:vAlign w:val="center"/>
          </w:tcPr>
          <w:p w14:paraId="00FFD6DE">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千兆单模光模块,最大传输距离10KM,双纤口,适用LC型接头跳线</w:t>
            </w:r>
          </w:p>
        </w:tc>
        <w:tc>
          <w:tcPr>
            <w:tcW w:w="768" w:type="dxa"/>
            <w:tcBorders>
              <w:top w:val="single" w:color="000000" w:sz="4" w:space="0"/>
              <w:left w:val="single" w:color="000000" w:sz="4" w:space="0"/>
              <w:bottom w:val="single" w:color="000000" w:sz="4" w:space="0"/>
              <w:right w:val="single" w:color="000000" w:sz="4" w:space="0"/>
            </w:tcBorders>
            <w:shd w:val="clear"/>
            <w:vAlign w:val="center"/>
          </w:tcPr>
          <w:p w14:paraId="67817C3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个</w:t>
            </w:r>
          </w:p>
        </w:tc>
        <w:tc>
          <w:tcPr>
            <w:tcW w:w="843" w:type="dxa"/>
            <w:tcBorders>
              <w:top w:val="single" w:color="000000" w:sz="4" w:space="0"/>
              <w:left w:val="single" w:color="000000" w:sz="4" w:space="0"/>
              <w:bottom w:val="single" w:color="000000" w:sz="4" w:space="0"/>
              <w:right w:val="single" w:color="000000" w:sz="4" w:space="0"/>
            </w:tcBorders>
            <w:shd w:val="clear"/>
            <w:vAlign w:val="center"/>
          </w:tcPr>
          <w:p w14:paraId="688DFB2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105</w:t>
            </w:r>
          </w:p>
        </w:tc>
        <w:tc>
          <w:tcPr>
            <w:tcW w:w="2139" w:type="dxa"/>
            <w:tcBorders>
              <w:top w:val="single" w:color="000000" w:sz="4" w:space="0"/>
              <w:left w:val="single" w:color="000000" w:sz="4" w:space="0"/>
              <w:bottom w:val="single" w:color="000000" w:sz="4" w:space="0"/>
              <w:right w:val="single" w:color="000000" w:sz="4" w:space="0"/>
            </w:tcBorders>
            <w:shd w:val="clear"/>
            <w:vAlign w:val="center"/>
          </w:tcPr>
          <w:p w14:paraId="4FEF80A4">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bdr w:val="none" w:color="auto" w:sz="0" w:space="0"/>
                <w:lang w:val="en-US" w:eastAsia="zh-CN" w:bidi="ar"/>
              </w:rPr>
            </w:pPr>
          </w:p>
        </w:tc>
      </w:tr>
      <w:tr w14:paraId="7A5B0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820" w:hRule="atLeast"/>
        </w:trPr>
        <w:tc>
          <w:tcPr>
            <w:tcW w:w="432" w:type="dxa"/>
            <w:tcBorders>
              <w:top w:val="single" w:color="000000" w:sz="4" w:space="0"/>
              <w:left w:val="single" w:color="000000" w:sz="4" w:space="0"/>
              <w:bottom w:val="single" w:color="000000" w:sz="4" w:space="0"/>
              <w:right w:val="single" w:color="000000" w:sz="4" w:space="0"/>
            </w:tcBorders>
            <w:shd w:val="clear"/>
            <w:vAlign w:val="center"/>
          </w:tcPr>
          <w:p w14:paraId="5A81D39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6</w:t>
            </w:r>
          </w:p>
        </w:tc>
        <w:tc>
          <w:tcPr>
            <w:tcW w:w="1376" w:type="dxa"/>
            <w:tcBorders>
              <w:top w:val="single" w:color="000000" w:sz="4" w:space="0"/>
              <w:left w:val="single" w:color="000000" w:sz="4" w:space="0"/>
              <w:bottom w:val="single" w:color="000000" w:sz="4" w:space="0"/>
              <w:right w:val="single" w:color="000000" w:sz="4" w:space="0"/>
            </w:tcBorders>
            <w:shd w:val="clear"/>
            <w:vAlign w:val="center"/>
          </w:tcPr>
          <w:p w14:paraId="3914204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光纤</w:t>
            </w:r>
          </w:p>
        </w:tc>
        <w:tc>
          <w:tcPr>
            <w:tcW w:w="4046" w:type="dxa"/>
            <w:tcBorders>
              <w:top w:val="single" w:color="000000" w:sz="4" w:space="0"/>
              <w:left w:val="single" w:color="000000" w:sz="4" w:space="0"/>
              <w:bottom w:val="single" w:color="000000" w:sz="4" w:space="0"/>
              <w:right w:val="single" w:color="000000" w:sz="4" w:space="0"/>
            </w:tcBorders>
            <w:shd w:val="clear"/>
            <w:vAlign w:val="center"/>
          </w:tcPr>
          <w:p w14:paraId="25EDDA4D">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单模单纤4芯</w:t>
            </w:r>
          </w:p>
        </w:tc>
        <w:tc>
          <w:tcPr>
            <w:tcW w:w="768" w:type="dxa"/>
            <w:tcBorders>
              <w:top w:val="single" w:color="000000" w:sz="4" w:space="0"/>
              <w:left w:val="single" w:color="000000" w:sz="4" w:space="0"/>
              <w:bottom w:val="single" w:color="000000" w:sz="4" w:space="0"/>
              <w:right w:val="single" w:color="000000" w:sz="4" w:space="0"/>
            </w:tcBorders>
            <w:shd w:val="clear"/>
            <w:vAlign w:val="center"/>
          </w:tcPr>
          <w:p w14:paraId="6733F05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米</w:t>
            </w:r>
          </w:p>
        </w:tc>
        <w:tc>
          <w:tcPr>
            <w:tcW w:w="843" w:type="dxa"/>
            <w:tcBorders>
              <w:top w:val="single" w:color="000000" w:sz="4" w:space="0"/>
              <w:left w:val="single" w:color="000000" w:sz="4" w:space="0"/>
              <w:bottom w:val="single" w:color="000000" w:sz="4" w:space="0"/>
              <w:right w:val="single" w:color="000000" w:sz="4" w:space="0"/>
            </w:tcBorders>
            <w:shd w:val="clear"/>
            <w:vAlign w:val="center"/>
          </w:tcPr>
          <w:p w14:paraId="4F16D69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4000</w:t>
            </w:r>
          </w:p>
        </w:tc>
        <w:tc>
          <w:tcPr>
            <w:tcW w:w="2139" w:type="dxa"/>
            <w:tcBorders>
              <w:top w:val="single" w:color="000000" w:sz="4" w:space="0"/>
              <w:left w:val="single" w:color="000000" w:sz="4" w:space="0"/>
              <w:bottom w:val="single" w:color="000000" w:sz="4" w:space="0"/>
              <w:right w:val="single" w:color="000000" w:sz="4" w:space="0"/>
            </w:tcBorders>
            <w:shd w:val="clear"/>
            <w:vAlign w:val="center"/>
          </w:tcPr>
          <w:p w14:paraId="5679E28E">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bdr w:val="none" w:color="auto" w:sz="0" w:space="0"/>
                <w:lang w:val="en-US" w:eastAsia="zh-CN" w:bidi="ar"/>
              </w:rPr>
            </w:pPr>
          </w:p>
        </w:tc>
      </w:tr>
      <w:tr w14:paraId="2C6C2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820" w:hRule="atLeast"/>
        </w:trPr>
        <w:tc>
          <w:tcPr>
            <w:tcW w:w="432" w:type="dxa"/>
            <w:tcBorders>
              <w:top w:val="single" w:color="000000" w:sz="4" w:space="0"/>
              <w:left w:val="single" w:color="000000" w:sz="4" w:space="0"/>
              <w:bottom w:val="single" w:color="000000" w:sz="4" w:space="0"/>
              <w:right w:val="single" w:color="000000" w:sz="4" w:space="0"/>
            </w:tcBorders>
            <w:shd w:val="clear"/>
            <w:vAlign w:val="center"/>
          </w:tcPr>
          <w:p w14:paraId="2AF3F5E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7</w:t>
            </w:r>
          </w:p>
        </w:tc>
        <w:tc>
          <w:tcPr>
            <w:tcW w:w="1376" w:type="dxa"/>
            <w:tcBorders>
              <w:top w:val="single" w:color="000000" w:sz="4" w:space="0"/>
              <w:left w:val="single" w:color="000000" w:sz="4" w:space="0"/>
              <w:bottom w:val="single" w:color="000000" w:sz="4" w:space="0"/>
              <w:right w:val="single" w:color="000000" w:sz="4" w:space="0"/>
            </w:tcBorders>
            <w:shd w:val="clear"/>
            <w:vAlign w:val="center"/>
          </w:tcPr>
          <w:p w14:paraId="0B0D6AB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壁装支架</w:t>
            </w:r>
          </w:p>
        </w:tc>
        <w:tc>
          <w:tcPr>
            <w:tcW w:w="4046" w:type="dxa"/>
            <w:tcBorders>
              <w:top w:val="single" w:color="000000" w:sz="4" w:space="0"/>
              <w:left w:val="single" w:color="000000" w:sz="4" w:space="0"/>
              <w:bottom w:val="single" w:color="000000" w:sz="4" w:space="0"/>
              <w:right w:val="single" w:color="000000" w:sz="4" w:space="0"/>
            </w:tcBorders>
            <w:shd w:val="clear"/>
            <w:vAlign w:val="center"/>
          </w:tcPr>
          <w:p w14:paraId="3B3E70CD">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根据现场情况定制，0.5米</w:t>
            </w:r>
          </w:p>
        </w:tc>
        <w:tc>
          <w:tcPr>
            <w:tcW w:w="768" w:type="dxa"/>
            <w:tcBorders>
              <w:top w:val="single" w:color="000000" w:sz="4" w:space="0"/>
              <w:left w:val="single" w:color="000000" w:sz="4" w:space="0"/>
              <w:bottom w:val="single" w:color="000000" w:sz="4" w:space="0"/>
              <w:right w:val="single" w:color="000000" w:sz="4" w:space="0"/>
            </w:tcBorders>
            <w:shd w:val="clear"/>
            <w:vAlign w:val="center"/>
          </w:tcPr>
          <w:p w14:paraId="6CC7ECB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个</w:t>
            </w:r>
          </w:p>
        </w:tc>
        <w:tc>
          <w:tcPr>
            <w:tcW w:w="843" w:type="dxa"/>
            <w:tcBorders>
              <w:top w:val="single" w:color="000000" w:sz="4" w:space="0"/>
              <w:left w:val="single" w:color="000000" w:sz="4" w:space="0"/>
              <w:bottom w:val="single" w:color="000000" w:sz="4" w:space="0"/>
              <w:right w:val="single" w:color="000000" w:sz="4" w:space="0"/>
            </w:tcBorders>
            <w:shd w:val="clear"/>
            <w:vAlign w:val="center"/>
          </w:tcPr>
          <w:p w14:paraId="21B0423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7</w:t>
            </w:r>
          </w:p>
        </w:tc>
        <w:tc>
          <w:tcPr>
            <w:tcW w:w="2139" w:type="dxa"/>
            <w:tcBorders>
              <w:top w:val="single" w:color="000000" w:sz="4" w:space="0"/>
              <w:left w:val="single" w:color="000000" w:sz="4" w:space="0"/>
              <w:bottom w:val="single" w:color="000000" w:sz="4" w:space="0"/>
              <w:right w:val="single" w:color="000000" w:sz="4" w:space="0"/>
            </w:tcBorders>
            <w:shd w:val="clear"/>
            <w:vAlign w:val="center"/>
          </w:tcPr>
          <w:p w14:paraId="79196036">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bdr w:val="none" w:color="auto" w:sz="0" w:space="0"/>
                <w:lang w:val="en-US" w:eastAsia="zh-CN" w:bidi="ar"/>
              </w:rPr>
            </w:pPr>
          </w:p>
        </w:tc>
      </w:tr>
      <w:tr w14:paraId="18A03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820" w:hRule="atLeast"/>
        </w:trPr>
        <w:tc>
          <w:tcPr>
            <w:tcW w:w="432" w:type="dxa"/>
            <w:tcBorders>
              <w:top w:val="single" w:color="000000" w:sz="4" w:space="0"/>
              <w:left w:val="single" w:color="000000" w:sz="4" w:space="0"/>
              <w:bottom w:val="single" w:color="000000" w:sz="4" w:space="0"/>
              <w:right w:val="single" w:color="000000" w:sz="4" w:space="0"/>
            </w:tcBorders>
            <w:shd w:val="clear"/>
            <w:vAlign w:val="center"/>
          </w:tcPr>
          <w:p w14:paraId="3EC13BD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8</w:t>
            </w:r>
          </w:p>
        </w:tc>
        <w:tc>
          <w:tcPr>
            <w:tcW w:w="1376" w:type="dxa"/>
            <w:tcBorders>
              <w:top w:val="single" w:color="000000" w:sz="4" w:space="0"/>
              <w:left w:val="single" w:color="000000" w:sz="4" w:space="0"/>
              <w:bottom w:val="single" w:color="000000" w:sz="4" w:space="0"/>
              <w:right w:val="single" w:color="000000" w:sz="4" w:space="0"/>
            </w:tcBorders>
            <w:shd w:val="clear"/>
            <w:vAlign w:val="center"/>
          </w:tcPr>
          <w:p w14:paraId="6B3D820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不锈钢弱电箱</w:t>
            </w:r>
          </w:p>
        </w:tc>
        <w:tc>
          <w:tcPr>
            <w:tcW w:w="4046" w:type="dxa"/>
            <w:tcBorders>
              <w:top w:val="single" w:color="000000" w:sz="4" w:space="0"/>
              <w:left w:val="single" w:color="000000" w:sz="4" w:space="0"/>
              <w:bottom w:val="single" w:color="000000" w:sz="4" w:space="0"/>
              <w:right w:val="single" w:color="000000" w:sz="4" w:space="0"/>
            </w:tcBorders>
            <w:shd w:val="clear"/>
            <w:vAlign w:val="center"/>
          </w:tcPr>
          <w:p w14:paraId="589A6722">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根据现场情况定制</w:t>
            </w:r>
          </w:p>
        </w:tc>
        <w:tc>
          <w:tcPr>
            <w:tcW w:w="768" w:type="dxa"/>
            <w:tcBorders>
              <w:top w:val="single" w:color="000000" w:sz="4" w:space="0"/>
              <w:left w:val="single" w:color="000000" w:sz="4" w:space="0"/>
              <w:bottom w:val="single" w:color="000000" w:sz="4" w:space="0"/>
              <w:right w:val="single" w:color="000000" w:sz="4" w:space="0"/>
            </w:tcBorders>
            <w:shd w:val="clear"/>
            <w:vAlign w:val="center"/>
          </w:tcPr>
          <w:p w14:paraId="0894D3B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个</w:t>
            </w:r>
          </w:p>
        </w:tc>
        <w:tc>
          <w:tcPr>
            <w:tcW w:w="843" w:type="dxa"/>
            <w:tcBorders>
              <w:top w:val="single" w:color="000000" w:sz="4" w:space="0"/>
              <w:left w:val="single" w:color="000000" w:sz="4" w:space="0"/>
              <w:bottom w:val="single" w:color="000000" w:sz="4" w:space="0"/>
              <w:right w:val="single" w:color="000000" w:sz="4" w:space="0"/>
            </w:tcBorders>
            <w:shd w:val="clear"/>
            <w:vAlign w:val="center"/>
          </w:tcPr>
          <w:p w14:paraId="0A15863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8</w:t>
            </w:r>
          </w:p>
        </w:tc>
        <w:tc>
          <w:tcPr>
            <w:tcW w:w="2139" w:type="dxa"/>
            <w:tcBorders>
              <w:top w:val="single" w:color="000000" w:sz="4" w:space="0"/>
              <w:left w:val="single" w:color="000000" w:sz="4" w:space="0"/>
              <w:bottom w:val="single" w:color="000000" w:sz="4" w:space="0"/>
              <w:right w:val="single" w:color="000000" w:sz="4" w:space="0"/>
            </w:tcBorders>
            <w:shd w:val="clear"/>
            <w:vAlign w:val="center"/>
          </w:tcPr>
          <w:p w14:paraId="4FAADBBE">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bdr w:val="none" w:color="auto" w:sz="0" w:space="0"/>
                <w:lang w:val="en-US" w:eastAsia="zh-CN" w:bidi="ar"/>
              </w:rPr>
            </w:pPr>
          </w:p>
        </w:tc>
      </w:tr>
      <w:tr w14:paraId="32F34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820" w:hRule="atLeast"/>
        </w:trPr>
        <w:tc>
          <w:tcPr>
            <w:tcW w:w="432" w:type="dxa"/>
            <w:tcBorders>
              <w:top w:val="single" w:color="000000" w:sz="4" w:space="0"/>
              <w:left w:val="single" w:color="000000" w:sz="4" w:space="0"/>
              <w:bottom w:val="single" w:color="000000" w:sz="4" w:space="0"/>
              <w:right w:val="single" w:color="000000" w:sz="4" w:space="0"/>
            </w:tcBorders>
            <w:shd w:val="clear"/>
            <w:vAlign w:val="center"/>
          </w:tcPr>
          <w:p w14:paraId="1452F91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9</w:t>
            </w:r>
          </w:p>
        </w:tc>
        <w:tc>
          <w:tcPr>
            <w:tcW w:w="1376" w:type="dxa"/>
            <w:tcBorders>
              <w:top w:val="single" w:color="000000" w:sz="4" w:space="0"/>
              <w:left w:val="single" w:color="000000" w:sz="4" w:space="0"/>
              <w:bottom w:val="single" w:color="000000" w:sz="4" w:space="0"/>
              <w:right w:val="single" w:color="000000" w:sz="4" w:space="0"/>
            </w:tcBorders>
            <w:shd w:val="clear"/>
            <w:vAlign w:val="center"/>
          </w:tcPr>
          <w:p w14:paraId="41F8BF1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光纤终端盒</w:t>
            </w:r>
          </w:p>
        </w:tc>
        <w:tc>
          <w:tcPr>
            <w:tcW w:w="4046" w:type="dxa"/>
            <w:tcBorders>
              <w:top w:val="single" w:color="000000" w:sz="4" w:space="0"/>
              <w:left w:val="single" w:color="000000" w:sz="4" w:space="0"/>
              <w:bottom w:val="single" w:color="000000" w:sz="4" w:space="0"/>
              <w:right w:val="single" w:color="000000" w:sz="4" w:space="0"/>
            </w:tcBorders>
            <w:shd w:val="clear"/>
            <w:vAlign w:val="center"/>
          </w:tcPr>
          <w:p w14:paraId="5156A3CC">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定制</w:t>
            </w:r>
          </w:p>
        </w:tc>
        <w:tc>
          <w:tcPr>
            <w:tcW w:w="768" w:type="dxa"/>
            <w:tcBorders>
              <w:top w:val="single" w:color="000000" w:sz="4" w:space="0"/>
              <w:left w:val="single" w:color="000000" w:sz="4" w:space="0"/>
              <w:bottom w:val="single" w:color="000000" w:sz="4" w:space="0"/>
              <w:right w:val="single" w:color="000000" w:sz="4" w:space="0"/>
            </w:tcBorders>
            <w:shd w:val="clear"/>
            <w:vAlign w:val="center"/>
          </w:tcPr>
          <w:p w14:paraId="3AE71C0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个</w:t>
            </w:r>
          </w:p>
        </w:tc>
        <w:tc>
          <w:tcPr>
            <w:tcW w:w="843" w:type="dxa"/>
            <w:tcBorders>
              <w:top w:val="single" w:color="000000" w:sz="4" w:space="0"/>
              <w:left w:val="single" w:color="000000" w:sz="4" w:space="0"/>
              <w:bottom w:val="single" w:color="000000" w:sz="4" w:space="0"/>
              <w:right w:val="single" w:color="000000" w:sz="4" w:space="0"/>
            </w:tcBorders>
            <w:shd w:val="clear"/>
            <w:vAlign w:val="center"/>
          </w:tcPr>
          <w:p w14:paraId="1E9FADB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7</w:t>
            </w:r>
          </w:p>
        </w:tc>
        <w:tc>
          <w:tcPr>
            <w:tcW w:w="2139" w:type="dxa"/>
            <w:tcBorders>
              <w:top w:val="single" w:color="000000" w:sz="4" w:space="0"/>
              <w:left w:val="single" w:color="000000" w:sz="4" w:space="0"/>
              <w:bottom w:val="single" w:color="000000" w:sz="4" w:space="0"/>
              <w:right w:val="single" w:color="000000" w:sz="4" w:space="0"/>
            </w:tcBorders>
            <w:shd w:val="clear"/>
            <w:vAlign w:val="center"/>
          </w:tcPr>
          <w:p w14:paraId="63F523B1">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bdr w:val="none" w:color="auto" w:sz="0" w:space="0"/>
                <w:lang w:val="en-US" w:eastAsia="zh-CN" w:bidi="ar"/>
              </w:rPr>
            </w:pPr>
          </w:p>
        </w:tc>
      </w:tr>
      <w:tr w14:paraId="50299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820" w:hRule="atLeast"/>
        </w:trPr>
        <w:tc>
          <w:tcPr>
            <w:tcW w:w="432" w:type="dxa"/>
            <w:tcBorders>
              <w:top w:val="single" w:color="000000" w:sz="4" w:space="0"/>
              <w:left w:val="single" w:color="000000" w:sz="4" w:space="0"/>
              <w:bottom w:val="single" w:color="000000" w:sz="4" w:space="0"/>
              <w:right w:val="single" w:color="000000" w:sz="4" w:space="0"/>
            </w:tcBorders>
            <w:shd w:val="clear"/>
            <w:vAlign w:val="center"/>
          </w:tcPr>
          <w:p w14:paraId="1E9F50C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10</w:t>
            </w:r>
          </w:p>
        </w:tc>
        <w:tc>
          <w:tcPr>
            <w:tcW w:w="1376" w:type="dxa"/>
            <w:tcBorders>
              <w:top w:val="single" w:color="000000" w:sz="4" w:space="0"/>
              <w:left w:val="single" w:color="000000" w:sz="4" w:space="0"/>
              <w:bottom w:val="single" w:color="000000" w:sz="4" w:space="0"/>
              <w:right w:val="single" w:color="000000" w:sz="4" w:space="0"/>
            </w:tcBorders>
            <w:shd w:val="clear"/>
            <w:vAlign w:val="center"/>
          </w:tcPr>
          <w:p w14:paraId="44E7FBE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光纤跳线</w:t>
            </w:r>
          </w:p>
        </w:tc>
        <w:tc>
          <w:tcPr>
            <w:tcW w:w="4046" w:type="dxa"/>
            <w:tcBorders>
              <w:top w:val="single" w:color="000000" w:sz="4" w:space="0"/>
              <w:left w:val="single" w:color="000000" w:sz="4" w:space="0"/>
              <w:bottom w:val="single" w:color="000000" w:sz="4" w:space="0"/>
              <w:right w:val="single" w:color="000000" w:sz="4" w:space="0"/>
            </w:tcBorders>
            <w:shd w:val="clear"/>
            <w:vAlign w:val="center"/>
          </w:tcPr>
          <w:p w14:paraId="29855F57">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单模单纤</w:t>
            </w:r>
          </w:p>
        </w:tc>
        <w:tc>
          <w:tcPr>
            <w:tcW w:w="768" w:type="dxa"/>
            <w:tcBorders>
              <w:top w:val="single" w:color="000000" w:sz="4" w:space="0"/>
              <w:left w:val="single" w:color="000000" w:sz="4" w:space="0"/>
              <w:bottom w:val="single" w:color="000000" w:sz="4" w:space="0"/>
              <w:right w:val="single" w:color="000000" w:sz="4" w:space="0"/>
            </w:tcBorders>
            <w:shd w:val="clear"/>
            <w:vAlign w:val="center"/>
          </w:tcPr>
          <w:p w14:paraId="0F7A934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根</w:t>
            </w:r>
          </w:p>
        </w:tc>
        <w:tc>
          <w:tcPr>
            <w:tcW w:w="843" w:type="dxa"/>
            <w:tcBorders>
              <w:top w:val="single" w:color="000000" w:sz="4" w:space="0"/>
              <w:left w:val="single" w:color="000000" w:sz="4" w:space="0"/>
              <w:bottom w:val="single" w:color="000000" w:sz="4" w:space="0"/>
              <w:right w:val="single" w:color="000000" w:sz="4" w:space="0"/>
            </w:tcBorders>
            <w:shd w:val="clear"/>
            <w:vAlign w:val="center"/>
          </w:tcPr>
          <w:p w14:paraId="48EECBE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48</w:t>
            </w:r>
          </w:p>
        </w:tc>
        <w:tc>
          <w:tcPr>
            <w:tcW w:w="2139" w:type="dxa"/>
            <w:tcBorders>
              <w:top w:val="single" w:color="000000" w:sz="4" w:space="0"/>
              <w:left w:val="single" w:color="000000" w:sz="4" w:space="0"/>
              <w:bottom w:val="single" w:color="000000" w:sz="4" w:space="0"/>
              <w:right w:val="single" w:color="000000" w:sz="4" w:space="0"/>
            </w:tcBorders>
            <w:shd w:val="clear"/>
            <w:vAlign w:val="center"/>
          </w:tcPr>
          <w:p w14:paraId="670DAFFC">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bdr w:val="none" w:color="auto" w:sz="0" w:space="0"/>
                <w:lang w:val="en-US" w:eastAsia="zh-CN" w:bidi="ar"/>
              </w:rPr>
            </w:pPr>
          </w:p>
        </w:tc>
      </w:tr>
      <w:tr w14:paraId="1ED88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820" w:hRule="atLeast"/>
        </w:trPr>
        <w:tc>
          <w:tcPr>
            <w:tcW w:w="432" w:type="dxa"/>
            <w:tcBorders>
              <w:top w:val="single" w:color="000000" w:sz="4" w:space="0"/>
              <w:left w:val="single" w:color="000000" w:sz="4" w:space="0"/>
              <w:bottom w:val="single" w:color="000000" w:sz="4" w:space="0"/>
              <w:right w:val="single" w:color="000000" w:sz="4" w:space="0"/>
            </w:tcBorders>
            <w:shd w:val="clear"/>
            <w:vAlign w:val="center"/>
          </w:tcPr>
          <w:p w14:paraId="51FC954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11</w:t>
            </w:r>
          </w:p>
        </w:tc>
        <w:tc>
          <w:tcPr>
            <w:tcW w:w="13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80BC3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桥架</w:t>
            </w:r>
          </w:p>
        </w:tc>
        <w:tc>
          <w:tcPr>
            <w:tcW w:w="40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75968A">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200*100mm，1.4mm厚</w:t>
            </w:r>
          </w:p>
        </w:tc>
        <w:tc>
          <w:tcPr>
            <w:tcW w:w="7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5D9FE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米</w:t>
            </w:r>
          </w:p>
        </w:tc>
        <w:tc>
          <w:tcPr>
            <w:tcW w:w="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C18E9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1100</w:t>
            </w:r>
          </w:p>
        </w:tc>
        <w:tc>
          <w:tcPr>
            <w:tcW w:w="21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060DB9">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bdr w:val="none" w:color="auto" w:sz="0" w:space="0"/>
                <w:lang w:val="en-US" w:eastAsia="zh-CN" w:bidi="ar"/>
              </w:rPr>
            </w:pPr>
          </w:p>
        </w:tc>
      </w:tr>
      <w:tr w14:paraId="3B65D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820" w:hRule="atLeast"/>
        </w:trPr>
        <w:tc>
          <w:tcPr>
            <w:tcW w:w="432" w:type="dxa"/>
            <w:tcBorders>
              <w:top w:val="single" w:color="000000" w:sz="4" w:space="0"/>
              <w:left w:val="single" w:color="000000" w:sz="4" w:space="0"/>
              <w:bottom w:val="single" w:color="000000" w:sz="4" w:space="0"/>
              <w:right w:val="single" w:color="000000" w:sz="4" w:space="0"/>
            </w:tcBorders>
            <w:shd w:val="clear"/>
            <w:vAlign w:val="center"/>
          </w:tcPr>
          <w:p w14:paraId="5C0B98D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12</w:t>
            </w:r>
          </w:p>
        </w:tc>
        <w:tc>
          <w:tcPr>
            <w:tcW w:w="1376" w:type="dxa"/>
            <w:tcBorders>
              <w:top w:val="single" w:color="000000" w:sz="4" w:space="0"/>
              <w:left w:val="single" w:color="000000" w:sz="4" w:space="0"/>
              <w:bottom w:val="single" w:color="000000" w:sz="4" w:space="0"/>
              <w:right w:val="single" w:color="000000" w:sz="4" w:space="0"/>
            </w:tcBorders>
            <w:shd w:val="clear"/>
            <w:vAlign w:val="center"/>
          </w:tcPr>
          <w:p w14:paraId="0665CAE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L支架</w:t>
            </w:r>
          </w:p>
        </w:tc>
        <w:tc>
          <w:tcPr>
            <w:tcW w:w="4046" w:type="dxa"/>
            <w:tcBorders>
              <w:top w:val="single" w:color="000000" w:sz="4" w:space="0"/>
              <w:left w:val="single" w:color="000000" w:sz="4" w:space="0"/>
              <w:bottom w:val="single" w:color="000000" w:sz="4" w:space="0"/>
              <w:right w:val="single" w:color="000000" w:sz="4" w:space="0"/>
            </w:tcBorders>
            <w:shd w:val="clear"/>
            <w:vAlign w:val="center"/>
          </w:tcPr>
          <w:p w14:paraId="7F1A7B8D">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镀锌角钢，30cm</w:t>
            </w:r>
          </w:p>
        </w:tc>
        <w:tc>
          <w:tcPr>
            <w:tcW w:w="768" w:type="dxa"/>
            <w:tcBorders>
              <w:top w:val="single" w:color="000000" w:sz="4" w:space="0"/>
              <w:left w:val="single" w:color="000000" w:sz="4" w:space="0"/>
              <w:bottom w:val="single" w:color="000000" w:sz="4" w:space="0"/>
              <w:right w:val="single" w:color="000000" w:sz="4" w:space="0"/>
            </w:tcBorders>
            <w:shd w:val="clear"/>
            <w:vAlign w:val="center"/>
          </w:tcPr>
          <w:p w14:paraId="32C9243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个</w:t>
            </w:r>
          </w:p>
        </w:tc>
        <w:tc>
          <w:tcPr>
            <w:tcW w:w="843" w:type="dxa"/>
            <w:tcBorders>
              <w:top w:val="single" w:color="000000" w:sz="4" w:space="0"/>
              <w:left w:val="single" w:color="000000" w:sz="4" w:space="0"/>
              <w:bottom w:val="single" w:color="000000" w:sz="4" w:space="0"/>
              <w:right w:val="single" w:color="000000" w:sz="4" w:space="0"/>
            </w:tcBorders>
            <w:shd w:val="clear"/>
            <w:vAlign w:val="center"/>
          </w:tcPr>
          <w:p w14:paraId="478FC73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825</w:t>
            </w:r>
          </w:p>
        </w:tc>
        <w:tc>
          <w:tcPr>
            <w:tcW w:w="2139" w:type="dxa"/>
            <w:tcBorders>
              <w:top w:val="single" w:color="000000" w:sz="4" w:space="0"/>
              <w:left w:val="single" w:color="000000" w:sz="4" w:space="0"/>
              <w:bottom w:val="single" w:color="000000" w:sz="4" w:space="0"/>
              <w:right w:val="single" w:color="000000" w:sz="4" w:space="0"/>
            </w:tcBorders>
            <w:shd w:val="clear"/>
            <w:vAlign w:val="center"/>
          </w:tcPr>
          <w:p w14:paraId="5EDFB9E0">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bdr w:val="none" w:color="auto" w:sz="0" w:space="0"/>
                <w:lang w:val="en-US" w:eastAsia="zh-CN" w:bidi="ar"/>
              </w:rPr>
            </w:pPr>
          </w:p>
        </w:tc>
      </w:tr>
      <w:tr w14:paraId="240D4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00" w:hRule="atLeast"/>
        </w:trPr>
        <w:tc>
          <w:tcPr>
            <w:tcW w:w="7465" w:type="dxa"/>
            <w:gridSpan w:val="5"/>
            <w:tcBorders>
              <w:top w:val="single" w:color="000000" w:sz="4" w:space="0"/>
              <w:left w:val="single" w:color="000000" w:sz="4" w:space="0"/>
              <w:bottom w:val="single" w:color="000000" w:sz="4" w:space="0"/>
              <w:right w:val="single" w:color="000000" w:sz="4" w:space="0"/>
            </w:tcBorders>
            <w:shd w:val="clear"/>
            <w:vAlign w:val="center"/>
          </w:tcPr>
          <w:p w14:paraId="423B5CCF">
            <w:pPr>
              <w:keepNext w:val="0"/>
              <w:keepLines w:val="0"/>
              <w:widowControl/>
              <w:suppressLineNumbers w:val="0"/>
              <w:jc w:val="left"/>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bdr w:val="none" w:color="auto" w:sz="0" w:space="0"/>
                <w:lang w:val="en-US" w:eastAsia="zh-CN" w:bidi="ar"/>
              </w:rPr>
              <w:t>二、门禁设备</w:t>
            </w:r>
          </w:p>
        </w:tc>
        <w:tc>
          <w:tcPr>
            <w:tcW w:w="2139" w:type="dxa"/>
            <w:tcBorders>
              <w:top w:val="single" w:color="000000" w:sz="4" w:space="0"/>
              <w:left w:val="single" w:color="000000" w:sz="4" w:space="0"/>
              <w:bottom w:val="single" w:color="000000" w:sz="4" w:space="0"/>
              <w:right w:val="single" w:color="000000" w:sz="4" w:space="0"/>
            </w:tcBorders>
            <w:shd w:val="clear"/>
            <w:vAlign w:val="center"/>
          </w:tcPr>
          <w:p w14:paraId="743B85D6">
            <w:pPr>
              <w:keepNext w:val="0"/>
              <w:keepLines w:val="0"/>
              <w:widowControl/>
              <w:suppressLineNumbers w:val="0"/>
              <w:jc w:val="left"/>
              <w:textAlignment w:val="center"/>
              <w:rPr>
                <w:rFonts w:hint="eastAsia" w:ascii="仿宋" w:hAnsi="仿宋" w:eastAsia="仿宋" w:cs="仿宋"/>
                <w:b/>
                <w:bCs/>
                <w:i w:val="0"/>
                <w:iCs w:val="0"/>
                <w:color w:val="000000"/>
                <w:kern w:val="0"/>
                <w:sz w:val="21"/>
                <w:szCs w:val="21"/>
                <w:u w:val="none"/>
                <w:bdr w:val="none" w:color="auto" w:sz="0" w:space="0"/>
                <w:lang w:val="en-US" w:eastAsia="zh-CN" w:bidi="ar"/>
              </w:rPr>
            </w:pPr>
          </w:p>
        </w:tc>
      </w:tr>
      <w:tr w14:paraId="599AF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2180" w:hRule="atLeast"/>
        </w:trPr>
        <w:tc>
          <w:tcPr>
            <w:tcW w:w="432" w:type="dxa"/>
            <w:tcBorders>
              <w:top w:val="single" w:color="000000" w:sz="4" w:space="0"/>
              <w:left w:val="single" w:color="000000" w:sz="4" w:space="0"/>
              <w:bottom w:val="single" w:color="000000" w:sz="4" w:space="0"/>
              <w:right w:val="single" w:color="000000" w:sz="4" w:space="0"/>
            </w:tcBorders>
            <w:shd w:val="clear"/>
            <w:vAlign w:val="center"/>
          </w:tcPr>
          <w:p w14:paraId="7A2326D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13</w:t>
            </w:r>
          </w:p>
        </w:tc>
        <w:tc>
          <w:tcPr>
            <w:tcW w:w="1376" w:type="dxa"/>
            <w:tcBorders>
              <w:top w:val="single" w:color="000000" w:sz="4" w:space="0"/>
              <w:left w:val="single" w:color="000000" w:sz="4" w:space="0"/>
              <w:bottom w:val="single" w:color="000000" w:sz="4" w:space="0"/>
              <w:right w:val="single" w:color="000000" w:sz="4" w:space="0"/>
            </w:tcBorders>
            <w:shd w:val="clear"/>
            <w:vAlign w:val="center"/>
          </w:tcPr>
          <w:p w14:paraId="3423C93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人脸门禁机</w:t>
            </w:r>
          </w:p>
        </w:tc>
        <w:tc>
          <w:tcPr>
            <w:tcW w:w="4046" w:type="dxa"/>
            <w:tcBorders>
              <w:top w:val="single" w:color="000000" w:sz="4" w:space="0"/>
              <w:left w:val="single" w:color="000000" w:sz="4" w:space="0"/>
              <w:bottom w:val="single" w:color="000000" w:sz="4" w:space="0"/>
              <w:right w:val="single" w:color="000000" w:sz="4" w:space="0"/>
            </w:tcBorders>
            <w:shd w:val="clear"/>
            <w:vAlign w:val="center"/>
          </w:tcPr>
          <w:p w14:paraId="0A7E2445">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 xml:space="preserve">1、设备外观：采用7寸高清触摸屏，200万像素双目摄像头，面部识别距离0.3-2m，支持照片、视频防假； </w:t>
            </w:r>
            <w:r>
              <w:rPr>
                <w:rFonts w:hint="eastAsia" w:ascii="仿宋" w:hAnsi="仿宋" w:eastAsia="仿宋" w:cs="仿宋"/>
                <w:i w:val="0"/>
                <w:iCs w:val="0"/>
                <w:color w:val="000000"/>
                <w:kern w:val="0"/>
                <w:sz w:val="21"/>
                <w:szCs w:val="21"/>
                <w:u w:val="none"/>
                <w:bdr w:val="none" w:color="auto" w:sz="0" w:space="0"/>
                <w:lang w:val="en-US" w:eastAsia="zh-CN" w:bidi="ar"/>
              </w:rPr>
              <w:br w:type="textWrapping"/>
            </w:r>
            <w:r>
              <w:rPr>
                <w:rFonts w:hint="eastAsia" w:ascii="仿宋" w:hAnsi="仿宋" w:eastAsia="仿宋" w:cs="仿宋"/>
                <w:i w:val="0"/>
                <w:iCs w:val="0"/>
                <w:color w:val="000000"/>
                <w:kern w:val="0"/>
                <w:sz w:val="21"/>
                <w:szCs w:val="21"/>
                <w:u w:val="none"/>
                <w:bdr w:val="none" w:color="auto" w:sz="0" w:space="0"/>
                <w:lang w:val="en-US" w:eastAsia="zh-CN" w:bidi="ar"/>
              </w:rPr>
              <w:t xml:space="preserve">2、设备容量：支持10000张人脸白名单，1：N人脸比对时间＜0.2S/人，支持50000 张卡，150000条事件记录； </w:t>
            </w:r>
            <w:r>
              <w:rPr>
                <w:rFonts w:hint="eastAsia" w:ascii="仿宋" w:hAnsi="仿宋" w:eastAsia="仿宋" w:cs="仿宋"/>
                <w:i w:val="0"/>
                <w:iCs w:val="0"/>
                <w:color w:val="000000"/>
                <w:kern w:val="0"/>
                <w:sz w:val="21"/>
                <w:szCs w:val="21"/>
                <w:u w:val="none"/>
                <w:bdr w:val="none" w:color="auto" w:sz="0" w:space="0"/>
                <w:lang w:val="en-US" w:eastAsia="zh-CN" w:bidi="ar"/>
              </w:rPr>
              <w:br w:type="textWrapping"/>
            </w:r>
            <w:r>
              <w:rPr>
                <w:rFonts w:hint="eastAsia" w:ascii="仿宋" w:hAnsi="仿宋" w:eastAsia="仿宋" w:cs="仿宋"/>
                <w:i w:val="0"/>
                <w:iCs w:val="0"/>
                <w:color w:val="000000"/>
                <w:kern w:val="0"/>
                <w:sz w:val="21"/>
                <w:szCs w:val="21"/>
                <w:u w:val="none"/>
                <w:bdr w:val="none" w:color="auto" w:sz="0" w:space="0"/>
                <w:lang w:val="en-US" w:eastAsia="zh-CN" w:bidi="ar"/>
              </w:rPr>
              <w:t>3、认证方式：支持人脸、刷卡、密码及其组合的认证方式；可读取Mifare卡（IC卡）、CPU卡号/内容、身份证序列号；</w:t>
            </w:r>
          </w:p>
        </w:tc>
        <w:tc>
          <w:tcPr>
            <w:tcW w:w="768" w:type="dxa"/>
            <w:tcBorders>
              <w:top w:val="single" w:color="000000" w:sz="4" w:space="0"/>
              <w:left w:val="single" w:color="000000" w:sz="4" w:space="0"/>
              <w:bottom w:val="single" w:color="000000" w:sz="4" w:space="0"/>
              <w:right w:val="single" w:color="000000" w:sz="4" w:space="0"/>
            </w:tcBorders>
            <w:shd w:val="clear"/>
            <w:vAlign w:val="center"/>
          </w:tcPr>
          <w:p w14:paraId="51B7830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台</w:t>
            </w:r>
          </w:p>
        </w:tc>
        <w:tc>
          <w:tcPr>
            <w:tcW w:w="843" w:type="dxa"/>
            <w:tcBorders>
              <w:top w:val="single" w:color="000000" w:sz="4" w:space="0"/>
              <w:left w:val="single" w:color="000000" w:sz="4" w:space="0"/>
              <w:bottom w:val="single" w:color="000000" w:sz="4" w:space="0"/>
              <w:right w:val="single" w:color="000000" w:sz="4" w:space="0"/>
            </w:tcBorders>
            <w:shd w:val="clear"/>
            <w:vAlign w:val="center"/>
          </w:tcPr>
          <w:p w14:paraId="4AFD675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2</w:t>
            </w:r>
          </w:p>
        </w:tc>
        <w:tc>
          <w:tcPr>
            <w:tcW w:w="2139" w:type="dxa"/>
            <w:tcBorders>
              <w:top w:val="single" w:color="000000" w:sz="4" w:space="0"/>
              <w:left w:val="single" w:color="000000" w:sz="4" w:space="0"/>
              <w:bottom w:val="single" w:color="000000" w:sz="4" w:space="0"/>
              <w:right w:val="single" w:color="000000" w:sz="4" w:space="0"/>
            </w:tcBorders>
            <w:shd w:val="clear"/>
            <w:vAlign w:val="center"/>
          </w:tcPr>
          <w:p w14:paraId="2404520C">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bdr w:val="none" w:color="auto" w:sz="0" w:space="0"/>
                <w:lang w:val="en-US" w:eastAsia="zh-CN" w:bidi="ar"/>
              </w:rPr>
            </w:pPr>
          </w:p>
        </w:tc>
      </w:tr>
      <w:tr w14:paraId="45796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780" w:hRule="atLeast"/>
        </w:trPr>
        <w:tc>
          <w:tcPr>
            <w:tcW w:w="432" w:type="dxa"/>
            <w:tcBorders>
              <w:top w:val="single" w:color="000000" w:sz="4" w:space="0"/>
              <w:left w:val="single" w:color="000000" w:sz="4" w:space="0"/>
              <w:bottom w:val="single" w:color="000000" w:sz="4" w:space="0"/>
              <w:right w:val="single" w:color="000000" w:sz="4" w:space="0"/>
            </w:tcBorders>
            <w:shd w:val="clear"/>
            <w:vAlign w:val="center"/>
          </w:tcPr>
          <w:p w14:paraId="0BFB78F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14</w:t>
            </w:r>
          </w:p>
        </w:tc>
        <w:tc>
          <w:tcPr>
            <w:tcW w:w="1376" w:type="dxa"/>
            <w:tcBorders>
              <w:top w:val="single" w:color="000000" w:sz="4" w:space="0"/>
              <w:left w:val="single" w:color="000000" w:sz="4" w:space="0"/>
              <w:bottom w:val="single" w:color="000000" w:sz="4" w:space="0"/>
              <w:right w:val="single" w:color="000000" w:sz="4" w:space="0"/>
            </w:tcBorders>
            <w:shd w:val="clear"/>
            <w:vAlign w:val="center"/>
          </w:tcPr>
          <w:p w14:paraId="4D7BAE6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人脸门禁机立柱</w:t>
            </w:r>
          </w:p>
        </w:tc>
        <w:tc>
          <w:tcPr>
            <w:tcW w:w="4046" w:type="dxa"/>
            <w:tcBorders>
              <w:top w:val="single" w:color="000000" w:sz="4" w:space="0"/>
              <w:left w:val="single" w:color="000000" w:sz="4" w:space="0"/>
              <w:bottom w:val="single" w:color="000000" w:sz="4" w:space="0"/>
              <w:right w:val="single" w:color="000000" w:sz="4" w:space="0"/>
            </w:tcBorders>
            <w:shd w:val="clear"/>
            <w:vAlign w:val="center"/>
          </w:tcPr>
          <w:p w14:paraId="76119244">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高1.4m</w:t>
            </w:r>
          </w:p>
        </w:tc>
        <w:tc>
          <w:tcPr>
            <w:tcW w:w="768" w:type="dxa"/>
            <w:tcBorders>
              <w:top w:val="single" w:color="000000" w:sz="4" w:space="0"/>
              <w:left w:val="single" w:color="000000" w:sz="4" w:space="0"/>
              <w:bottom w:val="single" w:color="000000" w:sz="4" w:space="0"/>
              <w:right w:val="single" w:color="000000" w:sz="4" w:space="0"/>
            </w:tcBorders>
            <w:shd w:val="clear"/>
            <w:vAlign w:val="center"/>
          </w:tcPr>
          <w:p w14:paraId="3132C58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个</w:t>
            </w:r>
          </w:p>
        </w:tc>
        <w:tc>
          <w:tcPr>
            <w:tcW w:w="843" w:type="dxa"/>
            <w:tcBorders>
              <w:top w:val="single" w:color="000000" w:sz="4" w:space="0"/>
              <w:left w:val="single" w:color="000000" w:sz="4" w:space="0"/>
              <w:bottom w:val="single" w:color="000000" w:sz="4" w:space="0"/>
              <w:right w:val="single" w:color="000000" w:sz="4" w:space="0"/>
            </w:tcBorders>
            <w:shd w:val="clear"/>
            <w:vAlign w:val="center"/>
          </w:tcPr>
          <w:p w14:paraId="06821CE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2</w:t>
            </w:r>
          </w:p>
        </w:tc>
        <w:tc>
          <w:tcPr>
            <w:tcW w:w="2139" w:type="dxa"/>
            <w:tcBorders>
              <w:top w:val="single" w:color="000000" w:sz="4" w:space="0"/>
              <w:left w:val="single" w:color="000000" w:sz="4" w:space="0"/>
              <w:bottom w:val="single" w:color="000000" w:sz="4" w:space="0"/>
              <w:right w:val="single" w:color="000000" w:sz="4" w:space="0"/>
            </w:tcBorders>
            <w:shd w:val="clear"/>
            <w:vAlign w:val="center"/>
          </w:tcPr>
          <w:p w14:paraId="031B99A4">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bdr w:val="none" w:color="auto" w:sz="0" w:space="0"/>
                <w:lang w:val="en-US" w:eastAsia="zh-CN" w:bidi="ar"/>
              </w:rPr>
            </w:pPr>
          </w:p>
        </w:tc>
      </w:tr>
      <w:tr w14:paraId="1FBDA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780" w:hRule="atLeast"/>
        </w:trPr>
        <w:tc>
          <w:tcPr>
            <w:tcW w:w="432" w:type="dxa"/>
            <w:tcBorders>
              <w:top w:val="single" w:color="000000" w:sz="4" w:space="0"/>
              <w:left w:val="single" w:color="000000" w:sz="4" w:space="0"/>
              <w:bottom w:val="single" w:color="000000" w:sz="4" w:space="0"/>
              <w:right w:val="single" w:color="000000" w:sz="4" w:space="0"/>
            </w:tcBorders>
            <w:shd w:val="clear"/>
            <w:vAlign w:val="center"/>
          </w:tcPr>
          <w:p w14:paraId="47FB60E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15</w:t>
            </w:r>
          </w:p>
        </w:tc>
        <w:tc>
          <w:tcPr>
            <w:tcW w:w="1376" w:type="dxa"/>
            <w:tcBorders>
              <w:top w:val="single" w:color="000000" w:sz="4" w:space="0"/>
              <w:left w:val="single" w:color="000000" w:sz="4" w:space="0"/>
              <w:bottom w:val="single" w:color="000000" w:sz="4" w:space="0"/>
              <w:right w:val="single" w:color="000000" w:sz="4" w:space="0"/>
            </w:tcBorders>
            <w:shd w:val="clear"/>
            <w:vAlign w:val="center"/>
          </w:tcPr>
          <w:p w14:paraId="0D24AB0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电动伸缩门</w:t>
            </w:r>
          </w:p>
        </w:tc>
        <w:tc>
          <w:tcPr>
            <w:tcW w:w="4046" w:type="dxa"/>
            <w:tcBorders>
              <w:top w:val="single" w:color="000000" w:sz="4" w:space="0"/>
              <w:left w:val="single" w:color="000000" w:sz="4" w:space="0"/>
              <w:bottom w:val="single" w:color="000000" w:sz="4" w:space="0"/>
              <w:right w:val="single" w:color="000000" w:sz="4" w:space="0"/>
            </w:tcBorders>
            <w:shd w:val="clear"/>
            <w:vAlign w:val="center"/>
          </w:tcPr>
          <w:p w14:paraId="34C81B30">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201不锈钢豪华大料、高1.6m，宽0.66m，无轨电机，4米通道</w:t>
            </w:r>
          </w:p>
        </w:tc>
        <w:tc>
          <w:tcPr>
            <w:tcW w:w="768" w:type="dxa"/>
            <w:tcBorders>
              <w:top w:val="single" w:color="000000" w:sz="4" w:space="0"/>
              <w:left w:val="single" w:color="000000" w:sz="4" w:space="0"/>
              <w:bottom w:val="single" w:color="000000" w:sz="4" w:space="0"/>
              <w:right w:val="single" w:color="000000" w:sz="4" w:space="0"/>
            </w:tcBorders>
            <w:shd w:val="clear"/>
            <w:vAlign w:val="center"/>
          </w:tcPr>
          <w:p w14:paraId="593EB0C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套</w:t>
            </w:r>
          </w:p>
        </w:tc>
        <w:tc>
          <w:tcPr>
            <w:tcW w:w="843" w:type="dxa"/>
            <w:tcBorders>
              <w:top w:val="single" w:color="000000" w:sz="4" w:space="0"/>
              <w:left w:val="single" w:color="000000" w:sz="4" w:space="0"/>
              <w:bottom w:val="single" w:color="000000" w:sz="4" w:space="0"/>
              <w:right w:val="single" w:color="000000" w:sz="4" w:space="0"/>
            </w:tcBorders>
            <w:shd w:val="clear"/>
            <w:vAlign w:val="center"/>
          </w:tcPr>
          <w:p w14:paraId="4FE6422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1</w:t>
            </w:r>
          </w:p>
        </w:tc>
        <w:tc>
          <w:tcPr>
            <w:tcW w:w="2139" w:type="dxa"/>
            <w:tcBorders>
              <w:top w:val="single" w:color="000000" w:sz="4" w:space="0"/>
              <w:left w:val="single" w:color="000000" w:sz="4" w:space="0"/>
              <w:bottom w:val="single" w:color="000000" w:sz="4" w:space="0"/>
              <w:right w:val="single" w:color="000000" w:sz="4" w:space="0"/>
            </w:tcBorders>
            <w:shd w:val="clear"/>
            <w:vAlign w:val="center"/>
          </w:tcPr>
          <w:p w14:paraId="4D3BF54D">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bdr w:val="none" w:color="auto" w:sz="0" w:space="0"/>
                <w:lang w:val="en-US" w:eastAsia="zh-CN" w:bidi="ar"/>
              </w:rPr>
            </w:pPr>
          </w:p>
        </w:tc>
      </w:tr>
      <w:tr w14:paraId="04C4E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780" w:hRule="atLeast"/>
        </w:trPr>
        <w:tc>
          <w:tcPr>
            <w:tcW w:w="432" w:type="dxa"/>
            <w:tcBorders>
              <w:top w:val="single" w:color="000000" w:sz="4" w:space="0"/>
              <w:left w:val="single" w:color="000000" w:sz="4" w:space="0"/>
              <w:bottom w:val="single" w:color="000000" w:sz="4" w:space="0"/>
              <w:right w:val="single" w:color="000000" w:sz="4" w:space="0"/>
            </w:tcBorders>
            <w:shd w:val="clear"/>
            <w:vAlign w:val="center"/>
          </w:tcPr>
          <w:p w14:paraId="1CFF89A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16</w:t>
            </w:r>
          </w:p>
        </w:tc>
        <w:tc>
          <w:tcPr>
            <w:tcW w:w="1376" w:type="dxa"/>
            <w:tcBorders>
              <w:top w:val="single" w:color="000000" w:sz="4" w:space="0"/>
              <w:left w:val="single" w:color="000000" w:sz="4" w:space="0"/>
              <w:bottom w:val="single" w:color="000000" w:sz="4" w:space="0"/>
              <w:right w:val="single" w:color="000000" w:sz="4" w:space="0"/>
            </w:tcBorders>
            <w:shd w:val="clear"/>
            <w:vAlign w:val="center"/>
          </w:tcPr>
          <w:p w14:paraId="7901124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电动伸缩门</w:t>
            </w:r>
          </w:p>
        </w:tc>
        <w:tc>
          <w:tcPr>
            <w:tcW w:w="4046" w:type="dxa"/>
            <w:tcBorders>
              <w:top w:val="single" w:color="000000" w:sz="4" w:space="0"/>
              <w:left w:val="single" w:color="000000" w:sz="4" w:space="0"/>
              <w:bottom w:val="single" w:color="000000" w:sz="4" w:space="0"/>
              <w:right w:val="single" w:color="000000" w:sz="4" w:space="0"/>
            </w:tcBorders>
            <w:shd w:val="clear"/>
            <w:vAlign w:val="center"/>
          </w:tcPr>
          <w:p w14:paraId="42AEE8F0">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201不锈钢豪华大料、高1.6m，宽0.66m，无轨电机，2.9米通道</w:t>
            </w:r>
          </w:p>
        </w:tc>
        <w:tc>
          <w:tcPr>
            <w:tcW w:w="768" w:type="dxa"/>
            <w:tcBorders>
              <w:top w:val="single" w:color="000000" w:sz="4" w:space="0"/>
              <w:left w:val="single" w:color="000000" w:sz="4" w:space="0"/>
              <w:bottom w:val="single" w:color="000000" w:sz="4" w:space="0"/>
              <w:right w:val="single" w:color="000000" w:sz="4" w:space="0"/>
            </w:tcBorders>
            <w:shd w:val="clear"/>
            <w:vAlign w:val="center"/>
          </w:tcPr>
          <w:p w14:paraId="2DB4B6F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套</w:t>
            </w:r>
          </w:p>
        </w:tc>
        <w:tc>
          <w:tcPr>
            <w:tcW w:w="843" w:type="dxa"/>
            <w:tcBorders>
              <w:top w:val="single" w:color="000000" w:sz="4" w:space="0"/>
              <w:left w:val="single" w:color="000000" w:sz="4" w:space="0"/>
              <w:bottom w:val="single" w:color="000000" w:sz="4" w:space="0"/>
              <w:right w:val="single" w:color="000000" w:sz="4" w:space="0"/>
            </w:tcBorders>
            <w:shd w:val="clear"/>
            <w:vAlign w:val="center"/>
          </w:tcPr>
          <w:p w14:paraId="096D179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1</w:t>
            </w:r>
          </w:p>
        </w:tc>
        <w:tc>
          <w:tcPr>
            <w:tcW w:w="2139" w:type="dxa"/>
            <w:tcBorders>
              <w:top w:val="single" w:color="000000" w:sz="4" w:space="0"/>
              <w:left w:val="single" w:color="000000" w:sz="4" w:space="0"/>
              <w:bottom w:val="single" w:color="000000" w:sz="4" w:space="0"/>
              <w:right w:val="single" w:color="000000" w:sz="4" w:space="0"/>
            </w:tcBorders>
            <w:shd w:val="clear"/>
            <w:vAlign w:val="center"/>
          </w:tcPr>
          <w:p w14:paraId="75169069">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bdr w:val="none" w:color="auto" w:sz="0" w:space="0"/>
                <w:lang w:val="en-US" w:eastAsia="zh-CN" w:bidi="ar"/>
              </w:rPr>
            </w:pPr>
          </w:p>
        </w:tc>
      </w:tr>
      <w:tr w14:paraId="2434C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80" w:hRule="atLeast"/>
        </w:trPr>
        <w:tc>
          <w:tcPr>
            <w:tcW w:w="7465" w:type="dxa"/>
            <w:gridSpan w:val="5"/>
            <w:tcBorders>
              <w:top w:val="single" w:color="000000" w:sz="4" w:space="0"/>
              <w:left w:val="single" w:color="000000" w:sz="4" w:space="0"/>
              <w:bottom w:val="single" w:color="000000" w:sz="4" w:space="0"/>
              <w:right w:val="single" w:color="000000" w:sz="4" w:space="0"/>
            </w:tcBorders>
            <w:shd w:val="clear"/>
            <w:vAlign w:val="center"/>
          </w:tcPr>
          <w:p w14:paraId="7631C625">
            <w:pPr>
              <w:keepNext w:val="0"/>
              <w:keepLines w:val="0"/>
              <w:widowControl/>
              <w:suppressLineNumbers w:val="0"/>
              <w:jc w:val="left"/>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bdr w:val="none" w:color="auto" w:sz="0" w:space="0"/>
                <w:lang w:val="en-US" w:eastAsia="zh-CN" w:bidi="ar"/>
              </w:rPr>
              <w:t>三、照明及安装</w:t>
            </w:r>
          </w:p>
        </w:tc>
        <w:tc>
          <w:tcPr>
            <w:tcW w:w="2139" w:type="dxa"/>
            <w:tcBorders>
              <w:top w:val="single" w:color="000000" w:sz="4" w:space="0"/>
              <w:left w:val="single" w:color="000000" w:sz="4" w:space="0"/>
              <w:bottom w:val="single" w:color="000000" w:sz="4" w:space="0"/>
              <w:right w:val="single" w:color="000000" w:sz="4" w:space="0"/>
            </w:tcBorders>
            <w:shd w:val="clear"/>
            <w:vAlign w:val="center"/>
          </w:tcPr>
          <w:p w14:paraId="4E2B3C53">
            <w:pPr>
              <w:keepNext w:val="0"/>
              <w:keepLines w:val="0"/>
              <w:widowControl/>
              <w:suppressLineNumbers w:val="0"/>
              <w:jc w:val="left"/>
              <w:textAlignment w:val="center"/>
              <w:rPr>
                <w:rFonts w:hint="eastAsia" w:ascii="仿宋" w:hAnsi="仿宋" w:eastAsia="仿宋" w:cs="仿宋"/>
                <w:b/>
                <w:bCs/>
                <w:i w:val="0"/>
                <w:iCs w:val="0"/>
                <w:color w:val="000000"/>
                <w:kern w:val="0"/>
                <w:sz w:val="21"/>
                <w:szCs w:val="21"/>
                <w:u w:val="none"/>
                <w:bdr w:val="none" w:color="auto" w:sz="0" w:space="0"/>
                <w:lang w:val="en-US" w:eastAsia="zh-CN" w:bidi="ar"/>
              </w:rPr>
            </w:pPr>
          </w:p>
        </w:tc>
      </w:tr>
      <w:tr w14:paraId="7425E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756" w:hRule="atLeast"/>
        </w:trPr>
        <w:tc>
          <w:tcPr>
            <w:tcW w:w="432" w:type="dxa"/>
            <w:tcBorders>
              <w:top w:val="single" w:color="000000" w:sz="4" w:space="0"/>
              <w:left w:val="single" w:color="000000" w:sz="4" w:space="0"/>
              <w:bottom w:val="single" w:color="000000" w:sz="4" w:space="0"/>
              <w:right w:val="single" w:color="000000" w:sz="4" w:space="0"/>
            </w:tcBorders>
            <w:shd w:val="clear"/>
            <w:vAlign w:val="center"/>
          </w:tcPr>
          <w:p w14:paraId="3388CF4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17</w:t>
            </w:r>
          </w:p>
        </w:tc>
        <w:tc>
          <w:tcPr>
            <w:tcW w:w="1376" w:type="dxa"/>
            <w:tcBorders>
              <w:top w:val="single" w:color="000000" w:sz="4" w:space="0"/>
              <w:left w:val="single" w:color="000000" w:sz="4" w:space="0"/>
              <w:bottom w:val="single" w:color="000000" w:sz="4" w:space="0"/>
              <w:right w:val="single" w:color="000000" w:sz="4" w:space="0"/>
            </w:tcBorders>
            <w:shd w:val="clear"/>
            <w:vAlign w:val="center"/>
          </w:tcPr>
          <w:p w14:paraId="6747ABA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室外照明灯</w:t>
            </w:r>
          </w:p>
        </w:tc>
        <w:tc>
          <w:tcPr>
            <w:tcW w:w="4046" w:type="dxa"/>
            <w:tcBorders>
              <w:top w:val="single" w:color="000000" w:sz="4" w:space="0"/>
              <w:left w:val="single" w:color="000000" w:sz="4" w:space="0"/>
              <w:bottom w:val="single" w:color="000000" w:sz="4" w:space="0"/>
              <w:right w:val="single" w:color="000000" w:sz="4" w:space="0"/>
            </w:tcBorders>
            <w:shd w:val="clear"/>
            <w:vAlign w:val="center"/>
          </w:tcPr>
          <w:p w14:paraId="7E996DF3">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IP66，50W</w:t>
            </w:r>
          </w:p>
        </w:tc>
        <w:tc>
          <w:tcPr>
            <w:tcW w:w="768" w:type="dxa"/>
            <w:tcBorders>
              <w:top w:val="single" w:color="000000" w:sz="4" w:space="0"/>
              <w:left w:val="single" w:color="000000" w:sz="4" w:space="0"/>
              <w:bottom w:val="single" w:color="000000" w:sz="4" w:space="0"/>
              <w:right w:val="single" w:color="000000" w:sz="4" w:space="0"/>
            </w:tcBorders>
            <w:shd w:val="clear"/>
            <w:vAlign w:val="center"/>
          </w:tcPr>
          <w:p w14:paraId="204B4D3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台</w:t>
            </w:r>
          </w:p>
        </w:tc>
        <w:tc>
          <w:tcPr>
            <w:tcW w:w="843" w:type="dxa"/>
            <w:tcBorders>
              <w:top w:val="single" w:color="000000" w:sz="4" w:space="0"/>
              <w:left w:val="single" w:color="000000" w:sz="4" w:space="0"/>
              <w:bottom w:val="single" w:color="000000" w:sz="4" w:space="0"/>
              <w:right w:val="single" w:color="000000" w:sz="4" w:space="0"/>
            </w:tcBorders>
            <w:shd w:val="clear"/>
            <w:vAlign w:val="center"/>
          </w:tcPr>
          <w:p w14:paraId="487D2F3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50</w:t>
            </w:r>
          </w:p>
        </w:tc>
        <w:tc>
          <w:tcPr>
            <w:tcW w:w="2139" w:type="dxa"/>
            <w:tcBorders>
              <w:top w:val="single" w:color="000000" w:sz="4" w:space="0"/>
              <w:left w:val="single" w:color="000000" w:sz="4" w:space="0"/>
              <w:bottom w:val="single" w:color="000000" w:sz="4" w:space="0"/>
              <w:right w:val="single" w:color="000000" w:sz="4" w:space="0"/>
            </w:tcBorders>
            <w:shd w:val="clear"/>
            <w:vAlign w:val="center"/>
          </w:tcPr>
          <w:p w14:paraId="1E1A3303">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bdr w:val="none" w:color="auto" w:sz="0" w:space="0"/>
                <w:lang w:val="en-US" w:eastAsia="zh-CN" w:bidi="ar"/>
              </w:rPr>
            </w:pPr>
          </w:p>
        </w:tc>
      </w:tr>
      <w:tr w14:paraId="23AC5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1" w:hRule="atLeast"/>
        </w:trPr>
        <w:tc>
          <w:tcPr>
            <w:tcW w:w="432" w:type="dxa"/>
            <w:tcBorders>
              <w:top w:val="single" w:color="000000" w:sz="4" w:space="0"/>
              <w:left w:val="single" w:color="000000" w:sz="4" w:space="0"/>
              <w:bottom w:val="single" w:color="000000" w:sz="4" w:space="0"/>
              <w:right w:val="single" w:color="000000" w:sz="4" w:space="0"/>
            </w:tcBorders>
            <w:shd w:val="clear"/>
            <w:vAlign w:val="center"/>
          </w:tcPr>
          <w:p w14:paraId="55BB310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18</w:t>
            </w:r>
          </w:p>
        </w:tc>
        <w:tc>
          <w:tcPr>
            <w:tcW w:w="1376" w:type="dxa"/>
            <w:tcBorders>
              <w:top w:val="single" w:color="000000" w:sz="4" w:space="0"/>
              <w:left w:val="single" w:color="000000" w:sz="4" w:space="0"/>
              <w:bottom w:val="single" w:color="000000" w:sz="4" w:space="0"/>
              <w:right w:val="single" w:color="000000" w:sz="4" w:space="0"/>
            </w:tcBorders>
            <w:shd w:val="clear"/>
            <w:vAlign w:val="center"/>
          </w:tcPr>
          <w:p w14:paraId="10C14F4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电缆线</w:t>
            </w:r>
          </w:p>
        </w:tc>
        <w:tc>
          <w:tcPr>
            <w:tcW w:w="4046" w:type="dxa"/>
            <w:tcBorders>
              <w:top w:val="single" w:color="000000" w:sz="4" w:space="0"/>
              <w:left w:val="single" w:color="000000" w:sz="4" w:space="0"/>
              <w:bottom w:val="single" w:color="000000" w:sz="4" w:space="0"/>
              <w:right w:val="single" w:color="000000" w:sz="4" w:space="0"/>
            </w:tcBorders>
            <w:shd w:val="clear"/>
            <w:vAlign w:val="center"/>
          </w:tcPr>
          <w:p w14:paraId="76BA0D3F">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低卤阻燃多股铜芯电缆，BV-10mm²*2</w:t>
            </w:r>
          </w:p>
        </w:tc>
        <w:tc>
          <w:tcPr>
            <w:tcW w:w="768" w:type="dxa"/>
            <w:tcBorders>
              <w:top w:val="single" w:color="000000" w:sz="4" w:space="0"/>
              <w:left w:val="single" w:color="000000" w:sz="4" w:space="0"/>
              <w:bottom w:val="single" w:color="000000" w:sz="4" w:space="0"/>
              <w:right w:val="single" w:color="000000" w:sz="4" w:space="0"/>
            </w:tcBorders>
            <w:shd w:val="clear"/>
            <w:vAlign w:val="center"/>
          </w:tcPr>
          <w:p w14:paraId="370569B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米</w:t>
            </w:r>
          </w:p>
        </w:tc>
        <w:tc>
          <w:tcPr>
            <w:tcW w:w="843" w:type="dxa"/>
            <w:tcBorders>
              <w:top w:val="single" w:color="000000" w:sz="4" w:space="0"/>
              <w:left w:val="single" w:color="000000" w:sz="4" w:space="0"/>
              <w:bottom w:val="single" w:color="000000" w:sz="4" w:space="0"/>
              <w:right w:val="single" w:color="000000" w:sz="4" w:space="0"/>
            </w:tcBorders>
            <w:shd w:val="clear"/>
            <w:vAlign w:val="center"/>
          </w:tcPr>
          <w:p w14:paraId="554F9C5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1770</w:t>
            </w:r>
          </w:p>
        </w:tc>
        <w:tc>
          <w:tcPr>
            <w:tcW w:w="2139" w:type="dxa"/>
            <w:tcBorders>
              <w:top w:val="single" w:color="000000" w:sz="4" w:space="0"/>
              <w:left w:val="single" w:color="000000" w:sz="4" w:space="0"/>
              <w:bottom w:val="single" w:color="000000" w:sz="4" w:space="0"/>
              <w:right w:val="single" w:color="000000" w:sz="4" w:space="0"/>
            </w:tcBorders>
            <w:shd w:val="clear"/>
            <w:vAlign w:val="center"/>
          </w:tcPr>
          <w:p w14:paraId="2EBCADD2">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bdr w:val="none" w:color="auto" w:sz="0" w:space="0"/>
                <w:lang w:val="en-US" w:eastAsia="zh-CN" w:bidi="ar"/>
              </w:rPr>
            </w:pPr>
          </w:p>
        </w:tc>
      </w:tr>
      <w:tr w14:paraId="0D0134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4040" w:hRule="atLeast"/>
        </w:trPr>
        <w:tc>
          <w:tcPr>
            <w:tcW w:w="432" w:type="dxa"/>
            <w:tcBorders>
              <w:top w:val="single" w:color="000000" w:sz="4" w:space="0"/>
              <w:left w:val="single" w:color="000000" w:sz="4" w:space="0"/>
              <w:bottom w:val="single" w:color="000000" w:sz="4" w:space="0"/>
              <w:right w:val="single" w:color="000000" w:sz="4" w:space="0"/>
            </w:tcBorders>
            <w:shd w:val="clear"/>
            <w:vAlign w:val="center"/>
          </w:tcPr>
          <w:p w14:paraId="5706D16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19</w:t>
            </w:r>
          </w:p>
        </w:tc>
        <w:tc>
          <w:tcPr>
            <w:tcW w:w="1376" w:type="dxa"/>
            <w:tcBorders>
              <w:top w:val="single" w:color="000000" w:sz="4" w:space="0"/>
              <w:left w:val="single" w:color="000000" w:sz="4" w:space="0"/>
              <w:bottom w:val="single" w:color="000000" w:sz="4" w:space="0"/>
              <w:right w:val="single" w:color="000000" w:sz="4" w:space="0"/>
            </w:tcBorders>
            <w:shd w:val="clear"/>
            <w:vAlign w:val="center"/>
          </w:tcPr>
          <w:p w14:paraId="74E7E44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项目集成</w:t>
            </w:r>
          </w:p>
        </w:tc>
        <w:tc>
          <w:tcPr>
            <w:tcW w:w="4046" w:type="dxa"/>
            <w:tcBorders>
              <w:top w:val="single" w:color="000000" w:sz="4" w:space="0"/>
              <w:left w:val="single" w:color="000000" w:sz="4" w:space="0"/>
              <w:bottom w:val="single" w:color="000000" w:sz="4" w:space="0"/>
              <w:right w:val="single" w:color="000000" w:sz="4" w:space="0"/>
            </w:tcBorders>
            <w:shd w:val="clear"/>
            <w:vAlign w:val="center"/>
          </w:tcPr>
          <w:p w14:paraId="5087DFF7">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1、包含热转印标签色带、跳线、胶水，卡扣，胶布，钻头，砂轮、波纹管、PVC线槽、桥架等安装及布线、理线所需的辅助材料；</w:t>
            </w:r>
            <w:r>
              <w:rPr>
                <w:rFonts w:hint="eastAsia" w:ascii="仿宋" w:hAnsi="仿宋" w:eastAsia="仿宋" w:cs="仿宋"/>
                <w:i w:val="0"/>
                <w:iCs w:val="0"/>
                <w:color w:val="000000"/>
                <w:kern w:val="0"/>
                <w:sz w:val="21"/>
                <w:szCs w:val="21"/>
                <w:u w:val="none"/>
                <w:bdr w:val="none" w:color="auto" w:sz="0" w:space="0"/>
                <w:lang w:val="en-US" w:eastAsia="zh-CN" w:bidi="ar"/>
              </w:rPr>
              <w:br w:type="textWrapping"/>
            </w:r>
            <w:r>
              <w:rPr>
                <w:rFonts w:hint="eastAsia" w:ascii="仿宋" w:hAnsi="仿宋" w:eastAsia="仿宋" w:cs="仿宋"/>
                <w:i w:val="0"/>
                <w:iCs w:val="0"/>
                <w:color w:val="000000"/>
                <w:kern w:val="0"/>
                <w:sz w:val="21"/>
                <w:szCs w:val="21"/>
                <w:u w:val="none"/>
                <w:bdr w:val="none" w:color="auto" w:sz="0" w:space="0"/>
                <w:lang w:val="en-US" w:eastAsia="zh-CN" w:bidi="ar"/>
              </w:rPr>
              <w:t>2、上述所有材料必须是符合国家有关规定的合格产品，使用前须向采购人提供材料清单，标上产地、数量、金额等明细进行审核，审核通过后方可使用。</w:t>
            </w:r>
            <w:r>
              <w:rPr>
                <w:rFonts w:hint="eastAsia" w:ascii="仿宋" w:hAnsi="仿宋" w:eastAsia="仿宋" w:cs="仿宋"/>
                <w:i w:val="0"/>
                <w:iCs w:val="0"/>
                <w:color w:val="000000"/>
                <w:kern w:val="0"/>
                <w:sz w:val="21"/>
                <w:szCs w:val="21"/>
                <w:u w:val="none"/>
                <w:bdr w:val="none" w:color="auto" w:sz="0" w:space="0"/>
                <w:lang w:val="en-US" w:eastAsia="zh-CN" w:bidi="ar"/>
              </w:rPr>
              <w:br w:type="textWrapping"/>
            </w:r>
            <w:r>
              <w:rPr>
                <w:rFonts w:hint="eastAsia" w:ascii="仿宋" w:hAnsi="仿宋" w:eastAsia="仿宋" w:cs="仿宋"/>
                <w:i w:val="0"/>
                <w:iCs w:val="0"/>
                <w:color w:val="000000"/>
                <w:kern w:val="0"/>
                <w:sz w:val="21"/>
                <w:szCs w:val="21"/>
                <w:u w:val="none"/>
                <w:bdr w:val="none" w:color="auto" w:sz="0" w:space="0"/>
                <w:lang w:val="en-US" w:eastAsia="zh-CN" w:bidi="ar"/>
              </w:rPr>
              <w:t>3、包含设备及布线布管、桥架安装的施工费用、测试费用、安装调试费用；</w:t>
            </w:r>
            <w:r>
              <w:rPr>
                <w:rFonts w:hint="eastAsia" w:ascii="仿宋" w:hAnsi="仿宋" w:eastAsia="仿宋" w:cs="仿宋"/>
                <w:i w:val="0"/>
                <w:iCs w:val="0"/>
                <w:color w:val="000000"/>
                <w:kern w:val="0"/>
                <w:sz w:val="21"/>
                <w:szCs w:val="21"/>
                <w:u w:val="none"/>
                <w:bdr w:val="none" w:color="auto" w:sz="0" w:space="0"/>
                <w:lang w:val="en-US" w:eastAsia="zh-CN" w:bidi="ar"/>
              </w:rPr>
              <w:br w:type="textWrapping"/>
            </w:r>
            <w:r>
              <w:rPr>
                <w:rFonts w:hint="eastAsia" w:ascii="仿宋" w:hAnsi="仿宋" w:eastAsia="仿宋" w:cs="仿宋"/>
                <w:i w:val="0"/>
                <w:iCs w:val="0"/>
                <w:color w:val="000000"/>
                <w:kern w:val="0"/>
                <w:sz w:val="21"/>
                <w:szCs w:val="21"/>
                <w:u w:val="none"/>
                <w:bdr w:val="none" w:color="auto" w:sz="0" w:space="0"/>
                <w:lang w:val="en-US" w:eastAsia="zh-CN" w:bidi="ar"/>
              </w:rPr>
              <w:t>4、所有线缆、设备用打印标签色带明确标识；</w:t>
            </w:r>
            <w:r>
              <w:rPr>
                <w:rFonts w:hint="eastAsia" w:ascii="仿宋" w:hAnsi="仿宋" w:eastAsia="仿宋" w:cs="仿宋"/>
                <w:i w:val="0"/>
                <w:iCs w:val="0"/>
                <w:color w:val="000000"/>
                <w:kern w:val="0"/>
                <w:sz w:val="21"/>
                <w:szCs w:val="21"/>
                <w:u w:val="none"/>
                <w:bdr w:val="none" w:color="auto" w:sz="0" w:space="0"/>
                <w:lang w:val="en-US" w:eastAsia="zh-CN" w:bidi="ar"/>
              </w:rPr>
              <w:br w:type="textWrapping"/>
            </w:r>
            <w:r>
              <w:rPr>
                <w:rFonts w:hint="eastAsia" w:ascii="仿宋" w:hAnsi="仿宋" w:eastAsia="仿宋" w:cs="仿宋"/>
                <w:i w:val="0"/>
                <w:iCs w:val="0"/>
                <w:color w:val="000000"/>
                <w:kern w:val="0"/>
                <w:sz w:val="21"/>
                <w:szCs w:val="21"/>
                <w:u w:val="none"/>
                <w:bdr w:val="none" w:color="auto" w:sz="0" w:space="0"/>
                <w:lang w:val="en-US" w:eastAsia="zh-CN" w:bidi="ar"/>
              </w:rPr>
              <w:t>5、每个信息点安装完成后，必须经过网络测试仪对链路性能逐一进行测试，提供完整测试报告，否则不予验收。</w:t>
            </w:r>
            <w:r>
              <w:rPr>
                <w:rFonts w:hint="eastAsia" w:ascii="仿宋" w:hAnsi="仿宋" w:eastAsia="仿宋" w:cs="仿宋"/>
                <w:i w:val="0"/>
                <w:iCs w:val="0"/>
                <w:color w:val="000000"/>
                <w:kern w:val="0"/>
                <w:sz w:val="21"/>
                <w:szCs w:val="21"/>
                <w:u w:val="none"/>
                <w:bdr w:val="none" w:color="auto" w:sz="0" w:space="0"/>
                <w:lang w:val="en-US" w:eastAsia="zh-CN" w:bidi="ar"/>
              </w:rPr>
              <w:br w:type="textWrapping"/>
            </w:r>
            <w:r>
              <w:rPr>
                <w:rFonts w:hint="eastAsia" w:ascii="仿宋" w:hAnsi="仿宋" w:eastAsia="仿宋" w:cs="仿宋"/>
                <w:i w:val="0"/>
                <w:iCs w:val="0"/>
                <w:color w:val="000000"/>
                <w:kern w:val="0"/>
                <w:sz w:val="21"/>
                <w:szCs w:val="21"/>
                <w:u w:val="none"/>
                <w:bdr w:val="none" w:color="auto" w:sz="0" w:space="0"/>
                <w:lang w:val="en-US" w:eastAsia="zh-CN" w:bidi="ar"/>
              </w:rPr>
              <w:t>6、网络及监控联调，网络优化，存储扩容，联网到采购方所使用安防管理平台；</w:t>
            </w:r>
            <w:r>
              <w:rPr>
                <w:rFonts w:hint="eastAsia" w:ascii="仿宋" w:hAnsi="仿宋" w:eastAsia="仿宋" w:cs="仿宋"/>
                <w:i w:val="0"/>
                <w:iCs w:val="0"/>
                <w:color w:val="000000"/>
                <w:kern w:val="0"/>
                <w:sz w:val="21"/>
                <w:szCs w:val="21"/>
                <w:u w:val="none"/>
                <w:bdr w:val="none" w:color="auto" w:sz="0" w:space="0"/>
                <w:lang w:val="en-US" w:eastAsia="zh-CN" w:bidi="ar"/>
              </w:rPr>
              <w:br w:type="textWrapping"/>
            </w:r>
            <w:r>
              <w:rPr>
                <w:rFonts w:hint="eastAsia" w:ascii="仿宋" w:hAnsi="仿宋" w:eastAsia="仿宋" w:cs="仿宋"/>
                <w:i w:val="0"/>
                <w:iCs w:val="0"/>
                <w:color w:val="000000"/>
                <w:kern w:val="0"/>
                <w:sz w:val="21"/>
                <w:szCs w:val="21"/>
                <w:u w:val="none"/>
                <w:bdr w:val="none" w:color="auto" w:sz="0" w:space="0"/>
                <w:lang w:val="en-US" w:eastAsia="zh-CN" w:bidi="ar"/>
              </w:rPr>
              <w:t>7、负责按上级管理部门要求对所有摄像头进行规范化配置并接入上级部门管理平台；</w:t>
            </w:r>
            <w:r>
              <w:rPr>
                <w:rFonts w:hint="eastAsia" w:ascii="仿宋" w:hAnsi="仿宋" w:eastAsia="仿宋" w:cs="仿宋"/>
                <w:i w:val="0"/>
                <w:iCs w:val="0"/>
                <w:color w:val="000000"/>
                <w:kern w:val="0"/>
                <w:sz w:val="21"/>
                <w:szCs w:val="21"/>
                <w:u w:val="none"/>
                <w:bdr w:val="none" w:color="auto" w:sz="0" w:space="0"/>
                <w:lang w:val="en-US" w:eastAsia="zh-CN" w:bidi="ar"/>
              </w:rPr>
              <w:br w:type="textWrapping"/>
            </w:r>
            <w:r>
              <w:rPr>
                <w:rFonts w:hint="eastAsia" w:ascii="仿宋" w:hAnsi="仿宋" w:eastAsia="仿宋" w:cs="仿宋"/>
                <w:i w:val="0"/>
                <w:iCs w:val="0"/>
                <w:color w:val="000000"/>
                <w:kern w:val="0"/>
                <w:sz w:val="21"/>
                <w:szCs w:val="21"/>
                <w:u w:val="none"/>
                <w:bdr w:val="none" w:color="auto" w:sz="0" w:space="0"/>
                <w:lang w:val="en-US" w:eastAsia="zh-CN" w:bidi="ar"/>
              </w:rPr>
              <w:t>8、包含现场旧水泥灯座的拆除及新建灯座、监控立杆的拆移；</w:t>
            </w:r>
          </w:p>
        </w:tc>
        <w:tc>
          <w:tcPr>
            <w:tcW w:w="768" w:type="dxa"/>
            <w:tcBorders>
              <w:top w:val="single" w:color="000000" w:sz="4" w:space="0"/>
              <w:left w:val="single" w:color="000000" w:sz="4" w:space="0"/>
              <w:bottom w:val="single" w:color="000000" w:sz="4" w:space="0"/>
              <w:right w:val="single" w:color="000000" w:sz="4" w:space="0"/>
            </w:tcBorders>
            <w:shd w:val="clear"/>
            <w:vAlign w:val="center"/>
          </w:tcPr>
          <w:p w14:paraId="248681C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项</w:t>
            </w:r>
          </w:p>
        </w:tc>
        <w:tc>
          <w:tcPr>
            <w:tcW w:w="843" w:type="dxa"/>
            <w:tcBorders>
              <w:top w:val="single" w:color="000000" w:sz="4" w:space="0"/>
              <w:left w:val="single" w:color="000000" w:sz="4" w:space="0"/>
              <w:bottom w:val="single" w:color="000000" w:sz="4" w:space="0"/>
              <w:right w:val="single" w:color="000000" w:sz="4" w:space="0"/>
            </w:tcBorders>
            <w:shd w:val="clear"/>
            <w:vAlign w:val="center"/>
          </w:tcPr>
          <w:p w14:paraId="5BD2B29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1</w:t>
            </w:r>
          </w:p>
        </w:tc>
        <w:tc>
          <w:tcPr>
            <w:tcW w:w="2139" w:type="dxa"/>
            <w:tcBorders>
              <w:top w:val="single" w:color="000000" w:sz="4" w:space="0"/>
              <w:left w:val="single" w:color="000000" w:sz="4" w:space="0"/>
              <w:bottom w:val="single" w:color="000000" w:sz="4" w:space="0"/>
              <w:right w:val="single" w:color="000000" w:sz="4" w:space="0"/>
            </w:tcBorders>
            <w:shd w:val="clear"/>
            <w:vAlign w:val="center"/>
          </w:tcPr>
          <w:p w14:paraId="50F2A97B">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bdr w:val="none" w:color="auto" w:sz="0" w:space="0"/>
                <w:lang w:val="en-US" w:eastAsia="zh-CN" w:bidi="ar"/>
              </w:rPr>
            </w:pPr>
          </w:p>
        </w:tc>
      </w:tr>
    </w:tbl>
    <w:p w14:paraId="03D4B68C">
      <w:pPr>
        <w:spacing w:line="360" w:lineRule="auto"/>
        <w:rPr>
          <w:rFonts w:hint="eastAsia" w:ascii="仿宋" w:hAnsi="仿宋" w:eastAsia="仿宋" w:cs="仿宋"/>
        </w:rPr>
      </w:pPr>
    </w:p>
    <w:p w14:paraId="1C41AA91">
      <w:pPr>
        <w:spacing w:line="360" w:lineRule="auto"/>
        <w:rPr>
          <w:rFonts w:hint="eastAsia" w:ascii="仿宋" w:hAnsi="仿宋" w:eastAsia="仿宋" w:cs="仿宋"/>
        </w:rPr>
      </w:pPr>
      <w:r>
        <w:rPr>
          <w:rFonts w:hint="eastAsia" w:ascii="仿宋" w:hAnsi="仿宋" w:eastAsia="仿宋" w:cs="仿宋"/>
        </w:rPr>
        <w:t>（</w:t>
      </w:r>
      <w:r>
        <w:rPr>
          <w:rFonts w:hint="eastAsia" w:ascii="仿宋" w:hAnsi="仿宋" w:eastAsia="仿宋" w:cs="仿宋"/>
          <w:lang w:val="en-US" w:eastAsia="zh-CN"/>
        </w:rPr>
        <w:t>2</w:t>
      </w:r>
      <w:r>
        <w:rPr>
          <w:rFonts w:hint="eastAsia" w:ascii="仿宋" w:hAnsi="仿宋" w:eastAsia="仿宋" w:cs="仿宋"/>
        </w:rPr>
        <w:t>）商务要求如下：</w:t>
      </w:r>
    </w:p>
    <w:tbl>
      <w:tblPr>
        <w:tblStyle w:val="13"/>
        <w:tblW w:w="97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8"/>
        <w:gridCol w:w="5443"/>
        <w:gridCol w:w="3088"/>
      </w:tblGrid>
      <w:tr w14:paraId="08C6C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68" w:type="dxa"/>
            <w:vAlign w:val="center"/>
          </w:tcPr>
          <w:p w14:paraId="71DD08BA">
            <w:pPr>
              <w:spacing w:line="360" w:lineRule="exact"/>
              <w:jc w:val="center"/>
              <w:rPr>
                <w:rFonts w:hint="eastAsia" w:ascii="仿宋" w:hAnsi="仿宋" w:eastAsia="仿宋" w:cs="仿宋"/>
                <w:szCs w:val="21"/>
              </w:rPr>
            </w:pPr>
            <w:r>
              <w:rPr>
                <w:rFonts w:hint="eastAsia" w:ascii="仿宋" w:hAnsi="仿宋" w:eastAsia="仿宋" w:cs="仿宋"/>
                <w:szCs w:val="21"/>
              </w:rPr>
              <w:t>商务项</w:t>
            </w:r>
          </w:p>
        </w:tc>
        <w:tc>
          <w:tcPr>
            <w:tcW w:w="5443" w:type="dxa"/>
            <w:vAlign w:val="center"/>
          </w:tcPr>
          <w:p w14:paraId="6CF895F2">
            <w:pPr>
              <w:spacing w:line="360" w:lineRule="exact"/>
              <w:jc w:val="center"/>
              <w:rPr>
                <w:rFonts w:hint="eastAsia" w:ascii="仿宋" w:hAnsi="仿宋" w:eastAsia="仿宋" w:cs="仿宋"/>
                <w:szCs w:val="21"/>
              </w:rPr>
            </w:pPr>
            <w:r>
              <w:rPr>
                <w:rFonts w:hint="eastAsia" w:ascii="仿宋" w:hAnsi="仿宋" w:eastAsia="仿宋" w:cs="仿宋"/>
                <w:szCs w:val="21"/>
              </w:rPr>
              <w:t>商务要求</w:t>
            </w:r>
          </w:p>
        </w:tc>
        <w:tc>
          <w:tcPr>
            <w:tcW w:w="3088" w:type="dxa"/>
            <w:vAlign w:val="center"/>
          </w:tcPr>
          <w:p w14:paraId="095BB7FD">
            <w:pPr>
              <w:spacing w:line="360" w:lineRule="exact"/>
              <w:jc w:val="center"/>
              <w:rPr>
                <w:rFonts w:hint="eastAsia" w:ascii="仿宋" w:hAnsi="仿宋" w:eastAsia="仿宋" w:cs="仿宋"/>
                <w:szCs w:val="21"/>
              </w:rPr>
            </w:pPr>
            <w:r>
              <w:rPr>
                <w:rFonts w:hint="eastAsia" w:ascii="仿宋" w:hAnsi="仿宋" w:eastAsia="仿宋" w:cs="仿宋"/>
                <w:szCs w:val="21"/>
              </w:rPr>
              <w:t>修改意见</w:t>
            </w:r>
          </w:p>
        </w:tc>
      </w:tr>
      <w:tr w14:paraId="645AD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68" w:type="dxa"/>
            <w:vAlign w:val="center"/>
          </w:tcPr>
          <w:p w14:paraId="53C7749F">
            <w:pPr>
              <w:spacing w:line="400" w:lineRule="exact"/>
              <w:jc w:val="center"/>
              <w:rPr>
                <w:rFonts w:hint="eastAsia" w:ascii="仿宋" w:hAnsi="仿宋" w:eastAsia="仿宋" w:cs="仿宋"/>
                <w:sz w:val="21"/>
                <w:szCs w:val="21"/>
              </w:rPr>
            </w:pPr>
            <w:r>
              <w:rPr>
                <w:rFonts w:hint="eastAsia" w:ascii="仿宋" w:hAnsi="仿宋" w:eastAsia="仿宋" w:cs="仿宋"/>
                <w:sz w:val="21"/>
                <w:szCs w:val="21"/>
                <w:highlight w:val="none"/>
              </w:rPr>
              <w:t>交</w:t>
            </w:r>
            <w:r>
              <w:rPr>
                <w:rFonts w:hint="eastAsia" w:ascii="仿宋" w:hAnsi="仿宋" w:eastAsia="仿宋" w:cs="仿宋"/>
                <w:sz w:val="21"/>
                <w:szCs w:val="21"/>
                <w:highlight w:val="none"/>
                <w:lang w:val="en-US" w:eastAsia="zh-CN"/>
              </w:rPr>
              <w:t>付</w:t>
            </w:r>
            <w:r>
              <w:rPr>
                <w:rFonts w:hint="eastAsia" w:ascii="仿宋" w:hAnsi="仿宋" w:eastAsia="仿宋" w:cs="仿宋"/>
                <w:sz w:val="21"/>
                <w:szCs w:val="21"/>
                <w:highlight w:val="none"/>
              </w:rPr>
              <w:t>时间及地点</w:t>
            </w:r>
          </w:p>
        </w:tc>
        <w:tc>
          <w:tcPr>
            <w:tcW w:w="5443" w:type="dxa"/>
            <w:vAlign w:val="center"/>
          </w:tcPr>
          <w:p w14:paraId="15E9F625">
            <w:pPr>
              <w:pStyle w:val="7"/>
              <w:spacing w:line="400" w:lineRule="exact"/>
              <w:rPr>
                <w:rFonts w:hint="eastAsia" w:ascii="仿宋" w:hAnsi="仿宋" w:eastAsia="仿宋" w:cs="仿宋"/>
                <w:sz w:val="21"/>
                <w:szCs w:val="21"/>
                <w:highlight w:val="none"/>
              </w:rPr>
            </w:pPr>
            <w:r>
              <w:rPr>
                <w:rFonts w:hint="eastAsia" w:ascii="仿宋" w:hAnsi="仿宋" w:eastAsia="仿宋" w:cs="仿宋"/>
                <w:sz w:val="21"/>
                <w:szCs w:val="21"/>
                <w:highlight w:val="none"/>
              </w:rPr>
              <w:t>交</w:t>
            </w:r>
            <w:r>
              <w:rPr>
                <w:rFonts w:hint="eastAsia" w:ascii="仿宋" w:hAnsi="仿宋" w:eastAsia="仿宋" w:cs="仿宋"/>
                <w:sz w:val="21"/>
                <w:szCs w:val="21"/>
                <w:highlight w:val="none"/>
                <w:lang w:val="en-US" w:eastAsia="zh-CN"/>
              </w:rPr>
              <w:t>付时间</w:t>
            </w:r>
            <w:r>
              <w:rPr>
                <w:rFonts w:hint="eastAsia" w:ascii="仿宋" w:hAnsi="仿宋" w:eastAsia="仿宋" w:cs="仿宋"/>
                <w:sz w:val="21"/>
                <w:szCs w:val="21"/>
                <w:highlight w:val="none"/>
              </w:rPr>
              <w:t>：自签订合同之日起30个日历日内完成安装及调试工作。</w:t>
            </w:r>
          </w:p>
          <w:p w14:paraId="08C43A5D">
            <w:pPr>
              <w:pStyle w:val="7"/>
              <w:spacing w:line="400" w:lineRule="exact"/>
              <w:rPr>
                <w:rFonts w:hint="eastAsia" w:ascii="仿宋" w:hAnsi="仿宋" w:eastAsia="仿宋" w:cs="仿宋"/>
                <w:sz w:val="21"/>
                <w:szCs w:val="21"/>
              </w:rPr>
            </w:pPr>
            <w:r>
              <w:rPr>
                <w:rFonts w:hint="eastAsia" w:ascii="仿宋" w:hAnsi="仿宋" w:eastAsia="仿宋" w:cs="仿宋"/>
                <w:sz w:val="21"/>
                <w:szCs w:val="21"/>
                <w:highlight w:val="none"/>
              </w:rPr>
              <w:t>交</w:t>
            </w:r>
            <w:r>
              <w:rPr>
                <w:rFonts w:hint="eastAsia" w:ascii="仿宋" w:hAnsi="仿宋" w:eastAsia="仿宋" w:cs="仿宋"/>
                <w:sz w:val="21"/>
                <w:szCs w:val="21"/>
                <w:highlight w:val="none"/>
                <w:lang w:val="en-US" w:eastAsia="zh-CN"/>
              </w:rPr>
              <w:t>付</w:t>
            </w:r>
            <w:r>
              <w:rPr>
                <w:rFonts w:hint="eastAsia" w:ascii="仿宋" w:hAnsi="仿宋" w:eastAsia="仿宋" w:cs="仿宋"/>
                <w:sz w:val="21"/>
                <w:szCs w:val="21"/>
                <w:highlight w:val="none"/>
              </w:rPr>
              <w:t>地点：采购人指定地点</w:t>
            </w:r>
          </w:p>
        </w:tc>
        <w:tc>
          <w:tcPr>
            <w:tcW w:w="3088" w:type="dxa"/>
          </w:tcPr>
          <w:p w14:paraId="5667F816">
            <w:pPr>
              <w:spacing w:line="360" w:lineRule="exact"/>
              <w:rPr>
                <w:rFonts w:hint="eastAsia" w:ascii="仿宋" w:hAnsi="仿宋" w:eastAsia="仿宋" w:cs="仿宋"/>
                <w:szCs w:val="21"/>
              </w:rPr>
            </w:pPr>
          </w:p>
        </w:tc>
      </w:tr>
      <w:tr w14:paraId="5DC3D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68" w:type="dxa"/>
            <w:vAlign w:val="center"/>
          </w:tcPr>
          <w:p w14:paraId="462CD309">
            <w:pPr>
              <w:spacing w:line="400" w:lineRule="exact"/>
              <w:jc w:val="center"/>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售后服务要求</w:t>
            </w:r>
          </w:p>
        </w:tc>
        <w:tc>
          <w:tcPr>
            <w:tcW w:w="5443" w:type="dxa"/>
            <w:vAlign w:val="center"/>
          </w:tcPr>
          <w:p w14:paraId="15181AC7">
            <w:pPr>
              <w:pStyle w:val="7"/>
              <w:spacing w:line="400" w:lineRule="exact"/>
              <w:rPr>
                <w:rFonts w:hint="eastAsia" w:ascii="仿宋" w:hAnsi="仿宋" w:eastAsia="仿宋" w:cs="仿宋"/>
                <w:sz w:val="21"/>
                <w:szCs w:val="21"/>
                <w:highlight w:val="none"/>
                <w:lang w:eastAsia="zh-CN"/>
              </w:rPr>
            </w:pPr>
            <w:r>
              <w:rPr>
                <w:rFonts w:hint="eastAsia" w:ascii="仿宋" w:hAnsi="仿宋" w:eastAsia="仿宋" w:cs="仿宋"/>
                <w:sz w:val="21"/>
                <w:szCs w:val="21"/>
                <w:highlight w:val="none"/>
                <w:lang w:val="en-US" w:eastAsia="zh-CN"/>
              </w:rPr>
              <w:t>谈判</w:t>
            </w:r>
            <w:r>
              <w:rPr>
                <w:rFonts w:hint="eastAsia" w:ascii="仿宋" w:hAnsi="仿宋" w:eastAsia="仿宋" w:cs="仿宋"/>
                <w:sz w:val="21"/>
                <w:szCs w:val="21"/>
                <w:highlight w:val="none"/>
              </w:rPr>
              <w:t>供应商提供的以下售后服务产生的费用均应综合包含在</w:t>
            </w:r>
            <w:r>
              <w:rPr>
                <w:rFonts w:hint="eastAsia" w:ascii="仿宋" w:hAnsi="仿宋" w:eastAsia="仿宋" w:cs="仿宋"/>
                <w:sz w:val="21"/>
                <w:szCs w:val="21"/>
                <w:highlight w:val="none"/>
                <w:lang w:val="en-US" w:eastAsia="zh-CN"/>
              </w:rPr>
              <w:t>谈判</w:t>
            </w:r>
            <w:r>
              <w:rPr>
                <w:rFonts w:hint="eastAsia" w:ascii="仿宋" w:hAnsi="仿宋" w:eastAsia="仿宋" w:cs="仿宋"/>
                <w:sz w:val="21"/>
                <w:szCs w:val="21"/>
                <w:highlight w:val="none"/>
              </w:rPr>
              <w:t>报价中，采购人不再就此另行支付</w:t>
            </w:r>
            <w:r>
              <w:rPr>
                <w:rFonts w:hint="eastAsia" w:ascii="仿宋" w:hAnsi="仿宋" w:eastAsia="仿宋" w:cs="仿宋"/>
                <w:sz w:val="21"/>
                <w:szCs w:val="21"/>
                <w:highlight w:val="none"/>
                <w:lang w:eastAsia="zh-CN"/>
              </w:rPr>
              <w:t>：</w:t>
            </w:r>
          </w:p>
          <w:p w14:paraId="4F1AAA15">
            <w:pPr>
              <w:pStyle w:val="7"/>
              <w:numPr>
                <w:ilvl w:val="0"/>
                <w:numId w:val="2"/>
              </w:numPr>
              <w:spacing w:line="400" w:lineRule="exact"/>
              <w:rPr>
                <w:rFonts w:hint="eastAsia" w:ascii="仿宋" w:hAnsi="仿宋" w:eastAsia="仿宋" w:cs="仿宋"/>
                <w:sz w:val="21"/>
                <w:szCs w:val="21"/>
                <w:highlight w:val="none"/>
              </w:rPr>
            </w:pPr>
            <w:r>
              <w:rPr>
                <w:rFonts w:hint="eastAsia" w:ascii="仿宋" w:hAnsi="仿宋" w:eastAsia="仿宋" w:cs="仿宋"/>
                <w:sz w:val="21"/>
                <w:szCs w:val="21"/>
                <w:highlight w:val="none"/>
              </w:rPr>
              <w:t>免费保修期</w:t>
            </w:r>
            <w:r>
              <w:rPr>
                <w:rFonts w:hint="eastAsia" w:ascii="仿宋" w:hAnsi="仿宋" w:eastAsia="仿宋" w:cs="仿宋"/>
                <w:sz w:val="21"/>
                <w:szCs w:val="21"/>
                <w:highlight w:val="none"/>
                <w:lang w:eastAsia="zh-CN"/>
              </w:rPr>
              <w:t>：</w:t>
            </w:r>
            <w:r>
              <w:rPr>
                <w:rFonts w:hint="eastAsia" w:ascii="仿宋" w:hAnsi="仿宋" w:eastAsia="仿宋" w:cs="仿宋"/>
                <w:sz w:val="21"/>
                <w:szCs w:val="21"/>
                <w:highlight w:val="none"/>
              </w:rPr>
              <w:t>按国家有关产品“三包”规定执行“三包”</w:t>
            </w:r>
            <w:r>
              <w:rPr>
                <w:rFonts w:hint="eastAsia" w:ascii="仿宋" w:hAnsi="仿宋" w:eastAsia="仿宋" w:cs="仿宋"/>
                <w:sz w:val="21"/>
                <w:szCs w:val="21"/>
                <w:highlight w:val="none"/>
                <w:lang w:val="en-US" w:eastAsia="zh-CN"/>
              </w:rPr>
              <w:t>；</w:t>
            </w:r>
            <w:r>
              <w:rPr>
                <w:rFonts w:hint="eastAsia" w:ascii="仿宋" w:hAnsi="仿宋" w:eastAsia="仿宋" w:cs="仿宋"/>
                <w:sz w:val="21"/>
                <w:szCs w:val="21"/>
                <w:highlight w:val="none"/>
              </w:rPr>
              <w:t>免费质保期2年。免费保修期从设备验收合格之日起计算，免费保修期内上门维修不收取任何费用。</w:t>
            </w:r>
          </w:p>
          <w:p w14:paraId="6620E6C8">
            <w:pPr>
              <w:pStyle w:val="7"/>
              <w:numPr>
                <w:ilvl w:val="0"/>
                <w:numId w:val="2"/>
              </w:numPr>
              <w:spacing w:line="400" w:lineRule="exact"/>
              <w:rPr>
                <w:rFonts w:hint="eastAsia" w:ascii="仿宋" w:hAnsi="仿宋" w:eastAsia="仿宋" w:cs="仿宋"/>
                <w:sz w:val="21"/>
                <w:szCs w:val="21"/>
                <w:highlight w:val="none"/>
              </w:rPr>
            </w:pPr>
            <w:r>
              <w:rPr>
                <w:rFonts w:hint="eastAsia" w:ascii="仿宋" w:hAnsi="仿宋" w:eastAsia="仿宋" w:cs="仿宋"/>
                <w:sz w:val="21"/>
                <w:szCs w:val="21"/>
                <w:highlight w:val="none"/>
              </w:rPr>
              <w:t>采购范围内的货物送货上门，按采购人要求安装调试合格。</w:t>
            </w:r>
          </w:p>
          <w:p w14:paraId="5E413DCA">
            <w:pPr>
              <w:pStyle w:val="7"/>
              <w:spacing w:line="400" w:lineRule="exact"/>
              <w:rPr>
                <w:rFonts w:hint="eastAsia" w:ascii="仿宋" w:hAnsi="仿宋" w:eastAsia="仿宋" w:cs="仿宋"/>
                <w:sz w:val="21"/>
                <w:szCs w:val="21"/>
                <w:highlight w:val="none"/>
              </w:rPr>
            </w:pPr>
            <w:r>
              <w:rPr>
                <w:rFonts w:hint="eastAsia" w:ascii="仿宋" w:hAnsi="仿宋" w:eastAsia="仿宋" w:cs="仿宋"/>
                <w:sz w:val="21"/>
                <w:szCs w:val="21"/>
                <w:highlight w:val="none"/>
              </w:rPr>
              <w:t>3</w:t>
            </w:r>
            <w:r>
              <w:rPr>
                <w:rFonts w:hint="eastAsia" w:ascii="仿宋" w:hAnsi="仿宋" w:eastAsia="仿宋" w:cs="仿宋"/>
                <w:sz w:val="21"/>
                <w:szCs w:val="21"/>
                <w:highlight w:val="none"/>
                <w:lang w:eastAsia="zh-CN"/>
              </w:rPr>
              <w:t>、</w:t>
            </w:r>
            <w:r>
              <w:rPr>
                <w:rFonts w:hint="eastAsia" w:ascii="仿宋" w:hAnsi="仿宋" w:eastAsia="仿宋" w:cs="仿宋"/>
                <w:sz w:val="21"/>
                <w:szCs w:val="21"/>
                <w:highlight w:val="none"/>
              </w:rPr>
              <w:t>提供技术培训服务，直至采购人相关人员熟练使用产品。</w:t>
            </w:r>
          </w:p>
          <w:p w14:paraId="5C8CA037">
            <w:pPr>
              <w:pStyle w:val="7"/>
              <w:spacing w:line="400" w:lineRule="exact"/>
              <w:rPr>
                <w:rFonts w:hint="eastAsia" w:ascii="仿宋" w:hAnsi="仿宋" w:eastAsia="仿宋" w:cs="仿宋"/>
                <w:sz w:val="21"/>
                <w:szCs w:val="21"/>
                <w:highlight w:val="none"/>
              </w:rPr>
            </w:pPr>
            <w:r>
              <w:rPr>
                <w:rFonts w:hint="eastAsia" w:ascii="仿宋" w:hAnsi="仿宋" w:eastAsia="仿宋" w:cs="仿宋"/>
                <w:sz w:val="21"/>
                <w:szCs w:val="21"/>
                <w:highlight w:val="none"/>
              </w:rPr>
              <w:t>4.免费保修期内上门维修(维修费和元器件费包含在</w:t>
            </w:r>
            <w:r>
              <w:rPr>
                <w:rFonts w:hint="eastAsia" w:ascii="仿宋" w:hAnsi="仿宋" w:eastAsia="仿宋" w:cs="仿宋"/>
                <w:sz w:val="21"/>
                <w:szCs w:val="21"/>
                <w:highlight w:val="none"/>
                <w:lang w:val="en-US" w:eastAsia="zh-CN"/>
              </w:rPr>
              <w:t>谈判</w:t>
            </w:r>
            <w:r>
              <w:rPr>
                <w:rFonts w:hint="eastAsia" w:ascii="仿宋" w:hAnsi="仿宋" w:eastAsia="仿宋" w:cs="仿宋"/>
                <w:sz w:val="21"/>
                <w:szCs w:val="21"/>
                <w:highlight w:val="none"/>
              </w:rPr>
              <w:t>报价中)，如果需要更换配件的，要求更换的配件应跟被更换的品牌、类型相一致或者是同类同档次的替代品，后者需征得采购人同意。若设备自带软件，则在免费保修期</w:t>
            </w:r>
          </w:p>
          <w:p w14:paraId="4CB14216">
            <w:pPr>
              <w:pStyle w:val="7"/>
              <w:spacing w:line="400" w:lineRule="exact"/>
              <w:rPr>
                <w:rFonts w:hint="eastAsia" w:ascii="仿宋" w:hAnsi="仿宋" w:eastAsia="仿宋" w:cs="仿宋"/>
                <w:sz w:val="21"/>
                <w:szCs w:val="21"/>
                <w:highlight w:val="none"/>
              </w:rPr>
            </w:pPr>
            <w:r>
              <w:rPr>
                <w:rFonts w:hint="eastAsia" w:ascii="仿宋" w:hAnsi="仿宋" w:eastAsia="仿宋" w:cs="仿宋"/>
                <w:sz w:val="21"/>
                <w:szCs w:val="21"/>
                <w:highlight w:val="none"/>
              </w:rPr>
              <w:t>内提供升级服务;其余按供应商承诺进行。</w:t>
            </w:r>
          </w:p>
          <w:p w14:paraId="5B4A5F7D">
            <w:pPr>
              <w:pStyle w:val="7"/>
              <w:spacing w:line="400" w:lineRule="exact"/>
              <w:rPr>
                <w:rFonts w:hint="eastAsia" w:ascii="仿宋" w:hAnsi="仿宋" w:eastAsia="仿宋" w:cs="仿宋"/>
                <w:sz w:val="21"/>
                <w:szCs w:val="21"/>
                <w:highlight w:val="none"/>
              </w:rPr>
            </w:pPr>
            <w:r>
              <w:rPr>
                <w:rFonts w:hint="eastAsia" w:ascii="仿宋" w:hAnsi="仿宋" w:eastAsia="仿宋" w:cs="仿宋"/>
                <w:sz w:val="21"/>
                <w:szCs w:val="21"/>
                <w:highlight w:val="none"/>
              </w:rPr>
              <w:t>5</w:t>
            </w:r>
            <w:r>
              <w:rPr>
                <w:rFonts w:hint="eastAsia" w:ascii="仿宋" w:hAnsi="仿宋" w:eastAsia="仿宋" w:cs="仿宋"/>
                <w:sz w:val="21"/>
                <w:szCs w:val="21"/>
                <w:highlight w:val="none"/>
                <w:lang w:eastAsia="zh-CN"/>
              </w:rPr>
              <w:t>、</w:t>
            </w:r>
            <w:r>
              <w:rPr>
                <w:rFonts w:hint="eastAsia" w:ascii="仿宋" w:hAnsi="仿宋" w:eastAsia="仿宋" w:cs="仿宋"/>
                <w:sz w:val="21"/>
                <w:szCs w:val="21"/>
                <w:highlight w:val="none"/>
              </w:rPr>
              <w:t>免费保修期内，如产品在使用过程中发生故障的，</w:t>
            </w:r>
            <w:r>
              <w:rPr>
                <w:rFonts w:hint="eastAsia" w:ascii="仿宋" w:hAnsi="仿宋" w:eastAsia="仿宋" w:cs="仿宋"/>
                <w:sz w:val="21"/>
                <w:szCs w:val="21"/>
                <w:highlight w:val="none"/>
                <w:lang w:eastAsia="zh-CN"/>
              </w:rPr>
              <w:t>成交供应商</w:t>
            </w:r>
            <w:r>
              <w:rPr>
                <w:rFonts w:hint="eastAsia" w:ascii="仿宋" w:hAnsi="仿宋" w:eastAsia="仿宋" w:cs="仿宋"/>
                <w:sz w:val="21"/>
                <w:szCs w:val="21"/>
                <w:highlight w:val="none"/>
              </w:rPr>
              <w:t>在2小时内响应，并给出解决办法或应急措施，如电话服务不能解决问题的，在12小时内到达故障现场处理，</w:t>
            </w:r>
            <w:r>
              <w:rPr>
                <w:rFonts w:hint="eastAsia" w:ascii="仿宋" w:hAnsi="仿宋" w:eastAsia="仿宋" w:cs="仿宋"/>
                <w:sz w:val="21"/>
                <w:szCs w:val="21"/>
                <w:highlight w:val="none"/>
                <w:lang w:val="en-US" w:eastAsia="zh-CN"/>
              </w:rPr>
              <w:t>一</w:t>
            </w:r>
            <w:r>
              <w:rPr>
                <w:rFonts w:hint="eastAsia" w:ascii="仿宋" w:hAnsi="仿宋" w:eastAsia="仿宋" w:cs="仿宋"/>
                <w:sz w:val="21"/>
                <w:szCs w:val="21"/>
                <w:highlight w:val="none"/>
              </w:rPr>
              <w:t>般故障不超过24小时内修复，重大故障不超过72小时内修复。</w:t>
            </w:r>
          </w:p>
        </w:tc>
        <w:tc>
          <w:tcPr>
            <w:tcW w:w="3088" w:type="dxa"/>
          </w:tcPr>
          <w:p w14:paraId="37EB65F3">
            <w:pPr>
              <w:spacing w:line="360" w:lineRule="exact"/>
              <w:rPr>
                <w:rFonts w:hint="eastAsia" w:ascii="仿宋" w:hAnsi="仿宋" w:eastAsia="仿宋" w:cs="仿宋"/>
                <w:szCs w:val="21"/>
              </w:rPr>
            </w:pPr>
          </w:p>
        </w:tc>
      </w:tr>
      <w:tr w14:paraId="4F160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68" w:type="dxa"/>
            <w:vAlign w:val="center"/>
          </w:tcPr>
          <w:p w14:paraId="0ED9C4A4">
            <w:pPr>
              <w:spacing w:line="400" w:lineRule="exact"/>
              <w:jc w:val="center"/>
              <w:rPr>
                <w:rFonts w:hint="eastAsia" w:ascii="仿宋" w:hAnsi="仿宋" w:eastAsia="仿宋" w:cs="仿宋"/>
                <w:sz w:val="21"/>
                <w:szCs w:val="21"/>
              </w:rPr>
            </w:pPr>
            <w:r>
              <w:rPr>
                <w:rFonts w:hint="eastAsia" w:ascii="仿宋" w:hAnsi="仿宋" w:eastAsia="仿宋" w:cs="仿宋"/>
                <w:sz w:val="21"/>
                <w:szCs w:val="21"/>
                <w:highlight w:val="none"/>
              </w:rPr>
              <w:t>付款条件</w:t>
            </w:r>
          </w:p>
        </w:tc>
        <w:tc>
          <w:tcPr>
            <w:tcW w:w="5443" w:type="dxa"/>
            <w:vAlign w:val="center"/>
          </w:tcPr>
          <w:p w14:paraId="45D0A472">
            <w:pPr>
              <w:spacing w:line="400" w:lineRule="exact"/>
              <w:rPr>
                <w:rFonts w:hint="eastAsia" w:ascii="仿宋" w:hAnsi="仿宋" w:eastAsia="仿宋" w:cs="仿宋"/>
                <w:bCs/>
                <w:sz w:val="21"/>
                <w:szCs w:val="21"/>
                <w:highlight w:val="none"/>
                <w:lang w:val="en-US" w:eastAsia="zh-CN"/>
              </w:rPr>
            </w:pPr>
            <w:r>
              <w:rPr>
                <w:rFonts w:hint="eastAsia" w:ascii="仿宋" w:hAnsi="仿宋" w:eastAsia="仿宋" w:cs="仿宋"/>
                <w:bCs/>
                <w:sz w:val="21"/>
                <w:szCs w:val="21"/>
                <w:highlight w:val="none"/>
              </w:rPr>
              <w:t>1、付款进度安排</w:t>
            </w:r>
            <w:r>
              <w:rPr>
                <w:rFonts w:hint="eastAsia" w:ascii="仿宋" w:hAnsi="仿宋" w:eastAsia="仿宋" w:cs="仿宋"/>
                <w:bCs/>
                <w:sz w:val="21"/>
                <w:szCs w:val="21"/>
                <w:highlight w:val="none"/>
                <w:lang w:eastAsia="zh-CN"/>
              </w:rPr>
              <w:t>：</w:t>
            </w:r>
            <w:r>
              <w:rPr>
                <w:rFonts w:hint="eastAsia" w:ascii="仿宋" w:hAnsi="仿宋" w:eastAsia="仿宋" w:cs="仿宋"/>
                <w:bCs/>
                <w:sz w:val="21"/>
                <w:szCs w:val="21"/>
                <w:highlight w:val="none"/>
              </w:rPr>
              <w:t>设备安装验收合格正常使用后30个工作日内，支付合同价100%</w:t>
            </w:r>
            <w:r>
              <w:rPr>
                <w:rFonts w:hint="eastAsia" w:ascii="仿宋" w:hAnsi="仿宋" w:eastAsia="仿宋" w:cs="仿宋"/>
                <w:bCs/>
                <w:sz w:val="21"/>
                <w:szCs w:val="21"/>
                <w:highlight w:val="none"/>
                <w:lang w:eastAsia="zh-CN"/>
              </w:rPr>
              <w:t>。</w:t>
            </w:r>
            <w:r>
              <w:rPr>
                <w:rFonts w:hint="eastAsia" w:ascii="仿宋" w:hAnsi="仿宋" w:eastAsia="仿宋" w:cs="仿宋"/>
                <w:bCs/>
                <w:sz w:val="21"/>
                <w:szCs w:val="21"/>
                <w:highlight w:val="none"/>
              </w:rPr>
              <w:t>在首次支付货款前，</w:t>
            </w:r>
            <w:r>
              <w:rPr>
                <w:rFonts w:hint="eastAsia" w:ascii="仿宋" w:hAnsi="仿宋" w:eastAsia="仿宋" w:cs="仿宋"/>
                <w:bCs/>
                <w:sz w:val="21"/>
                <w:szCs w:val="21"/>
                <w:highlight w:val="none"/>
                <w:lang w:eastAsia="zh-CN"/>
              </w:rPr>
              <w:t>成交供应商</w:t>
            </w:r>
            <w:r>
              <w:rPr>
                <w:rFonts w:hint="eastAsia" w:ascii="仿宋" w:hAnsi="仿宋" w:eastAsia="仿宋" w:cs="仿宋"/>
                <w:bCs/>
                <w:sz w:val="21"/>
                <w:szCs w:val="21"/>
                <w:highlight w:val="none"/>
              </w:rPr>
              <w:t>必须向采购人提供符合国家规定及采购人要求的全额税务发票</w:t>
            </w:r>
            <w:r>
              <w:rPr>
                <w:rFonts w:hint="eastAsia" w:ascii="仿宋" w:hAnsi="仿宋" w:eastAsia="仿宋" w:cs="仿宋"/>
                <w:bCs/>
                <w:sz w:val="21"/>
                <w:szCs w:val="21"/>
                <w:highlight w:val="none"/>
                <w:lang w:eastAsia="zh-CN"/>
              </w:rPr>
              <w:t>。</w:t>
            </w:r>
          </w:p>
          <w:p w14:paraId="66ACC712">
            <w:pPr>
              <w:spacing w:line="400" w:lineRule="exact"/>
              <w:rPr>
                <w:rFonts w:hint="eastAsia" w:ascii="仿宋" w:hAnsi="仿宋" w:eastAsia="仿宋" w:cs="仿宋"/>
                <w:sz w:val="21"/>
                <w:szCs w:val="21"/>
                <w:lang w:eastAsia="zh-CN"/>
              </w:rPr>
            </w:pPr>
            <w:r>
              <w:rPr>
                <w:rFonts w:hint="eastAsia" w:ascii="仿宋" w:hAnsi="仿宋" w:eastAsia="仿宋" w:cs="仿宋"/>
                <w:bCs/>
                <w:sz w:val="21"/>
                <w:szCs w:val="21"/>
                <w:highlight w:val="none"/>
                <w:lang w:val="en-US" w:eastAsia="zh-CN"/>
              </w:rPr>
              <w:t>2</w:t>
            </w:r>
            <w:r>
              <w:rPr>
                <w:rFonts w:hint="eastAsia" w:ascii="仿宋" w:hAnsi="仿宋" w:eastAsia="仿宋" w:cs="仿宋"/>
                <w:bCs/>
                <w:sz w:val="21"/>
                <w:szCs w:val="21"/>
                <w:highlight w:val="none"/>
              </w:rPr>
              <w:t>、票据要求:成交</w:t>
            </w:r>
            <w:r>
              <w:rPr>
                <w:rFonts w:hint="eastAsia" w:ascii="仿宋" w:hAnsi="仿宋" w:eastAsia="仿宋" w:cs="仿宋"/>
                <w:bCs/>
                <w:sz w:val="21"/>
                <w:szCs w:val="21"/>
                <w:highlight w:val="none"/>
                <w:lang w:val="en-US" w:eastAsia="zh-CN"/>
              </w:rPr>
              <w:t>供应商</w:t>
            </w:r>
            <w:r>
              <w:rPr>
                <w:rFonts w:hint="eastAsia" w:ascii="仿宋" w:hAnsi="仿宋" w:eastAsia="仿宋" w:cs="仿宋"/>
                <w:bCs/>
                <w:sz w:val="21"/>
                <w:szCs w:val="21"/>
                <w:highlight w:val="none"/>
              </w:rPr>
              <w:t>必须按照采购人要求提供真实、有效、合法的正式发票。一旦发现</w:t>
            </w:r>
            <w:r>
              <w:rPr>
                <w:rFonts w:hint="eastAsia" w:ascii="仿宋" w:hAnsi="仿宋" w:eastAsia="仿宋" w:cs="仿宋"/>
                <w:bCs/>
                <w:sz w:val="21"/>
                <w:szCs w:val="21"/>
                <w:highlight w:val="none"/>
                <w:lang w:eastAsia="zh-CN"/>
              </w:rPr>
              <w:t>成交供应商</w:t>
            </w:r>
            <w:r>
              <w:rPr>
                <w:rFonts w:hint="eastAsia" w:ascii="仿宋" w:hAnsi="仿宋" w:eastAsia="仿宋" w:cs="仿宋"/>
                <w:bCs/>
                <w:sz w:val="21"/>
                <w:szCs w:val="21"/>
                <w:highlight w:val="none"/>
              </w:rPr>
              <w:t>提供虚假发票，除须向采购人补开合法发票外，须赔偿采购人发票票面金额一倍的违约金，且采购人有权终止合同，供应商不得提出异议，因终止合同而产生的一切损失均由成交</w:t>
            </w:r>
            <w:r>
              <w:rPr>
                <w:rFonts w:hint="eastAsia" w:ascii="仿宋" w:hAnsi="仿宋" w:eastAsia="仿宋" w:cs="仿宋"/>
                <w:bCs/>
                <w:sz w:val="21"/>
                <w:szCs w:val="21"/>
                <w:highlight w:val="none"/>
                <w:lang w:val="en-US" w:eastAsia="zh-CN"/>
              </w:rPr>
              <w:t>供应商</w:t>
            </w:r>
            <w:r>
              <w:rPr>
                <w:rFonts w:hint="eastAsia" w:ascii="仿宋" w:hAnsi="仿宋" w:eastAsia="仿宋" w:cs="仿宋"/>
                <w:bCs/>
                <w:sz w:val="21"/>
                <w:szCs w:val="21"/>
                <w:highlight w:val="none"/>
              </w:rPr>
              <w:t>承担</w:t>
            </w:r>
            <w:r>
              <w:rPr>
                <w:rFonts w:hint="eastAsia" w:ascii="仿宋" w:hAnsi="仿宋" w:eastAsia="仿宋" w:cs="仿宋"/>
                <w:bCs/>
                <w:sz w:val="21"/>
                <w:szCs w:val="21"/>
                <w:highlight w:val="none"/>
                <w:lang w:eastAsia="zh-CN"/>
              </w:rPr>
              <w:t>。</w:t>
            </w:r>
          </w:p>
        </w:tc>
        <w:tc>
          <w:tcPr>
            <w:tcW w:w="3088" w:type="dxa"/>
          </w:tcPr>
          <w:p w14:paraId="02B00075">
            <w:pPr>
              <w:spacing w:line="360" w:lineRule="exact"/>
              <w:rPr>
                <w:rFonts w:hint="eastAsia" w:ascii="仿宋" w:hAnsi="仿宋" w:eastAsia="仿宋" w:cs="仿宋"/>
                <w:szCs w:val="21"/>
              </w:rPr>
            </w:pPr>
          </w:p>
        </w:tc>
      </w:tr>
      <w:tr w14:paraId="34F93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68" w:type="dxa"/>
            <w:vAlign w:val="center"/>
          </w:tcPr>
          <w:p w14:paraId="5212E0B4">
            <w:pPr>
              <w:spacing w:line="400" w:lineRule="exact"/>
              <w:jc w:val="center"/>
              <w:rPr>
                <w:rFonts w:hint="eastAsia" w:ascii="仿宋" w:hAnsi="仿宋" w:eastAsia="仿宋" w:cs="仿宋"/>
                <w:sz w:val="21"/>
                <w:szCs w:val="21"/>
              </w:rPr>
            </w:pPr>
            <w:r>
              <w:rPr>
                <w:rFonts w:hint="eastAsia" w:ascii="仿宋" w:hAnsi="仿宋" w:eastAsia="仿宋" w:cs="仿宋"/>
                <w:sz w:val="21"/>
                <w:szCs w:val="21"/>
                <w:highlight w:val="none"/>
              </w:rPr>
              <w:t>报价要求</w:t>
            </w:r>
          </w:p>
        </w:tc>
        <w:tc>
          <w:tcPr>
            <w:tcW w:w="5443" w:type="dxa"/>
            <w:vAlign w:val="center"/>
          </w:tcPr>
          <w:p w14:paraId="21F9B30E">
            <w:pPr>
              <w:spacing w:line="400" w:lineRule="exact"/>
              <w:rPr>
                <w:rFonts w:hint="eastAsia" w:ascii="仿宋" w:hAnsi="仿宋" w:eastAsia="仿宋" w:cs="仿宋"/>
                <w:bCs/>
                <w:sz w:val="21"/>
                <w:szCs w:val="21"/>
                <w:highlight w:val="none"/>
              </w:rPr>
            </w:pPr>
            <w:r>
              <w:rPr>
                <w:rFonts w:hint="eastAsia" w:ascii="仿宋" w:hAnsi="仿宋" w:eastAsia="仿宋" w:cs="仿宋"/>
                <w:bCs/>
                <w:sz w:val="21"/>
                <w:szCs w:val="21"/>
                <w:highlight w:val="none"/>
                <w:lang w:eastAsia="zh-CN"/>
              </w:rPr>
              <w:t>谈判供应商</w:t>
            </w:r>
            <w:r>
              <w:rPr>
                <w:rFonts w:hint="eastAsia" w:ascii="仿宋" w:hAnsi="仿宋" w:eastAsia="仿宋" w:cs="仿宋"/>
                <w:bCs/>
                <w:sz w:val="21"/>
                <w:szCs w:val="21"/>
                <w:highlight w:val="none"/>
              </w:rPr>
              <w:t>的报价为采购人指定地点的现场交货价，包括：</w:t>
            </w:r>
          </w:p>
          <w:p w14:paraId="3E750E7D">
            <w:pPr>
              <w:spacing w:line="400" w:lineRule="exact"/>
              <w:rPr>
                <w:rFonts w:hint="eastAsia" w:ascii="仿宋" w:hAnsi="仿宋" w:eastAsia="仿宋" w:cs="仿宋"/>
                <w:bCs/>
                <w:sz w:val="21"/>
                <w:szCs w:val="21"/>
                <w:highlight w:val="none"/>
              </w:rPr>
            </w:pPr>
            <w:r>
              <w:rPr>
                <w:rFonts w:hint="eastAsia" w:ascii="仿宋" w:hAnsi="仿宋" w:eastAsia="仿宋" w:cs="仿宋"/>
                <w:bCs/>
                <w:sz w:val="21"/>
                <w:szCs w:val="21"/>
                <w:highlight w:val="none"/>
              </w:rPr>
              <w:t>（1）货物的价格；</w:t>
            </w:r>
          </w:p>
          <w:p w14:paraId="12712DFB">
            <w:pPr>
              <w:spacing w:line="400" w:lineRule="exact"/>
              <w:rPr>
                <w:rFonts w:hint="eastAsia" w:ascii="仿宋" w:hAnsi="仿宋" w:eastAsia="仿宋" w:cs="仿宋"/>
                <w:bCs/>
                <w:sz w:val="21"/>
                <w:szCs w:val="21"/>
                <w:highlight w:val="none"/>
              </w:rPr>
            </w:pPr>
            <w:r>
              <w:rPr>
                <w:rFonts w:hint="eastAsia" w:ascii="仿宋" w:hAnsi="仿宋" w:eastAsia="仿宋" w:cs="仿宋"/>
                <w:bCs/>
                <w:sz w:val="21"/>
                <w:szCs w:val="21"/>
                <w:highlight w:val="none"/>
              </w:rPr>
              <w:t>（2）货物的标准附件、备品备件、专用工具的价格；</w:t>
            </w:r>
          </w:p>
          <w:p w14:paraId="5B3A7B34">
            <w:pPr>
              <w:spacing w:line="400" w:lineRule="exact"/>
              <w:rPr>
                <w:rFonts w:hint="eastAsia" w:ascii="仿宋" w:hAnsi="仿宋" w:eastAsia="仿宋" w:cs="仿宋"/>
                <w:bCs/>
                <w:sz w:val="21"/>
                <w:szCs w:val="21"/>
                <w:highlight w:val="none"/>
              </w:rPr>
            </w:pPr>
            <w:r>
              <w:rPr>
                <w:rFonts w:hint="eastAsia" w:ascii="仿宋" w:hAnsi="仿宋" w:eastAsia="仿宋" w:cs="仿宋"/>
                <w:bCs/>
                <w:sz w:val="21"/>
                <w:szCs w:val="21"/>
                <w:highlight w:val="none"/>
              </w:rPr>
              <w:t>（3）运输、装卸、调试、培训、技术支持、人工、上门服务、售后服务等费用；</w:t>
            </w:r>
          </w:p>
          <w:p w14:paraId="01304096">
            <w:pPr>
              <w:spacing w:line="400" w:lineRule="exact"/>
              <w:rPr>
                <w:rFonts w:hint="eastAsia" w:ascii="仿宋" w:hAnsi="仿宋" w:eastAsia="仿宋" w:cs="仿宋"/>
                <w:bCs/>
                <w:sz w:val="21"/>
                <w:szCs w:val="21"/>
                <w:highlight w:val="none"/>
              </w:rPr>
            </w:pPr>
            <w:r>
              <w:rPr>
                <w:rFonts w:hint="eastAsia" w:ascii="仿宋" w:hAnsi="仿宋" w:eastAsia="仿宋" w:cs="仿宋"/>
                <w:bCs/>
                <w:sz w:val="21"/>
                <w:szCs w:val="21"/>
                <w:highlight w:val="none"/>
              </w:rPr>
              <w:t>（4）必要的保险费用和各项税费；</w:t>
            </w:r>
          </w:p>
          <w:p w14:paraId="2CD5CF99">
            <w:pPr>
              <w:spacing w:line="400" w:lineRule="exact"/>
              <w:rPr>
                <w:rFonts w:hint="eastAsia" w:ascii="仿宋" w:hAnsi="仿宋" w:eastAsia="仿宋" w:cs="仿宋"/>
                <w:sz w:val="21"/>
                <w:szCs w:val="21"/>
              </w:rPr>
            </w:pPr>
            <w:r>
              <w:rPr>
                <w:rFonts w:hint="eastAsia" w:ascii="仿宋" w:hAnsi="仿宋" w:eastAsia="仿宋" w:cs="仿宋"/>
                <w:bCs/>
                <w:sz w:val="21"/>
                <w:szCs w:val="21"/>
                <w:highlight w:val="none"/>
              </w:rPr>
              <w:t>（5）安装调试费用；以及合同明示或暗示的所有责任、义务和一般风险等一切费用。</w:t>
            </w:r>
          </w:p>
        </w:tc>
        <w:tc>
          <w:tcPr>
            <w:tcW w:w="3088" w:type="dxa"/>
          </w:tcPr>
          <w:p w14:paraId="2781CEC5">
            <w:pPr>
              <w:spacing w:line="360" w:lineRule="exact"/>
              <w:rPr>
                <w:rFonts w:hint="eastAsia" w:ascii="仿宋" w:hAnsi="仿宋" w:eastAsia="仿宋" w:cs="仿宋"/>
                <w:bCs/>
                <w:szCs w:val="21"/>
              </w:rPr>
            </w:pPr>
          </w:p>
        </w:tc>
      </w:tr>
      <w:tr w14:paraId="2F58D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68" w:type="dxa"/>
            <w:vAlign w:val="center"/>
          </w:tcPr>
          <w:p w14:paraId="3A3242F1">
            <w:pPr>
              <w:spacing w:line="400" w:lineRule="exact"/>
              <w:jc w:val="center"/>
              <w:rPr>
                <w:rFonts w:hint="eastAsia" w:ascii="仿宋" w:hAnsi="仿宋" w:eastAsia="仿宋" w:cs="仿宋"/>
                <w:sz w:val="21"/>
                <w:szCs w:val="21"/>
                <w:lang w:val="en-US" w:eastAsia="zh-CN"/>
              </w:rPr>
            </w:pPr>
            <w:r>
              <w:rPr>
                <w:rFonts w:hint="eastAsia" w:ascii="仿宋" w:hAnsi="仿宋" w:eastAsia="仿宋" w:cs="仿宋"/>
                <w:sz w:val="21"/>
                <w:szCs w:val="21"/>
                <w:highlight w:val="none"/>
              </w:rPr>
              <w:t>验收要求</w:t>
            </w:r>
          </w:p>
        </w:tc>
        <w:tc>
          <w:tcPr>
            <w:tcW w:w="5443" w:type="dxa"/>
            <w:vAlign w:val="center"/>
          </w:tcPr>
          <w:p w14:paraId="0D103C1D">
            <w:pPr>
              <w:spacing w:line="400" w:lineRule="exact"/>
              <w:rPr>
                <w:rFonts w:hint="eastAsia" w:ascii="仿宋" w:hAnsi="仿宋" w:eastAsia="仿宋" w:cs="仿宋"/>
                <w:bCs/>
                <w:sz w:val="21"/>
                <w:szCs w:val="21"/>
                <w:highlight w:val="none"/>
              </w:rPr>
            </w:pPr>
            <w:r>
              <w:rPr>
                <w:rFonts w:hint="eastAsia" w:ascii="仿宋" w:hAnsi="仿宋" w:eastAsia="仿宋" w:cs="仿宋"/>
                <w:bCs/>
                <w:sz w:val="21"/>
                <w:szCs w:val="21"/>
                <w:highlight w:val="none"/>
              </w:rPr>
              <w:t>1、</w:t>
            </w:r>
            <w:r>
              <w:rPr>
                <w:rFonts w:hint="eastAsia" w:ascii="仿宋" w:hAnsi="仿宋" w:eastAsia="仿宋" w:cs="仿宋"/>
                <w:bCs/>
                <w:sz w:val="21"/>
                <w:szCs w:val="21"/>
                <w:highlight w:val="none"/>
                <w:lang w:eastAsia="zh-CN"/>
              </w:rPr>
              <w:t>竞标</w:t>
            </w:r>
            <w:r>
              <w:rPr>
                <w:rFonts w:hint="eastAsia" w:ascii="仿宋" w:hAnsi="仿宋" w:eastAsia="仿宋" w:cs="仿宋"/>
                <w:bCs/>
                <w:sz w:val="21"/>
                <w:szCs w:val="21"/>
                <w:highlight w:val="none"/>
              </w:rPr>
              <w:t>产品须是按厂家出厂标准配置提供的整套全新，具备正规合法经销渠道，符合国家各项有关质量标准的合格产品。相关部件及服务须满足本表中各项要求。所有设备除满足招标文件要求及</w:t>
            </w:r>
            <w:r>
              <w:rPr>
                <w:rFonts w:hint="eastAsia" w:ascii="仿宋" w:hAnsi="仿宋" w:eastAsia="仿宋" w:cs="仿宋"/>
                <w:bCs/>
                <w:sz w:val="21"/>
                <w:szCs w:val="21"/>
                <w:highlight w:val="none"/>
                <w:lang w:eastAsia="zh-CN"/>
              </w:rPr>
              <w:t>响应文件</w:t>
            </w:r>
            <w:r>
              <w:rPr>
                <w:rFonts w:hint="eastAsia" w:ascii="仿宋" w:hAnsi="仿宋" w:eastAsia="仿宋" w:cs="仿宋"/>
                <w:bCs/>
                <w:sz w:val="21"/>
                <w:szCs w:val="21"/>
                <w:highlight w:val="none"/>
              </w:rPr>
              <w:t>承诺的技术参数和配置外，其余均按国家标准及生产厂家出厂标准配置，若产品在运输过程中损坏须无偿调换同样款产品。</w:t>
            </w:r>
          </w:p>
          <w:p w14:paraId="02219014">
            <w:pPr>
              <w:spacing w:line="400" w:lineRule="exact"/>
              <w:rPr>
                <w:rFonts w:hint="eastAsia" w:ascii="仿宋" w:hAnsi="仿宋" w:eastAsia="仿宋" w:cs="仿宋"/>
                <w:bCs/>
                <w:sz w:val="21"/>
                <w:szCs w:val="21"/>
                <w:highlight w:val="none"/>
              </w:rPr>
            </w:pPr>
            <w:r>
              <w:rPr>
                <w:rFonts w:hint="eastAsia" w:ascii="仿宋" w:hAnsi="仿宋" w:eastAsia="仿宋" w:cs="仿宋"/>
                <w:bCs/>
                <w:sz w:val="21"/>
                <w:szCs w:val="21"/>
                <w:highlight w:val="none"/>
              </w:rPr>
              <w:t>2、合同签订之后，采购人有权要求</w:t>
            </w:r>
            <w:r>
              <w:rPr>
                <w:rFonts w:hint="eastAsia" w:ascii="仿宋" w:hAnsi="仿宋" w:eastAsia="仿宋" w:cs="仿宋"/>
                <w:bCs/>
                <w:sz w:val="21"/>
                <w:szCs w:val="21"/>
                <w:highlight w:val="none"/>
                <w:lang w:eastAsia="zh-CN"/>
              </w:rPr>
              <w:t>成交供应商</w:t>
            </w:r>
            <w:r>
              <w:rPr>
                <w:rFonts w:hint="eastAsia" w:ascii="仿宋" w:hAnsi="仿宋" w:eastAsia="仿宋" w:cs="仿宋"/>
                <w:bCs/>
                <w:sz w:val="21"/>
                <w:szCs w:val="21"/>
                <w:highlight w:val="none"/>
              </w:rPr>
              <w:t>提供所投主要产品进行功能测试，如有配置或功能不能满足采购要求，按违约处理，采购人有权解除合同，必要时采购人有权要求有资质的第三方检测机构进行检测。</w:t>
            </w:r>
          </w:p>
          <w:p w14:paraId="4BAA4DC9">
            <w:pPr>
              <w:spacing w:line="400" w:lineRule="exact"/>
              <w:rPr>
                <w:rFonts w:hint="eastAsia" w:ascii="仿宋" w:hAnsi="仿宋" w:eastAsia="仿宋" w:cs="仿宋"/>
                <w:bCs/>
                <w:sz w:val="21"/>
                <w:szCs w:val="21"/>
                <w:highlight w:val="none"/>
              </w:rPr>
            </w:pPr>
            <w:r>
              <w:rPr>
                <w:rFonts w:hint="eastAsia" w:ascii="仿宋" w:hAnsi="仿宋" w:eastAsia="仿宋" w:cs="仿宋"/>
                <w:bCs/>
                <w:sz w:val="21"/>
                <w:szCs w:val="21"/>
                <w:highlight w:val="none"/>
              </w:rPr>
              <w:t>3、供应商所提供的产品必须为原装正品的、全新的、完好无破损且为未开箱状态、符合有关质量标准的产品；设备到货安装前，采购人现场根据采购文件要求及</w:t>
            </w:r>
            <w:r>
              <w:rPr>
                <w:rFonts w:hint="eastAsia" w:ascii="仿宋" w:hAnsi="仿宋" w:eastAsia="仿宋" w:cs="仿宋"/>
                <w:bCs/>
                <w:sz w:val="21"/>
                <w:szCs w:val="21"/>
                <w:highlight w:val="none"/>
                <w:lang w:val="en-US" w:eastAsia="zh-CN"/>
              </w:rPr>
              <w:t>响应</w:t>
            </w:r>
            <w:r>
              <w:rPr>
                <w:rFonts w:hint="eastAsia" w:ascii="仿宋" w:hAnsi="仿宋" w:eastAsia="仿宋" w:cs="仿宋"/>
                <w:bCs/>
                <w:sz w:val="21"/>
                <w:szCs w:val="21"/>
                <w:highlight w:val="none"/>
              </w:rPr>
              <w:t>文件承诺逐条对应进行核验（必要时，采购人有权要求供应商对各项指标进行现场演示），核验不合格或</w:t>
            </w:r>
            <w:r>
              <w:rPr>
                <w:rFonts w:hint="eastAsia" w:ascii="仿宋" w:hAnsi="仿宋" w:eastAsia="仿宋" w:cs="仿宋"/>
                <w:bCs/>
                <w:sz w:val="21"/>
                <w:szCs w:val="21"/>
                <w:highlight w:val="none"/>
                <w:lang w:eastAsia="zh-CN"/>
              </w:rPr>
              <w:t>成交供应商</w:t>
            </w:r>
            <w:r>
              <w:rPr>
                <w:rFonts w:hint="eastAsia" w:ascii="仿宋" w:hAnsi="仿宋" w:eastAsia="仿宋" w:cs="仿宋"/>
                <w:bCs/>
                <w:sz w:val="21"/>
                <w:szCs w:val="21"/>
                <w:highlight w:val="none"/>
              </w:rPr>
              <w:t>未按采购人要求提供现场演示或技术功能无法达到相应技术要求的，按违约处理，采购人有权全部退货，由此造成采购人经济损失的由</w:t>
            </w:r>
            <w:r>
              <w:rPr>
                <w:rFonts w:hint="eastAsia" w:ascii="仿宋" w:hAnsi="仿宋" w:eastAsia="仿宋" w:cs="仿宋"/>
                <w:bCs/>
                <w:sz w:val="21"/>
                <w:szCs w:val="21"/>
                <w:highlight w:val="none"/>
                <w:lang w:eastAsia="zh-CN"/>
              </w:rPr>
              <w:t>成交供应商</w:t>
            </w:r>
            <w:r>
              <w:rPr>
                <w:rFonts w:hint="eastAsia" w:ascii="仿宋" w:hAnsi="仿宋" w:eastAsia="仿宋" w:cs="仿宋"/>
                <w:bCs/>
                <w:sz w:val="21"/>
                <w:szCs w:val="21"/>
                <w:highlight w:val="none"/>
              </w:rPr>
              <w:t>负责承担全部赔偿责任。</w:t>
            </w:r>
          </w:p>
          <w:p w14:paraId="050D1D78">
            <w:pPr>
              <w:spacing w:line="400" w:lineRule="exact"/>
              <w:rPr>
                <w:rFonts w:hint="eastAsia" w:ascii="仿宋" w:hAnsi="仿宋" w:eastAsia="仿宋" w:cs="仿宋"/>
                <w:bCs/>
                <w:sz w:val="21"/>
                <w:szCs w:val="21"/>
                <w:highlight w:val="none"/>
              </w:rPr>
            </w:pPr>
            <w:r>
              <w:rPr>
                <w:rFonts w:hint="eastAsia" w:ascii="仿宋" w:hAnsi="仿宋" w:eastAsia="仿宋" w:cs="仿宋"/>
                <w:bCs/>
                <w:sz w:val="21"/>
                <w:szCs w:val="21"/>
                <w:highlight w:val="none"/>
              </w:rPr>
              <w:t>4、验收方式和验收材料要求</w:t>
            </w:r>
          </w:p>
          <w:p w14:paraId="3D2A6A69">
            <w:pPr>
              <w:spacing w:line="400" w:lineRule="exact"/>
              <w:rPr>
                <w:rFonts w:hint="eastAsia" w:ascii="仿宋" w:hAnsi="仿宋" w:eastAsia="仿宋" w:cs="仿宋"/>
                <w:bCs/>
                <w:sz w:val="21"/>
                <w:szCs w:val="21"/>
                <w:highlight w:val="none"/>
              </w:rPr>
            </w:pPr>
            <w:r>
              <w:rPr>
                <w:rFonts w:hint="eastAsia" w:ascii="仿宋" w:hAnsi="仿宋" w:eastAsia="仿宋" w:cs="仿宋"/>
                <w:bCs/>
                <w:sz w:val="21"/>
                <w:szCs w:val="21"/>
                <w:highlight w:val="none"/>
              </w:rPr>
              <w:t>（1）采购人在项目完成且收到</w:t>
            </w:r>
            <w:r>
              <w:rPr>
                <w:rFonts w:hint="eastAsia" w:ascii="仿宋" w:hAnsi="仿宋" w:eastAsia="仿宋" w:cs="仿宋"/>
                <w:bCs/>
                <w:sz w:val="21"/>
                <w:szCs w:val="21"/>
                <w:highlight w:val="none"/>
                <w:lang w:eastAsia="zh-CN"/>
              </w:rPr>
              <w:t>成交供应商</w:t>
            </w:r>
            <w:r>
              <w:rPr>
                <w:rFonts w:hint="eastAsia" w:ascii="仿宋" w:hAnsi="仿宋" w:eastAsia="仿宋" w:cs="仿宋"/>
                <w:bCs/>
                <w:sz w:val="21"/>
                <w:szCs w:val="21"/>
                <w:highlight w:val="none"/>
              </w:rPr>
              <w:t>验收申请后5个工作日内组织开展履约验收；</w:t>
            </w:r>
          </w:p>
          <w:p w14:paraId="1BC0AC6F">
            <w:pPr>
              <w:spacing w:line="400" w:lineRule="exact"/>
              <w:rPr>
                <w:rFonts w:hint="eastAsia" w:ascii="仿宋" w:hAnsi="仿宋" w:eastAsia="仿宋" w:cs="仿宋"/>
                <w:bCs/>
                <w:sz w:val="21"/>
                <w:szCs w:val="21"/>
                <w:highlight w:val="none"/>
              </w:rPr>
            </w:pPr>
            <w:r>
              <w:rPr>
                <w:rFonts w:hint="eastAsia" w:ascii="仿宋" w:hAnsi="仿宋" w:eastAsia="仿宋" w:cs="仿宋"/>
                <w:bCs/>
                <w:sz w:val="21"/>
                <w:szCs w:val="21"/>
                <w:highlight w:val="none"/>
              </w:rPr>
              <w:t>（2）</w:t>
            </w:r>
            <w:r>
              <w:rPr>
                <w:rFonts w:hint="eastAsia" w:ascii="仿宋" w:hAnsi="仿宋" w:eastAsia="仿宋" w:cs="仿宋"/>
                <w:bCs/>
                <w:sz w:val="21"/>
                <w:szCs w:val="21"/>
                <w:highlight w:val="none"/>
                <w:lang w:eastAsia="zh-CN"/>
              </w:rPr>
              <w:t>成交供应商</w:t>
            </w:r>
            <w:r>
              <w:rPr>
                <w:rFonts w:hint="eastAsia" w:ascii="仿宋" w:hAnsi="仿宋" w:eastAsia="仿宋" w:cs="仿宋"/>
                <w:bCs/>
                <w:sz w:val="21"/>
                <w:szCs w:val="21"/>
                <w:highlight w:val="none"/>
              </w:rPr>
              <w:t>必须提供合格的验收材料，验收材料包括但不限于①验收申请书（原件）、②中标通知书复印件、③合同（包括附件加盖采购代理机构章的格式合同中规定的附件）复印件；④项目实施过程文件、⑤货物的证明文件、⑥货物的技术资料、⑦培训记录等。</w:t>
            </w:r>
          </w:p>
          <w:p w14:paraId="4E3F9301">
            <w:pPr>
              <w:spacing w:line="400" w:lineRule="exact"/>
              <w:rPr>
                <w:rFonts w:hint="eastAsia" w:ascii="仿宋" w:hAnsi="仿宋" w:eastAsia="仿宋" w:cs="仿宋"/>
                <w:sz w:val="21"/>
                <w:szCs w:val="21"/>
              </w:rPr>
            </w:pPr>
            <w:r>
              <w:rPr>
                <w:rFonts w:hint="eastAsia" w:ascii="仿宋" w:hAnsi="仿宋" w:eastAsia="仿宋" w:cs="仿宋"/>
                <w:bCs/>
                <w:sz w:val="21"/>
                <w:szCs w:val="21"/>
                <w:highlight w:val="none"/>
              </w:rPr>
              <w:t>5、供货时</w:t>
            </w:r>
            <w:r>
              <w:rPr>
                <w:rFonts w:hint="eastAsia" w:ascii="仿宋" w:hAnsi="仿宋" w:eastAsia="仿宋" w:cs="仿宋"/>
                <w:bCs/>
                <w:sz w:val="21"/>
                <w:szCs w:val="21"/>
                <w:highlight w:val="none"/>
                <w:lang w:eastAsia="zh-CN"/>
              </w:rPr>
              <w:t>成交供应商</w:t>
            </w:r>
            <w:r>
              <w:rPr>
                <w:rFonts w:hint="eastAsia" w:ascii="仿宋" w:hAnsi="仿宋" w:eastAsia="仿宋" w:cs="仿宋"/>
                <w:bCs/>
                <w:sz w:val="21"/>
                <w:szCs w:val="21"/>
                <w:highlight w:val="none"/>
              </w:rPr>
              <w:t>应将关键货物的用户手册、保修手册、有关单证资料及配备件等交付给采购人，使用操作及安全须知等重要资料应附有中文说明。</w:t>
            </w:r>
          </w:p>
        </w:tc>
        <w:tc>
          <w:tcPr>
            <w:tcW w:w="3088" w:type="dxa"/>
          </w:tcPr>
          <w:p w14:paraId="3082944F">
            <w:pPr>
              <w:spacing w:line="360" w:lineRule="exact"/>
              <w:rPr>
                <w:rFonts w:hint="eastAsia" w:ascii="仿宋" w:hAnsi="仿宋" w:eastAsia="仿宋" w:cs="仿宋"/>
                <w:bCs/>
                <w:szCs w:val="21"/>
              </w:rPr>
            </w:pPr>
          </w:p>
        </w:tc>
      </w:tr>
      <w:tr w14:paraId="2E4FB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68" w:type="dxa"/>
            <w:vAlign w:val="center"/>
          </w:tcPr>
          <w:p w14:paraId="62C1CB05">
            <w:pPr>
              <w:spacing w:line="400" w:lineRule="exact"/>
              <w:jc w:val="center"/>
              <w:rPr>
                <w:rFonts w:hint="eastAsia" w:ascii="仿宋" w:hAnsi="仿宋" w:eastAsia="仿宋" w:cs="仿宋"/>
                <w:sz w:val="21"/>
                <w:szCs w:val="21"/>
                <w:lang w:val="en-US" w:eastAsia="zh-CN"/>
              </w:rPr>
            </w:pPr>
            <w:r>
              <w:rPr>
                <w:rFonts w:hint="eastAsia" w:ascii="仿宋" w:hAnsi="仿宋" w:eastAsia="仿宋" w:cs="仿宋"/>
                <w:sz w:val="21"/>
                <w:szCs w:val="21"/>
                <w:highlight w:val="none"/>
              </w:rPr>
              <w:t>履约保证金收取及退付</w:t>
            </w:r>
          </w:p>
        </w:tc>
        <w:tc>
          <w:tcPr>
            <w:tcW w:w="5443" w:type="dxa"/>
            <w:vAlign w:val="center"/>
          </w:tcPr>
          <w:p w14:paraId="5FFFF151">
            <w:pPr>
              <w:numPr>
                <w:ilvl w:val="0"/>
                <w:numId w:val="3"/>
              </w:numPr>
              <w:spacing w:line="400" w:lineRule="exact"/>
              <w:rPr>
                <w:rFonts w:hint="eastAsia" w:ascii="仿宋" w:hAnsi="仿宋" w:eastAsia="仿宋" w:cs="仿宋"/>
                <w:sz w:val="21"/>
                <w:szCs w:val="21"/>
                <w:highlight w:val="none"/>
              </w:rPr>
            </w:pPr>
            <w:r>
              <w:rPr>
                <w:rFonts w:hint="eastAsia" w:ascii="仿宋" w:hAnsi="仿宋" w:eastAsia="仿宋" w:cs="仿宋"/>
                <w:b/>
                <w:bCs/>
                <w:sz w:val="21"/>
                <w:szCs w:val="21"/>
                <w:highlight w:val="none"/>
              </w:rPr>
              <w:t>履约保证金收取</w:t>
            </w:r>
            <w:r>
              <w:rPr>
                <w:rFonts w:hint="eastAsia" w:ascii="仿宋" w:hAnsi="仿宋" w:eastAsia="仿宋" w:cs="仿宋"/>
                <w:sz w:val="21"/>
                <w:szCs w:val="21"/>
                <w:highlight w:val="none"/>
              </w:rPr>
              <w:t>：履约保证金金额按成交价的</w:t>
            </w:r>
            <w:r>
              <w:rPr>
                <w:rFonts w:hint="eastAsia" w:ascii="仿宋" w:hAnsi="仿宋" w:eastAsia="仿宋" w:cs="仿宋"/>
                <w:sz w:val="21"/>
                <w:szCs w:val="21"/>
                <w:highlight w:val="none"/>
                <w:lang w:val="en-US" w:eastAsia="zh-CN"/>
              </w:rPr>
              <w:t>3</w:t>
            </w:r>
            <w:r>
              <w:rPr>
                <w:rFonts w:hint="eastAsia" w:ascii="仿宋" w:hAnsi="仿宋" w:eastAsia="仿宋" w:cs="仿宋"/>
                <w:sz w:val="21"/>
                <w:szCs w:val="21"/>
                <w:highlight w:val="none"/>
              </w:rPr>
              <w:t>%（人民币，四舍五入到元）缴纳。由</w:t>
            </w:r>
            <w:r>
              <w:rPr>
                <w:rFonts w:hint="eastAsia" w:ascii="仿宋" w:hAnsi="仿宋" w:eastAsia="仿宋" w:cs="仿宋"/>
                <w:sz w:val="21"/>
                <w:szCs w:val="21"/>
                <w:highlight w:val="none"/>
                <w:lang w:eastAsia="zh-CN"/>
              </w:rPr>
              <w:t>成交供应商</w:t>
            </w:r>
            <w:r>
              <w:rPr>
                <w:rFonts w:hint="eastAsia" w:ascii="仿宋" w:hAnsi="仿宋" w:eastAsia="仿宋" w:cs="仿宋"/>
                <w:sz w:val="21"/>
                <w:szCs w:val="21"/>
                <w:highlight w:val="none"/>
              </w:rPr>
              <w:t>在签订合同前将履约保证金以支票、汇票、本票等非现金方式缴入采购人指定账户。采购人开具履约保证金财务凭证给</w:t>
            </w:r>
            <w:r>
              <w:rPr>
                <w:rFonts w:hint="eastAsia" w:ascii="仿宋" w:hAnsi="仿宋" w:eastAsia="仿宋" w:cs="仿宋"/>
                <w:sz w:val="21"/>
                <w:szCs w:val="21"/>
                <w:highlight w:val="none"/>
                <w:lang w:eastAsia="zh-CN"/>
              </w:rPr>
              <w:t>成交供应商</w:t>
            </w:r>
            <w:r>
              <w:rPr>
                <w:rFonts w:hint="eastAsia" w:ascii="仿宋" w:hAnsi="仿宋" w:eastAsia="仿宋" w:cs="仿宋"/>
                <w:sz w:val="21"/>
                <w:szCs w:val="21"/>
                <w:highlight w:val="none"/>
              </w:rPr>
              <w:t>。</w:t>
            </w:r>
          </w:p>
          <w:p w14:paraId="6A1EA665">
            <w:pPr>
              <w:spacing w:line="400" w:lineRule="exact"/>
              <w:rPr>
                <w:rFonts w:hint="eastAsia" w:ascii="仿宋" w:hAnsi="仿宋" w:eastAsia="仿宋" w:cs="仿宋"/>
                <w:sz w:val="21"/>
                <w:szCs w:val="21"/>
                <w:highlight w:val="none"/>
              </w:rPr>
            </w:pPr>
            <w:r>
              <w:rPr>
                <w:rFonts w:hint="eastAsia" w:ascii="仿宋" w:hAnsi="仿宋" w:eastAsia="仿宋" w:cs="仿宋"/>
                <w:sz w:val="21"/>
                <w:szCs w:val="21"/>
                <w:highlight w:val="none"/>
              </w:rPr>
              <w:t>2、</w:t>
            </w:r>
            <w:r>
              <w:rPr>
                <w:rFonts w:hint="eastAsia" w:ascii="仿宋" w:hAnsi="仿宋" w:eastAsia="仿宋" w:cs="仿宋"/>
                <w:b/>
                <w:bCs/>
                <w:sz w:val="21"/>
                <w:szCs w:val="21"/>
                <w:highlight w:val="none"/>
              </w:rPr>
              <w:t>履约保证金退付</w:t>
            </w:r>
            <w:r>
              <w:rPr>
                <w:rFonts w:hint="eastAsia" w:ascii="仿宋" w:hAnsi="仿宋" w:eastAsia="仿宋" w:cs="仿宋"/>
                <w:sz w:val="21"/>
                <w:szCs w:val="21"/>
                <w:highlight w:val="none"/>
              </w:rPr>
              <w:t>：</w:t>
            </w:r>
            <w:r>
              <w:rPr>
                <w:rFonts w:hint="eastAsia" w:ascii="仿宋" w:hAnsi="仿宋" w:eastAsia="仿宋" w:cs="仿宋"/>
                <w:sz w:val="21"/>
                <w:szCs w:val="21"/>
                <w:highlight w:val="none"/>
                <w:lang w:eastAsia="zh-CN"/>
              </w:rPr>
              <w:t>成交供应商</w:t>
            </w:r>
            <w:r>
              <w:rPr>
                <w:rFonts w:hint="eastAsia" w:ascii="仿宋" w:hAnsi="仿宋" w:eastAsia="仿宋" w:cs="仿宋"/>
                <w:sz w:val="21"/>
                <w:szCs w:val="21"/>
                <w:highlight w:val="none"/>
              </w:rPr>
              <w:t>履行完合同约定权利义务事项且保修期满后无违约情况，凭《项目验收单》和履约保证金交纳凭证向采购人申请办理退还手续，采购人不得额外要求</w:t>
            </w:r>
            <w:r>
              <w:rPr>
                <w:rFonts w:hint="eastAsia" w:ascii="仿宋" w:hAnsi="仿宋" w:eastAsia="仿宋" w:cs="仿宋"/>
                <w:sz w:val="21"/>
                <w:szCs w:val="21"/>
                <w:highlight w:val="none"/>
                <w:lang w:eastAsia="zh-CN"/>
              </w:rPr>
              <w:t>成交供应商</w:t>
            </w:r>
            <w:r>
              <w:rPr>
                <w:rFonts w:hint="eastAsia" w:ascii="仿宋" w:hAnsi="仿宋" w:eastAsia="仿宋" w:cs="仿宋"/>
                <w:sz w:val="21"/>
                <w:szCs w:val="21"/>
                <w:highlight w:val="none"/>
              </w:rPr>
              <w:t>提交其他证明材料，并应当自收到退还资料之日起5个工作日内退还其履约保证金（无息）。如</w:t>
            </w:r>
            <w:r>
              <w:rPr>
                <w:rFonts w:hint="eastAsia" w:ascii="仿宋" w:hAnsi="仿宋" w:eastAsia="仿宋" w:cs="仿宋"/>
                <w:sz w:val="21"/>
                <w:szCs w:val="21"/>
                <w:highlight w:val="none"/>
                <w:lang w:eastAsia="zh-CN"/>
              </w:rPr>
              <w:t>成交供应商</w:t>
            </w:r>
            <w:r>
              <w:rPr>
                <w:rFonts w:hint="eastAsia" w:ascii="仿宋" w:hAnsi="仿宋" w:eastAsia="仿宋" w:cs="仿宋"/>
                <w:sz w:val="21"/>
                <w:szCs w:val="21"/>
                <w:highlight w:val="none"/>
              </w:rPr>
              <w:t>不按双方签订的合同规定履约，则没收其全部履约保证金，履约保证金不足以赔偿损失的，按实际损失赔偿。</w:t>
            </w:r>
          </w:p>
          <w:p w14:paraId="5D8D2E8F">
            <w:pPr>
              <w:spacing w:line="400" w:lineRule="exact"/>
              <w:rPr>
                <w:rFonts w:hint="eastAsia" w:ascii="仿宋" w:hAnsi="仿宋" w:eastAsia="仿宋" w:cs="仿宋"/>
                <w:sz w:val="21"/>
                <w:szCs w:val="21"/>
                <w:highlight w:val="none"/>
              </w:rPr>
            </w:pPr>
            <w:r>
              <w:rPr>
                <w:rFonts w:hint="eastAsia" w:ascii="仿宋" w:hAnsi="仿宋" w:eastAsia="仿宋" w:cs="仿宋"/>
                <w:b/>
                <w:bCs/>
                <w:sz w:val="21"/>
                <w:szCs w:val="21"/>
                <w:highlight w:val="none"/>
              </w:rPr>
              <w:t>3、履约保证金递交方式：</w:t>
            </w:r>
            <w:r>
              <w:rPr>
                <w:rFonts w:hint="eastAsia" w:ascii="仿宋" w:hAnsi="仿宋" w:eastAsia="仿宋" w:cs="仿宋"/>
                <w:sz w:val="21"/>
                <w:szCs w:val="21"/>
                <w:highlight w:val="none"/>
              </w:rPr>
              <w:t>支票、汇票、本票等非现金方式。由</w:t>
            </w:r>
            <w:r>
              <w:rPr>
                <w:rFonts w:hint="eastAsia" w:ascii="仿宋" w:hAnsi="仿宋" w:eastAsia="仿宋" w:cs="仿宋"/>
                <w:sz w:val="21"/>
                <w:szCs w:val="21"/>
                <w:highlight w:val="none"/>
                <w:lang w:eastAsia="zh-CN"/>
              </w:rPr>
              <w:t>成交供应商</w:t>
            </w:r>
            <w:r>
              <w:rPr>
                <w:rFonts w:hint="eastAsia" w:ascii="仿宋" w:hAnsi="仿宋" w:eastAsia="仿宋" w:cs="仿宋"/>
                <w:sz w:val="21"/>
                <w:szCs w:val="21"/>
                <w:highlight w:val="none"/>
              </w:rPr>
              <w:t>在签订合同前按规定的金额直接缴入以下采购人账户。凭履约保证金缴纳凭证签订合同。</w:t>
            </w:r>
          </w:p>
          <w:p w14:paraId="487E7041">
            <w:pPr>
              <w:spacing w:line="400" w:lineRule="exact"/>
              <w:rPr>
                <w:rFonts w:hint="eastAsia" w:ascii="仿宋" w:hAnsi="仿宋" w:eastAsia="仿宋" w:cs="仿宋"/>
                <w:sz w:val="21"/>
                <w:szCs w:val="21"/>
              </w:rPr>
            </w:pPr>
            <w:r>
              <w:rPr>
                <w:rFonts w:hint="eastAsia" w:ascii="仿宋" w:hAnsi="仿宋" w:eastAsia="仿宋" w:cs="仿宋"/>
                <w:sz w:val="21"/>
                <w:szCs w:val="21"/>
              </w:rPr>
              <w:t xml:space="preserve">账户名称：广西壮族自治区第五强制隔离戒毒所 </w:t>
            </w:r>
          </w:p>
          <w:p w14:paraId="2D3E6ED7">
            <w:pPr>
              <w:spacing w:line="400" w:lineRule="exact"/>
              <w:rPr>
                <w:rFonts w:hint="eastAsia" w:ascii="仿宋" w:hAnsi="仿宋" w:eastAsia="仿宋" w:cs="仿宋"/>
                <w:sz w:val="21"/>
                <w:szCs w:val="21"/>
              </w:rPr>
            </w:pPr>
            <w:r>
              <w:rPr>
                <w:rFonts w:hint="eastAsia" w:ascii="仿宋" w:hAnsi="仿宋" w:eastAsia="仿宋" w:cs="仿宋"/>
                <w:sz w:val="21"/>
                <w:szCs w:val="21"/>
              </w:rPr>
              <w:t xml:space="preserve">开户银行：农业银行桂林万达支行  </w:t>
            </w:r>
          </w:p>
          <w:p w14:paraId="2CD2781C">
            <w:pPr>
              <w:spacing w:line="400" w:lineRule="exact"/>
              <w:rPr>
                <w:rFonts w:hint="eastAsia" w:ascii="仿宋" w:hAnsi="仿宋" w:eastAsia="仿宋" w:cs="仿宋"/>
                <w:sz w:val="21"/>
                <w:szCs w:val="21"/>
              </w:rPr>
            </w:pPr>
            <w:r>
              <w:rPr>
                <w:rFonts w:hint="eastAsia" w:ascii="仿宋" w:hAnsi="仿宋" w:eastAsia="仿宋" w:cs="仿宋"/>
                <w:sz w:val="21"/>
                <w:szCs w:val="21"/>
              </w:rPr>
              <w:t>银行账号：20205201040001833</w:t>
            </w:r>
          </w:p>
        </w:tc>
        <w:tc>
          <w:tcPr>
            <w:tcW w:w="3088" w:type="dxa"/>
          </w:tcPr>
          <w:p w14:paraId="5E045B68">
            <w:pPr>
              <w:spacing w:line="360" w:lineRule="exact"/>
              <w:rPr>
                <w:rFonts w:hint="eastAsia" w:ascii="仿宋" w:hAnsi="仿宋" w:eastAsia="仿宋" w:cs="仿宋"/>
                <w:bCs/>
                <w:szCs w:val="21"/>
              </w:rPr>
            </w:pPr>
          </w:p>
        </w:tc>
      </w:tr>
      <w:tr w14:paraId="3606E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68" w:type="dxa"/>
            <w:vAlign w:val="center"/>
          </w:tcPr>
          <w:p w14:paraId="5077D696">
            <w:pPr>
              <w:spacing w:line="400" w:lineRule="exact"/>
              <w:jc w:val="center"/>
              <w:rPr>
                <w:rFonts w:hint="eastAsia" w:ascii="仿宋" w:hAnsi="仿宋" w:eastAsia="仿宋" w:cs="仿宋"/>
                <w:sz w:val="21"/>
                <w:szCs w:val="21"/>
                <w:lang w:val="en-US" w:eastAsia="zh-CN"/>
              </w:rPr>
            </w:pPr>
            <w:r>
              <w:rPr>
                <w:rFonts w:hint="eastAsia" w:ascii="仿宋" w:hAnsi="仿宋" w:eastAsia="仿宋" w:cs="仿宋"/>
                <w:sz w:val="21"/>
                <w:szCs w:val="21"/>
                <w:highlight w:val="none"/>
              </w:rPr>
              <w:t>其他要求</w:t>
            </w:r>
          </w:p>
        </w:tc>
        <w:tc>
          <w:tcPr>
            <w:tcW w:w="5443" w:type="dxa"/>
            <w:vAlign w:val="center"/>
          </w:tcPr>
          <w:p w14:paraId="2DC608CD">
            <w:pPr>
              <w:spacing w:line="400" w:lineRule="exact"/>
              <w:rPr>
                <w:rFonts w:hint="eastAsia" w:ascii="仿宋" w:hAnsi="仿宋" w:eastAsia="仿宋" w:cs="仿宋"/>
                <w:sz w:val="21"/>
                <w:szCs w:val="21"/>
                <w:highlight w:val="none"/>
              </w:rPr>
            </w:pPr>
            <w:r>
              <w:rPr>
                <w:rFonts w:hint="eastAsia" w:ascii="仿宋" w:hAnsi="仿宋" w:eastAsia="仿宋" w:cs="仿宋"/>
                <w:sz w:val="21"/>
                <w:szCs w:val="21"/>
                <w:highlight w:val="none"/>
              </w:rPr>
              <w:t>1、供应商所提供的任何材料应当真实有效，如在评审过程中发现供应商在</w:t>
            </w:r>
            <w:r>
              <w:rPr>
                <w:rFonts w:hint="eastAsia" w:ascii="仿宋" w:hAnsi="仿宋" w:eastAsia="仿宋" w:cs="仿宋"/>
                <w:sz w:val="21"/>
                <w:szCs w:val="21"/>
                <w:highlight w:val="none"/>
                <w:lang w:val="en-US" w:eastAsia="zh-CN"/>
              </w:rPr>
              <w:t>响应</w:t>
            </w:r>
            <w:r>
              <w:rPr>
                <w:rFonts w:hint="eastAsia" w:ascii="仿宋" w:hAnsi="仿宋" w:eastAsia="仿宋" w:cs="仿宋"/>
                <w:sz w:val="21"/>
                <w:szCs w:val="21"/>
                <w:highlight w:val="none"/>
              </w:rPr>
              <w:t>文件中提供任何虚假材料的，按</w:t>
            </w:r>
            <w:r>
              <w:rPr>
                <w:rFonts w:hint="eastAsia" w:ascii="仿宋" w:hAnsi="仿宋" w:eastAsia="仿宋" w:cs="仿宋"/>
                <w:sz w:val="21"/>
                <w:szCs w:val="21"/>
                <w:highlight w:val="none"/>
                <w:lang w:val="en-US" w:eastAsia="zh-CN"/>
              </w:rPr>
              <w:t>响应</w:t>
            </w:r>
            <w:r>
              <w:rPr>
                <w:rFonts w:hint="eastAsia" w:ascii="仿宋" w:hAnsi="仿宋" w:eastAsia="仿宋" w:cs="仿宋"/>
                <w:sz w:val="21"/>
                <w:szCs w:val="21"/>
                <w:highlight w:val="none"/>
              </w:rPr>
              <w:t>无效处理；</w:t>
            </w:r>
            <w:r>
              <w:rPr>
                <w:rFonts w:hint="eastAsia" w:ascii="仿宋" w:hAnsi="仿宋" w:eastAsia="仿宋" w:cs="仿宋"/>
                <w:sz w:val="21"/>
                <w:szCs w:val="21"/>
                <w:highlight w:val="none"/>
                <w:lang w:val="en-US" w:eastAsia="zh-CN"/>
              </w:rPr>
              <w:t>成交</w:t>
            </w:r>
            <w:r>
              <w:rPr>
                <w:rFonts w:hint="eastAsia" w:ascii="仿宋" w:hAnsi="仿宋" w:eastAsia="仿宋" w:cs="仿宋"/>
                <w:sz w:val="21"/>
                <w:szCs w:val="21"/>
                <w:highlight w:val="none"/>
              </w:rPr>
              <w:t>后，采购人发现供应商在</w:t>
            </w:r>
            <w:r>
              <w:rPr>
                <w:rFonts w:hint="eastAsia" w:ascii="仿宋" w:hAnsi="仿宋" w:eastAsia="仿宋" w:cs="仿宋"/>
                <w:sz w:val="21"/>
                <w:szCs w:val="21"/>
                <w:highlight w:val="none"/>
                <w:lang w:val="en-US" w:eastAsia="zh-CN"/>
              </w:rPr>
              <w:t>响应</w:t>
            </w:r>
            <w:r>
              <w:rPr>
                <w:rFonts w:hint="eastAsia" w:ascii="仿宋" w:hAnsi="仿宋" w:eastAsia="仿宋" w:cs="仿宋"/>
                <w:sz w:val="21"/>
                <w:szCs w:val="21"/>
                <w:highlight w:val="none"/>
              </w:rPr>
              <w:t>文件中提供任何虚假材料的，</w:t>
            </w:r>
            <w:r>
              <w:rPr>
                <w:rFonts w:hint="eastAsia" w:ascii="仿宋" w:hAnsi="仿宋" w:eastAsia="仿宋" w:cs="仿宋"/>
                <w:sz w:val="21"/>
                <w:szCs w:val="21"/>
                <w:highlight w:val="none"/>
                <w:lang w:eastAsia="zh-CN"/>
              </w:rPr>
              <w:t>成交供应商</w:t>
            </w:r>
            <w:r>
              <w:rPr>
                <w:rFonts w:hint="eastAsia" w:ascii="仿宋" w:hAnsi="仿宋" w:eastAsia="仿宋" w:cs="仿宋"/>
                <w:sz w:val="21"/>
                <w:szCs w:val="21"/>
                <w:highlight w:val="none"/>
              </w:rPr>
              <w:t>须依照《中华人民共和国消费者权益保护法》赔偿采购人，民事赔偿并不免除违法</w:t>
            </w:r>
            <w:r>
              <w:rPr>
                <w:rFonts w:hint="eastAsia" w:ascii="仿宋" w:hAnsi="仿宋" w:eastAsia="仿宋" w:cs="仿宋"/>
                <w:sz w:val="21"/>
                <w:szCs w:val="21"/>
                <w:highlight w:val="none"/>
                <w:lang w:eastAsia="zh-CN"/>
              </w:rPr>
              <w:t>成交供应商</w:t>
            </w:r>
            <w:r>
              <w:rPr>
                <w:rFonts w:hint="eastAsia" w:ascii="仿宋" w:hAnsi="仿宋" w:eastAsia="仿宋" w:cs="仿宋"/>
                <w:sz w:val="21"/>
                <w:szCs w:val="21"/>
                <w:highlight w:val="none"/>
              </w:rPr>
              <w:t>的法律责任。</w:t>
            </w:r>
          </w:p>
          <w:p w14:paraId="67F7CA75">
            <w:pPr>
              <w:spacing w:line="400" w:lineRule="exact"/>
              <w:rPr>
                <w:rFonts w:hint="eastAsia" w:ascii="仿宋" w:hAnsi="仿宋" w:eastAsia="仿宋" w:cs="仿宋"/>
                <w:sz w:val="21"/>
                <w:szCs w:val="21"/>
                <w:highlight w:val="none"/>
              </w:rPr>
            </w:pPr>
            <w:r>
              <w:rPr>
                <w:rFonts w:hint="eastAsia" w:ascii="仿宋" w:hAnsi="仿宋" w:eastAsia="仿宋" w:cs="仿宋"/>
                <w:sz w:val="21"/>
                <w:szCs w:val="21"/>
                <w:highlight w:val="none"/>
              </w:rPr>
              <w:t>2、本项目货物涉及的产品及其配件包括但不限于各类芯片等必须符合国家有关政策规定，不得使用国家禁止使用范围内的产品及其配件，否则</w:t>
            </w:r>
            <w:r>
              <w:rPr>
                <w:rFonts w:hint="eastAsia" w:ascii="仿宋" w:hAnsi="仿宋" w:eastAsia="仿宋" w:cs="仿宋"/>
                <w:sz w:val="21"/>
                <w:szCs w:val="21"/>
                <w:highlight w:val="none"/>
                <w:lang w:eastAsia="zh-CN"/>
              </w:rPr>
              <w:t>响应无效</w:t>
            </w:r>
            <w:r>
              <w:rPr>
                <w:rFonts w:hint="eastAsia" w:ascii="仿宋" w:hAnsi="仿宋" w:eastAsia="仿宋" w:cs="仿宋"/>
                <w:sz w:val="21"/>
                <w:szCs w:val="21"/>
                <w:highlight w:val="none"/>
              </w:rPr>
              <w:t>。</w:t>
            </w:r>
          </w:p>
          <w:p w14:paraId="18F4EE4D">
            <w:pPr>
              <w:spacing w:line="400" w:lineRule="exact"/>
              <w:rPr>
                <w:rFonts w:hint="eastAsia" w:ascii="仿宋" w:hAnsi="仿宋" w:eastAsia="仿宋" w:cs="仿宋"/>
                <w:sz w:val="21"/>
                <w:szCs w:val="21"/>
                <w:highlight w:val="none"/>
              </w:rPr>
            </w:pPr>
            <w:r>
              <w:rPr>
                <w:rFonts w:hint="eastAsia" w:ascii="仿宋" w:hAnsi="仿宋" w:eastAsia="仿宋" w:cs="仿宋"/>
                <w:sz w:val="21"/>
                <w:szCs w:val="21"/>
                <w:highlight w:val="none"/>
              </w:rPr>
              <w:t>3、供应商必须保证所提供的系统及相关服务涉及到的知识产权和相关技术资料是合法取得的，采购人在使用产品及服务时不会侵犯任何第三方的专利权、商标权、工业设计权或其他权利，不会因为采购人的使用遭受第三方侵权指控，包括被责令致歉、停止使用、追偿或要求赔偿损失等。否则，供应商负责解决由此引起的一切纠纷，采购人有权追究供应商的法律责任，其不利后果由供应商全部承担。</w:t>
            </w:r>
          </w:p>
          <w:p w14:paraId="36FAE1E1">
            <w:pPr>
              <w:spacing w:line="400" w:lineRule="exact"/>
              <w:rPr>
                <w:rFonts w:hint="eastAsia" w:ascii="仿宋" w:hAnsi="仿宋" w:eastAsia="仿宋" w:cs="仿宋"/>
                <w:sz w:val="21"/>
                <w:szCs w:val="21"/>
                <w:highlight w:val="none"/>
              </w:rPr>
            </w:pPr>
            <w:r>
              <w:rPr>
                <w:rFonts w:hint="eastAsia" w:ascii="仿宋" w:hAnsi="仿宋" w:eastAsia="仿宋" w:cs="仿宋"/>
                <w:sz w:val="21"/>
                <w:szCs w:val="21"/>
                <w:highlight w:val="none"/>
              </w:rPr>
              <w:t>4、若供应商为本项目标的及标的涉及的相关材料、设备、人员、运输等购买保险的，相关费用由供应商自行承担。</w:t>
            </w:r>
          </w:p>
          <w:p w14:paraId="63816D34">
            <w:pPr>
              <w:spacing w:line="400" w:lineRule="exact"/>
              <w:rPr>
                <w:rFonts w:hint="eastAsia" w:ascii="仿宋" w:hAnsi="仿宋" w:eastAsia="仿宋" w:cs="仿宋"/>
                <w:sz w:val="21"/>
                <w:szCs w:val="21"/>
                <w:highlight w:val="none"/>
              </w:rPr>
            </w:pPr>
            <w:r>
              <w:rPr>
                <w:rFonts w:hint="eastAsia" w:ascii="仿宋" w:hAnsi="仿宋" w:eastAsia="仿宋" w:cs="仿宋"/>
                <w:sz w:val="21"/>
                <w:szCs w:val="21"/>
                <w:highlight w:val="none"/>
                <w:lang w:val="en"/>
              </w:rPr>
              <w:t>5、</w:t>
            </w:r>
            <w:r>
              <w:rPr>
                <w:rFonts w:hint="eastAsia" w:ascii="仿宋" w:hAnsi="仿宋" w:eastAsia="仿宋" w:cs="仿宋"/>
                <w:sz w:val="21"/>
                <w:szCs w:val="21"/>
                <w:highlight w:val="none"/>
              </w:rPr>
              <w:t>为确保得到可靠的售后服务，要求</w:t>
            </w:r>
            <w:r>
              <w:rPr>
                <w:rFonts w:hint="eastAsia" w:ascii="仿宋" w:hAnsi="仿宋" w:eastAsia="仿宋" w:cs="仿宋"/>
                <w:sz w:val="21"/>
                <w:szCs w:val="21"/>
                <w:highlight w:val="none"/>
                <w:lang w:eastAsia="zh-CN"/>
              </w:rPr>
              <w:t>成交供应商</w:t>
            </w:r>
            <w:r>
              <w:rPr>
                <w:rFonts w:hint="eastAsia" w:ascii="仿宋" w:hAnsi="仿宋" w:eastAsia="仿宋" w:cs="仿宋"/>
                <w:sz w:val="21"/>
                <w:szCs w:val="21"/>
                <w:highlight w:val="none"/>
              </w:rPr>
              <w:t>必须在签订合同后，3个工作日内提供所投所有产品生产厂家出具的原厂售后服务保证书原件、授权书原件、技术参数确认函，并加盖原厂商公章。</w:t>
            </w:r>
          </w:p>
          <w:p w14:paraId="5B3170E2">
            <w:pPr>
              <w:spacing w:line="400" w:lineRule="exact"/>
              <w:rPr>
                <w:rFonts w:hint="eastAsia" w:ascii="仿宋" w:hAnsi="仿宋" w:eastAsia="仿宋" w:cs="仿宋"/>
                <w:sz w:val="21"/>
                <w:szCs w:val="21"/>
                <w:highlight w:val="none"/>
              </w:rPr>
            </w:pPr>
            <w:r>
              <w:rPr>
                <w:rFonts w:hint="eastAsia" w:ascii="仿宋" w:hAnsi="仿宋" w:eastAsia="仿宋" w:cs="仿宋"/>
                <w:sz w:val="21"/>
                <w:szCs w:val="21"/>
                <w:highlight w:val="none"/>
              </w:rPr>
              <w:t>6、要求供应商以及</w:t>
            </w:r>
            <w:r>
              <w:rPr>
                <w:rFonts w:hint="eastAsia" w:ascii="仿宋" w:hAnsi="仿宋" w:eastAsia="仿宋" w:cs="仿宋"/>
                <w:sz w:val="21"/>
                <w:szCs w:val="21"/>
                <w:highlight w:val="none"/>
                <w:lang w:val="en-US" w:eastAsia="zh-CN"/>
              </w:rPr>
              <w:t>竞标</w:t>
            </w:r>
            <w:r>
              <w:rPr>
                <w:rFonts w:hint="eastAsia" w:ascii="仿宋" w:hAnsi="仿宋" w:eastAsia="仿宋" w:cs="仿宋"/>
                <w:sz w:val="21"/>
                <w:szCs w:val="21"/>
                <w:highlight w:val="none"/>
              </w:rPr>
              <w:t>产品生产厂家均具有良好的商业信誉，未在信用中国或中国政府采购网被列入失信名单。</w:t>
            </w:r>
          </w:p>
          <w:p w14:paraId="3F01180F">
            <w:pPr>
              <w:spacing w:line="400" w:lineRule="exact"/>
              <w:rPr>
                <w:rFonts w:ascii="仿宋" w:hAnsi="仿宋" w:eastAsia="仿宋" w:cs="仿宋"/>
                <w:sz w:val="21"/>
                <w:szCs w:val="21"/>
                <w:highlight w:val="none"/>
              </w:rPr>
            </w:pPr>
            <w:r>
              <w:rPr>
                <w:rFonts w:hint="eastAsia" w:ascii="仿宋" w:hAnsi="仿宋" w:eastAsia="仿宋" w:cs="仿宋"/>
                <w:sz w:val="21"/>
                <w:szCs w:val="21"/>
                <w:highlight w:val="none"/>
              </w:rPr>
              <w:t>7、本项目</w:t>
            </w:r>
            <w:r>
              <w:rPr>
                <w:rFonts w:hint="eastAsia" w:ascii="仿宋" w:hAnsi="仿宋" w:eastAsia="仿宋" w:cs="仿宋"/>
                <w:sz w:val="21"/>
                <w:szCs w:val="21"/>
                <w:highlight w:val="none"/>
                <w:lang w:val="en-US" w:eastAsia="zh-CN"/>
              </w:rPr>
              <w:t>不</w:t>
            </w:r>
            <w:r>
              <w:rPr>
                <w:rFonts w:hint="eastAsia" w:ascii="仿宋" w:hAnsi="仿宋" w:eastAsia="仿宋" w:cs="仿宋"/>
                <w:sz w:val="21"/>
                <w:szCs w:val="21"/>
                <w:highlight w:val="none"/>
              </w:rPr>
              <w:t>接受进口产品参与</w:t>
            </w:r>
            <w:r>
              <w:rPr>
                <w:rFonts w:hint="eastAsia" w:ascii="仿宋" w:hAnsi="仿宋" w:eastAsia="仿宋" w:cs="仿宋"/>
                <w:sz w:val="21"/>
                <w:szCs w:val="21"/>
                <w:highlight w:val="none"/>
                <w:lang w:val="en-US" w:eastAsia="zh-CN"/>
              </w:rPr>
              <w:t>谈判</w:t>
            </w:r>
            <w:r>
              <w:rPr>
                <w:rFonts w:hint="eastAsia" w:ascii="仿宋" w:hAnsi="仿宋" w:eastAsia="仿宋" w:cs="仿宋"/>
                <w:sz w:val="21"/>
                <w:szCs w:val="21"/>
                <w:highlight w:val="none"/>
              </w:rPr>
              <w:t>（即通过中国海关报关验放进入中国境内且产自关境外的产品）。</w:t>
            </w:r>
          </w:p>
          <w:p w14:paraId="6D7C99A0">
            <w:pPr>
              <w:spacing w:line="400" w:lineRule="exact"/>
              <w:rPr>
                <w:rFonts w:hint="eastAsia" w:ascii="仿宋" w:hAnsi="仿宋" w:eastAsia="仿宋" w:cs="仿宋"/>
                <w:sz w:val="21"/>
                <w:szCs w:val="21"/>
              </w:rPr>
            </w:pPr>
            <w:r>
              <w:rPr>
                <w:rFonts w:hint="eastAsia" w:ascii="仿宋" w:hAnsi="仿宋" w:eastAsia="仿宋" w:cs="仿宋"/>
                <w:sz w:val="21"/>
                <w:szCs w:val="21"/>
                <w:highlight w:val="none"/>
              </w:rPr>
              <w:t>8、</w:t>
            </w:r>
            <w:r>
              <w:rPr>
                <w:rFonts w:hint="eastAsia" w:ascii="仿宋" w:hAnsi="仿宋" w:eastAsia="仿宋" w:cs="仿宋"/>
                <w:sz w:val="21"/>
                <w:szCs w:val="21"/>
                <w:highlight w:val="none"/>
                <w:lang w:val="en-US" w:eastAsia="zh-CN"/>
              </w:rPr>
              <w:t>谈判</w:t>
            </w:r>
            <w:r>
              <w:rPr>
                <w:rFonts w:hint="eastAsia" w:ascii="仿宋" w:hAnsi="仿宋" w:eastAsia="仿宋" w:cs="仿宋"/>
                <w:sz w:val="21"/>
                <w:szCs w:val="21"/>
                <w:highlight w:val="none"/>
              </w:rPr>
              <w:t>报价包括本次招标采购范围内技术服务费、货物价款、货物随配标准附件等的送货上门、安装调试、现场技术、使用培训、售后服务、验收检验及税金等所有费用的总和，供应商应综合考虑在报价中，采购人不再另行支付</w:t>
            </w:r>
            <w:r>
              <w:rPr>
                <w:rFonts w:hint="eastAsia" w:ascii="仿宋" w:hAnsi="仿宋" w:eastAsia="仿宋" w:cs="仿宋"/>
                <w:sz w:val="21"/>
                <w:szCs w:val="21"/>
                <w:highlight w:val="none"/>
                <w:lang w:val="en-US" w:eastAsia="zh-CN"/>
              </w:rPr>
              <w:t>谈判</w:t>
            </w:r>
            <w:r>
              <w:rPr>
                <w:rFonts w:hint="eastAsia" w:ascii="仿宋" w:hAnsi="仿宋" w:eastAsia="仿宋" w:cs="仿宋"/>
                <w:sz w:val="21"/>
                <w:szCs w:val="21"/>
                <w:highlight w:val="none"/>
              </w:rPr>
              <w:t>报价之外的任何费用。</w:t>
            </w:r>
          </w:p>
        </w:tc>
        <w:tc>
          <w:tcPr>
            <w:tcW w:w="3088" w:type="dxa"/>
          </w:tcPr>
          <w:p w14:paraId="0BBE17A3">
            <w:pPr>
              <w:spacing w:line="360" w:lineRule="exact"/>
              <w:rPr>
                <w:rFonts w:hint="eastAsia" w:ascii="仿宋" w:hAnsi="仿宋" w:eastAsia="仿宋" w:cs="仿宋"/>
                <w:bCs/>
                <w:szCs w:val="21"/>
              </w:rPr>
            </w:pPr>
          </w:p>
        </w:tc>
      </w:tr>
    </w:tbl>
    <w:p w14:paraId="2E117051">
      <w:pPr>
        <w:pStyle w:val="6"/>
        <w:rPr>
          <w:rFonts w:hint="eastAsia" w:ascii="仿宋" w:hAnsi="仿宋" w:eastAsia="仿宋" w:cs="仿宋"/>
        </w:rPr>
      </w:pPr>
    </w:p>
    <w:p w14:paraId="135CB864">
      <w:pPr>
        <w:spacing w:line="360" w:lineRule="auto"/>
        <w:jc w:val="right"/>
        <w:rPr>
          <w:rFonts w:hint="eastAsia" w:ascii="仿宋" w:hAnsi="仿宋" w:eastAsia="仿宋" w:cs="仿宋"/>
        </w:rPr>
      </w:pPr>
    </w:p>
    <w:p w14:paraId="4E112B81">
      <w:pPr>
        <w:spacing w:line="360" w:lineRule="auto"/>
        <w:jc w:val="right"/>
        <w:rPr>
          <w:rFonts w:hint="eastAsia" w:ascii="仿宋" w:hAnsi="仿宋" w:eastAsia="仿宋" w:cs="仿宋"/>
        </w:rPr>
      </w:pPr>
    </w:p>
    <w:p w14:paraId="2328715A">
      <w:pPr>
        <w:spacing w:line="360" w:lineRule="auto"/>
        <w:jc w:val="right"/>
        <w:rPr>
          <w:rFonts w:hint="eastAsia" w:ascii="仿宋" w:hAnsi="仿宋" w:eastAsia="仿宋" w:cs="仿宋"/>
        </w:rPr>
      </w:pPr>
      <w:r>
        <w:rPr>
          <w:rFonts w:hint="eastAsia" w:ascii="仿宋" w:hAnsi="仿宋" w:eastAsia="仿宋" w:cs="仿宋"/>
        </w:rPr>
        <w:t>调查机构：广西科文招标有限公司</w:t>
      </w:r>
    </w:p>
    <w:p w14:paraId="4A864426">
      <w:pPr>
        <w:spacing w:line="360" w:lineRule="auto"/>
        <w:jc w:val="right"/>
        <w:rPr>
          <w:rFonts w:hint="default" w:ascii="仿宋" w:hAnsi="仿宋" w:eastAsia="仿宋" w:cs="仿宋"/>
          <w:lang w:val="en-US" w:eastAsia="zh-CN"/>
        </w:rPr>
      </w:pPr>
      <w:r>
        <w:rPr>
          <w:rFonts w:hint="eastAsia" w:ascii="仿宋" w:hAnsi="仿宋" w:eastAsia="仿宋" w:cs="仿宋"/>
        </w:rPr>
        <w:t>联系人：</w:t>
      </w:r>
      <w:r>
        <w:rPr>
          <w:rFonts w:hint="eastAsia" w:ascii="仿宋" w:hAnsi="仿宋" w:eastAsia="仿宋" w:cs="仿宋"/>
          <w:lang w:val="en-US" w:eastAsia="zh-CN"/>
        </w:rPr>
        <w:t>潘工</w:t>
      </w:r>
      <w:r>
        <w:rPr>
          <w:rFonts w:hint="eastAsia" w:ascii="仿宋" w:hAnsi="仿宋" w:eastAsia="仿宋" w:cs="仿宋"/>
        </w:rPr>
        <w:t>，联系电话：077</w:t>
      </w:r>
      <w:r>
        <w:rPr>
          <w:rFonts w:hint="eastAsia" w:ascii="仿宋" w:hAnsi="仿宋" w:eastAsia="仿宋" w:cs="仿宋"/>
          <w:lang w:val="en-US" w:eastAsia="zh-CN"/>
        </w:rPr>
        <w:t>3-8998063</w:t>
      </w:r>
    </w:p>
    <w:p w14:paraId="120966B8">
      <w:pPr>
        <w:pStyle w:val="6"/>
        <w:jc w:val="right"/>
        <w:rPr>
          <w:rFonts w:hint="eastAsia" w:ascii="仿宋" w:hAnsi="仿宋" w:eastAsia="仿宋" w:cs="仿宋"/>
          <w:lang w:val="en-US" w:eastAsia="zh-CN"/>
        </w:rPr>
      </w:pPr>
      <w:r>
        <w:rPr>
          <w:rFonts w:hint="eastAsia" w:ascii="仿宋" w:hAnsi="仿宋" w:eastAsia="仿宋" w:cs="仿宋"/>
          <w:lang w:val="en-US" w:eastAsia="zh-CN"/>
        </w:rPr>
        <w:t>发布日期：2026年9月17日</w:t>
      </w:r>
    </w:p>
    <w:p w14:paraId="7C98E5F1">
      <w:pPr>
        <w:spacing w:line="400" w:lineRule="exact"/>
        <w:jc w:val="center"/>
        <w:rPr>
          <w:rFonts w:hint="eastAsia" w:ascii="仿宋" w:hAnsi="仿宋" w:eastAsia="仿宋" w:cs="仿宋"/>
          <w:b/>
          <w:bCs/>
          <w:sz w:val="24"/>
          <w:szCs w:val="21"/>
        </w:rPr>
      </w:pPr>
    </w:p>
    <w:p w14:paraId="3B6D7A80">
      <w:pPr>
        <w:spacing w:line="360" w:lineRule="exact"/>
        <w:jc w:val="left"/>
        <w:rPr>
          <w:rFonts w:hint="eastAsia" w:ascii="仿宋" w:hAnsi="仿宋" w:eastAsia="仿宋" w:cs="仿宋"/>
          <w:szCs w:val="21"/>
        </w:rPr>
      </w:pPr>
      <w:r>
        <w:rPr>
          <w:rFonts w:hint="eastAsia" w:ascii="仿宋" w:hAnsi="仿宋" w:eastAsia="仿宋" w:cs="仿宋"/>
          <w:szCs w:val="21"/>
        </w:rPr>
        <w:t>填表说明：</w:t>
      </w:r>
    </w:p>
    <w:p w14:paraId="360EAE11">
      <w:pPr>
        <w:spacing w:line="360" w:lineRule="exact"/>
        <w:jc w:val="left"/>
        <w:rPr>
          <w:rFonts w:hint="eastAsia" w:ascii="仿宋" w:hAnsi="仿宋" w:eastAsia="仿宋" w:cs="仿宋"/>
          <w:szCs w:val="21"/>
        </w:rPr>
      </w:pPr>
      <w:r>
        <w:rPr>
          <w:rFonts w:hint="eastAsia" w:ascii="仿宋" w:hAnsi="仿宋" w:eastAsia="仿宋" w:cs="仿宋"/>
          <w:szCs w:val="21"/>
        </w:rPr>
        <w:t>1.调查问卷回复时间截止：202</w:t>
      </w:r>
      <w:r>
        <w:rPr>
          <w:rFonts w:hint="eastAsia" w:ascii="仿宋" w:hAnsi="仿宋" w:eastAsia="仿宋" w:cs="仿宋"/>
          <w:szCs w:val="21"/>
          <w:lang w:val="en-US" w:eastAsia="zh-CN"/>
        </w:rPr>
        <w:t>6</w:t>
      </w:r>
      <w:r>
        <w:rPr>
          <w:rFonts w:hint="eastAsia" w:ascii="仿宋" w:hAnsi="仿宋" w:eastAsia="仿宋" w:cs="仿宋"/>
          <w:szCs w:val="21"/>
        </w:rPr>
        <w:t>年</w:t>
      </w:r>
      <w:r>
        <w:rPr>
          <w:rFonts w:hint="eastAsia" w:ascii="仿宋" w:hAnsi="仿宋" w:eastAsia="仿宋" w:cs="仿宋"/>
          <w:szCs w:val="21"/>
          <w:lang w:val="en-US" w:eastAsia="zh-CN"/>
        </w:rPr>
        <w:t>9</w:t>
      </w:r>
      <w:r>
        <w:rPr>
          <w:rFonts w:hint="eastAsia" w:ascii="仿宋" w:hAnsi="仿宋" w:eastAsia="仿宋" w:cs="仿宋"/>
          <w:szCs w:val="21"/>
        </w:rPr>
        <w:t>月</w:t>
      </w:r>
      <w:r>
        <w:rPr>
          <w:rFonts w:hint="eastAsia" w:ascii="仿宋" w:hAnsi="仿宋" w:eastAsia="仿宋" w:cs="仿宋"/>
          <w:szCs w:val="21"/>
          <w:lang w:val="en-US" w:eastAsia="zh-CN"/>
        </w:rPr>
        <w:t>21</w:t>
      </w:r>
      <w:r>
        <w:rPr>
          <w:rFonts w:hint="eastAsia" w:ascii="仿宋" w:hAnsi="仿宋" w:eastAsia="仿宋" w:cs="仿宋"/>
          <w:szCs w:val="21"/>
        </w:rPr>
        <w:t>日18:00之前，回复接收邮箱：</w:t>
      </w:r>
      <w:r>
        <w:rPr>
          <w:rFonts w:hint="eastAsia" w:ascii="仿宋" w:hAnsi="仿宋" w:eastAsia="仿宋" w:cs="仿宋"/>
        </w:rPr>
        <w:fldChar w:fldCharType="begin"/>
      </w:r>
      <w:r>
        <w:rPr>
          <w:rFonts w:hint="eastAsia" w:ascii="仿宋" w:hAnsi="仿宋" w:eastAsia="仿宋" w:cs="仿宋"/>
        </w:rPr>
        <w:instrText xml:space="preserve"> HYPERLINK "mailto:2357709502@qq.com" </w:instrText>
      </w:r>
      <w:r>
        <w:rPr>
          <w:rFonts w:hint="eastAsia" w:ascii="仿宋" w:hAnsi="仿宋" w:eastAsia="仿宋" w:cs="仿宋"/>
        </w:rPr>
        <w:fldChar w:fldCharType="separate"/>
      </w:r>
      <w:r>
        <w:rPr>
          <w:rStyle w:val="16"/>
          <w:rFonts w:hint="eastAsia" w:ascii="仿宋" w:hAnsi="仿宋" w:eastAsia="仿宋" w:cs="仿宋"/>
          <w:szCs w:val="21"/>
          <w:lang w:val="en-US" w:eastAsia="zh-CN"/>
        </w:rPr>
        <w:t>2366480472</w:t>
      </w:r>
      <w:r>
        <w:rPr>
          <w:rStyle w:val="16"/>
          <w:rFonts w:hint="eastAsia" w:ascii="仿宋" w:hAnsi="仿宋" w:eastAsia="仿宋" w:cs="仿宋"/>
          <w:szCs w:val="21"/>
        </w:rPr>
        <w:t>@qq.com</w:t>
      </w:r>
      <w:r>
        <w:rPr>
          <w:rStyle w:val="16"/>
          <w:rFonts w:hint="eastAsia" w:ascii="仿宋" w:hAnsi="仿宋" w:eastAsia="仿宋" w:cs="仿宋"/>
          <w:szCs w:val="21"/>
        </w:rPr>
        <w:fldChar w:fldCharType="end"/>
      </w:r>
      <w:r>
        <w:rPr>
          <w:rFonts w:hint="eastAsia" w:ascii="仿宋" w:hAnsi="仿宋" w:eastAsia="仿宋" w:cs="仿宋"/>
          <w:szCs w:val="21"/>
        </w:rPr>
        <w:t>。</w:t>
      </w:r>
    </w:p>
    <w:p w14:paraId="196AA1B8">
      <w:pPr>
        <w:spacing w:line="360" w:lineRule="exact"/>
        <w:jc w:val="left"/>
        <w:rPr>
          <w:rFonts w:hint="eastAsia" w:ascii="仿宋" w:hAnsi="仿宋" w:eastAsia="仿宋" w:cs="仿宋"/>
          <w:szCs w:val="21"/>
          <w:lang w:eastAsia="zh-CN"/>
        </w:rPr>
      </w:pPr>
      <w:r>
        <w:rPr>
          <w:rFonts w:hint="eastAsia" w:ascii="仿宋" w:hAnsi="仿宋" w:eastAsia="仿宋" w:cs="仿宋"/>
          <w:szCs w:val="21"/>
        </w:rPr>
        <w:t>2.本问卷仅需提供盖公章的PDF文件1份和可修改WORD文件1份。（问卷回复必须加盖单位公章，填写联系人）</w:t>
      </w:r>
      <w:r>
        <w:rPr>
          <w:rFonts w:hint="eastAsia" w:ascii="仿宋" w:hAnsi="仿宋" w:eastAsia="仿宋" w:cs="仿宋"/>
          <w:szCs w:val="21"/>
          <w:lang w:eastAsia="zh-CN"/>
        </w:rPr>
        <w:t>。</w:t>
      </w:r>
    </w:p>
    <w:sectPr>
      <w:footerReference r:id="rId3" w:type="default"/>
      <w:pgSz w:w="11906" w:h="16838"/>
      <w:pgMar w:top="1134" w:right="1134" w:bottom="1134"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Arial Unicode MS">
    <w:altName w:val="宋体"/>
    <w:panose1 w:val="020B0604020202020204"/>
    <w:charset w:val="86"/>
    <w:family w:val="roman"/>
    <w:pitch w:val="default"/>
    <w:sig w:usb0="00000000" w:usb1="00000000" w:usb2="0000003F" w:usb3="00000000" w:csb0="603F01FF" w:csb1="FFFF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C7EB93">
    <w:pPr>
      <w:pStyle w:val="11"/>
      <w:jc w:val="center"/>
    </w:pPr>
    <w:r>
      <w:fldChar w:fldCharType="begin"/>
    </w:r>
    <w:r>
      <w:instrText xml:space="preserve"> PAGE   \* MERGEFORMAT </w:instrText>
    </w:r>
    <w:r>
      <w:fldChar w:fldCharType="separate"/>
    </w:r>
    <w:r>
      <w:rPr>
        <w:lang w:val="zh-CN"/>
      </w:rPr>
      <w:t>8</w:t>
    </w:r>
    <w:r>
      <w:fldChar w:fldCharType="end"/>
    </w:r>
  </w:p>
  <w:p w14:paraId="3C89A7A3">
    <w:pPr>
      <w:pStyle w:val="11"/>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A1B083"/>
    <w:multiLevelType w:val="singleLevel"/>
    <w:tmpl w:val="A3A1B083"/>
    <w:lvl w:ilvl="0" w:tentative="0">
      <w:start w:val="1"/>
      <w:numFmt w:val="decimal"/>
      <w:suff w:val="nothing"/>
      <w:lvlText w:val="%1、"/>
      <w:lvlJc w:val="left"/>
    </w:lvl>
  </w:abstractNum>
  <w:abstractNum w:abstractNumId="1">
    <w:nsid w:val="00000002"/>
    <w:multiLevelType w:val="singleLevel"/>
    <w:tmpl w:val="00000002"/>
    <w:lvl w:ilvl="0" w:tentative="0">
      <w:start w:val="1"/>
      <w:numFmt w:val="decimal"/>
      <w:suff w:val="nothing"/>
      <w:lvlText w:val="%1、"/>
      <w:lvlJc w:val="left"/>
    </w:lvl>
  </w:abstractNum>
  <w:abstractNum w:abstractNumId="2">
    <w:nsid w:val="699011C3"/>
    <w:multiLevelType w:val="multilevel"/>
    <w:tmpl w:val="699011C3"/>
    <w:lvl w:ilvl="0" w:tentative="0">
      <w:start w:val="3"/>
      <w:numFmt w:val="chineseCountingThousand"/>
      <w:suff w:val="nothing"/>
      <w:lvlText w:val="第%1章"/>
      <w:lvlJc w:val="left"/>
      <w:pPr>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pStyle w:val="3"/>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U5ZTczMWFkMmEyZWM4Mzk1OWYxMmI4NDhkNmRjNGEifQ=="/>
  </w:docVars>
  <w:rsids>
    <w:rsidRoot w:val="005D1973"/>
    <w:rsid w:val="00047AEB"/>
    <w:rsid w:val="00067491"/>
    <w:rsid w:val="00074E60"/>
    <w:rsid w:val="0008018A"/>
    <w:rsid w:val="0008632A"/>
    <w:rsid w:val="000B2F25"/>
    <w:rsid w:val="000D35F0"/>
    <w:rsid w:val="0011311D"/>
    <w:rsid w:val="00114589"/>
    <w:rsid w:val="0014042F"/>
    <w:rsid w:val="00177985"/>
    <w:rsid w:val="00177E5E"/>
    <w:rsid w:val="001A6BF1"/>
    <w:rsid w:val="001C21F2"/>
    <w:rsid w:val="00231351"/>
    <w:rsid w:val="002509A2"/>
    <w:rsid w:val="002732E9"/>
    <w:rsid w:val="002F253E"/>
    <w:rsid w:val="002F42F2"/>
    <w:rsid w:val="00300BCE"/>
    <w:rsid w:val="0031172F"/>
    <w:rsid w:val="00386C80"/>
    <w:rsid w:val="003E251F"/>
    <w:rsid w:val="003E40F7"/>
    <w:rsid w:val="00457493"/>
    <w:rsid w:val="004C6AB4"/>
    <w:rsid w:val="004E2FD2"/>
    <w:rsid w:val="004F5612"/>
    <w:rsid w:val="00555652"/>
    <w:rsid w:val="0058524C"/>
    <w:rsid w:val="0059692D"/>
    <w:rsid w:val="005A6A2B"/>
    <w:rsid w:val="005D07E2"/>
    <w:rsid w:val="005D1973"/>
    <w:rsid w:val="005D27E2"/>
    <w:rsid w:val="006229CD"/>
    <w:rsid w:val="00674F41"/>
    <w:rsid w:val="00675A1F"/>
    <w:rsid w:val="00686FCC"/>
    <w:rsid w:val="006C3126"/>
    <w:rsid w:val="006E36B6"/>
    <w:rsid w:val="00726B32"/>
    <w:rsid w:val="00764D1B"/>
    <w:rsid w:val="007860AF"/>
    <w:rsid w:val="00796BF2"/>
    <w:rsid w:val="007B5F7E"/>
    <w:rsid w:val="007D3D30"/>
    <w:rsid w:val="007F3D96"/>
    <w:rsid w:val="00830522"/>
    <w:rsid w:val="0083491C"/>
    <w:rsid w:val="00860519"/>
    <w:rsid w:val="00866B20"/>
    <w:rsid w:val="008A741A"/>
    <w:rsid w:val="008E6F3B"/>
    <w:rsid w:val="009118D5"/>
    <w:rsid w:val="00913974"/>
    <w:rsid w:val="00917DBE"/>
    <w:rsid w:val="00942E30"/>
    <w:rsid w:val="009B6BF5"/>
    <w:rsid w:val="009D2929"/>
    <w:rsid w:val="009F0618"/>
    <w:rsid w:val="00A30772"/>
    <w:rsid w:val="00AE57C1"/>
    <w:rsid w:val="00B042BD"/>
    <w:rsid w:val="00B06196"/>
    <w:rsid w:val="00B134F5"/>
    <w:rsid w:val="00B15C7D"/>
    <w:rsid w:val="00B4371A"/>
    <w:rsid w:val="00B57281"/>
    <w:rsid w:val="00B60974"/>
    <w:rsid w:val="00B749BE"/>
    <w:rsid w:val="00B8639D"/>
    <w:rsid w:val="00C03872"/>
    <w:rsid w:val="00C12931"/>
    <w:rsid w:val="00C30DAA"/>
    <w:rsid w:val="00C67888"/>
    <w:rsid w:val="00CD6B24"/>
    <w:rsid w:val="00D151CF"/>
    <w:rsid w:val="00D31052"/>
    <w:rsid w:val="00D41A30"/>
    <w:rsid w:val="00D529FD"/>
    <w:rsid w:val="00D83311"/>
    <w:rsid w:val="00DB07EB"/>
    <w:rsid w:val="00DB2003"/>
    <w:rsid w:val="00DB6B61"/>
    <w:rsid w:val="00DD7D62"/>
    <w:rsid w:val="00E11D41"/>
    <w:rsid w:val="00E216D9"/>
    <w:rsid w:val="00E869F5"/>
    <w:rsid w:val="00EA0070"/>
    <w:rsid w:val="00EC00EB"/>
    <w:rsid w:val="00F06F72"/>
    <w:rsid w:val="00F1599B"/>
    <w:rsid w:val="00F2786F"/>
    <w:rsid w:val="00F82A2A"/>
    <w:rsid w:val="00F843E1"/>
    <w:rsid w:val="00F92D0A"/>
    <w:rsid w:val="00F93A12"/>
    <w:rsid w:val="00FE354C"/>
    <w:rsid w:val="01541EA9"/>
    <w:rsid w:val="03A75B2B"/>
    <w:rsid w:val="06022AF2"/>
    <w:rsid w:val="06F15717"/>
    <w:rsid w:val="09490E66"/>
    <w:rsid w:val="09801AC8"/>
    <w:rsid w:val="0F347D7B"/>
    <w:rsid w:val="14C83803"/>
    <w:rsid w:val="17DA4A5F"/>
    <w:rsid w:val="18630928"/>
    <w:rsid w:val="18BF7932"/>
    <w:rsid w:val="19EF64F3"/>
    <w:rsid w:val="1D37025D"/>
    <w:rsid w:val="1DFB128B"/>
    <w:rsid w:val="1F8B1B50"/>
    <w:rsid w:val="1FC25A39"/>
    <w:rsid w:val="21944C5E"/>
    <w:rsid w:val="250C7A19"/>
    <w:rsid w:val="25BF4118"/>
    <w:rsid w:val="2FBB8410"/>
    <w:rsid w:val="30B359F5"/>
    <w:rsid w:val="32544E61"/>
    <w:rsid w:val="34893216"/>
    <w:rsid w:val="34BC3852"/>
    <w:rsid w:val="355164AD"/>
    <w:rsid w:val="37DF6C73"/>
    <w:rsid w:val="38AF6B6C"/>
    <w:rsid w:val="39637359"/>
    <w:rsid w:val="399504A6"/>
    <w:rsid w:val="3D7F9C81"/>
    <w:rsid w:val="3EEB6E9C"/>
    <w:rsid w:val="3EFE0612"/>
    <w:rsid w:val="3FFF4474"/>
    <w:rsid w:val="45F4468E"/>
    <w:rsid w:val="4AFB7040"/>
    <w:rsid w:val="4C7A1543"/>
    <w:rsid w:val="4E5F2316"/>
    <w:rsid w:val="555C4B42"/>
    <w:rsid w:val="573B211D"/>
    <w:rsid w:val="59FDA690"/>
    <w:rsid w:val="5D7FA88E"/>
    <w:rsid w:val="5EDF5CF8"/>
    <w:rsid w:val="62720A8F"/>
    <w:rsid w:val="656128A9"/>
    <w:rsid w:val="67E58C6F"/>
    <w:rsid w:val="67FFAA0C"/>
    <w:rsid w:val="6809433A"/>
    <w:rsid w:val="69BF7885"/>
    <w:rsid w:val="6D9B0D6A"/>
    <w:rsid w:val="6EFCBDEC"/>
    <w:rsid w:val="6FFBEA34"/>
    <w:rsid w:val="735D7E78"/>
    <w:rsid w:val="773F45C7"/>
    <w:rsid w:val="79FFD7C6"/>
    <w:rsid w:val="7BEB750E"/>
    <w:rsid w:val="7BF62854"/>
    <w:rsid w:val="7D247352"/>
    <w:rsid w:val="7FDBD6AE"/>
    <w:rsid w:val="7FEF3089"/>
    <w:rsid w:val="7FEF9418"/>
    <w:rsid w:val="7FEFBAED"/>
    <w:rsid w:val="7FFBD143"/>
    <w:rsid w:val="8F5FE6BD"/>
    <w:rsid w:val="953783D2"/>
    <w:rsid w:val="AAB551F4"/>
    <w:rsid w:val="BB5F3566"/>
    <w:rsid w:val="BFFFD80B"/>
    <w:rsid w:val="C75F71BF"/>
    <w:rsid w:val="C7DB5569"/>
    <w:rsid w:val="D7EB948B"/>
    <w:rsid w:val="DECDDAAC"/>
    <w:rsid w:val="E6A02807"/>
    <w:rsid w:val="EAF71AED"/>
    <w:rsid w:val="EE992374"/>
    <w:rsid w:val="EFFF776B"/>
    <w:rsid w:val="F4FA4C32"/>
    <w:rsid w:val="F7B5300B"/>
    <w:rsid w:val="FBF74E29"/>
    <w:rsid w:val="FE7ECB74"/>
    <w:rsid w:val="FEEF0EB3"/>
    <w:rsid w:val="FEFF7FB4"/>
    <w:rsid w:val="FF736429"/>
    <w:rsid w:val="FF7B631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iPriority="99" w:semiHidden="0"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99"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kern w:val="0"/>
      <w:sz w:val="32"/>
      <w:szCs w:val="32"/>
    </w:rPr>
  </w:style>
  <w:style w:type="paragraph" w:styleId="3">
    <w:name w:val="heading 4"/>
    <w:basedOn w:val="1"/>
    <w:next w:val="1"/>
    <w:qFormat/>
    <w:uiPriority w:val="0"/>
    <w:pPr>
      <w:keepNext/>
      <w:keepLines/>
      <w:numPr>
        <w:ilvl w:val="3"/>
        <w:numId w:val="1"/>
      </w:numPr>
      <w:spacing w:before="280" w:after="290" w:line="376" w:lineRule="auto"/>
      <w:outlineLvl w:val="3"/>
    </w:pPr>
    <w:rPr>
      <w:rFonts w:ascii="宋体" w:hAnsi="Arial" w:eastAsia="黑体"/>
      <w:b/>
      <w:sz w:val="24"/>
      <w:szCs w:val="20"/>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4">
    <w:name w:val="table of authorities"/>
    <w:basedOn w:val="1"/>
    <w:next w:val="1"/>
    <w:qFormat/>
    <w:uiPriority w:val="0"/>
    <w:pPr>
      <w:ind w:left="420" w:leftChars="200"/>
    </w:pPr>
  </w:style>
  <w:style w:type="paragraph" w:styleId="5">
    <w:name w:val="index 8"/>
    <w:basedOn w:val="1"/>
    <w:next w:val="1"/>
    <w:unhideWhenUsed/>
    <w:qFormat/>
    <w:uiPriority w:val="99"/>
    <w:pPr>
      <w:ind w:left="1400" w:leftChars="1400"/>
    </w:pPr>
  </w:style>
  <w:style w:type="paragraph" w:styleId="6">
    <w:name w:val="Normal Indent"/>
    <w:basedOn w:val="1"/>
    <w:qFormat/>
    <w:uiPriority w:val="0"/>
    <w:pPr>
      <w:ind w:firstLine="420"/>
    </w:pPr>
    <w:rPr>
      <w:szCs w:val="20"/>
    </w:rPr>
  </w:style>
  <w:style w:type="paragraph" w:styleId="7">
    <w:name w:val="annotation text"/>
    <w:basedOn w:val="1"/>
    <w:semiHidden/>
    <w:qFormat/>
    <w:uiPriority w:val="0"/>
    <w:pPr>
      <w:jc w:val="left"/>
    </w:pPr>
  </w:style>
  <w:style w:type="paragraph" w:styleId="8">
    <w:name w:val="Body Text"/>
    <w:basedOn w:val="1"/>
    <w:next w:val="1"/>
    <w:qFormat/>
    <w:uiPriority w:val="0"/>
    <w:pPr>
      <w:spacing w:line="380" w:lineRule="exact"/>
    </w:pPr>
    <w:rPr>
      <w:sz w:val="24"/>
    </w:rPr>
  </w:style>
  <w:style w:type="paragraph" w:styleId="9">
    <w:name w:val="Plain Text"/>
    <w:basedOn w:val="1"/>
    <w:next w:val="5"/>
    <w:qFormat/>
    <w:uiPriority w:val="0"/>
    <w:rPr>
      <w:rFonts w:ascii="宋体" w:hAnsi="Courier New"/>
      <w:szCs w:val="20"/>
    </w:rPr>
  </w:style>
  <w:style w:type="paragraph" w:styleId="10">
    <w:name w:val="Body Text Indent 2"/>
    <w:basedOn w:val="1"/>
    <w:link w:val="17"/>
    <w:unhideWhenUsed/>
    <w:qFormat/>
    <w:uiPriority w:val="99"/>
    <w:pPr>
      <w:spacing w:line="480" w:lineRule="auto"/>
      <w:ind w:left="420" w:leftChars="200"/>
    </w:pPr>
  </w:style>
  <w:style w:type="paragraph" w:styleId="11">
    <w:name w:val="footer"/>
    <w:basedOn w:val="1"/>
    <w:link w:val="18"/>
    <w:unhideWhenUsed/>
    <w:qFormat/>
    <w:uiPriority w:val="99"/>
    <w:pPr>
      <w:tabs>
        <w:tab w:val="center" w:pos="4153"/>
        <w:tab w:val="right" w:pos="8306"/>
      </w:tabs>
      <w:snapToGrid w:val="0"/>
      <w:jc w:val="left"/>
    </w:pPr>
    <w:rPr>
      <w:kern w:val="0"/>
      <w:sz w:val="18"/>
      <w:szCs w:val="18"/>
    </w:rPr>
  </w:style>
  <w:style w:type="paragraph" w:styleId="12">
    <w:name w:val="header"/>
    <w:basedOn w:val="1"/>
    <w:link w:val="19"/>
    <w:unhideWhenUsed/>
    <w:qFormat/>
    <w:uiPriority w:val="99"/>
    <w:pPr>
      <w:pBdr>
        <w:bottom w:val="single" w:color="auto" w:sz="6" w:space="1"/>
      </w:pBdr>
      <w:tabs>
        <w:tab w:val="center" w:pos="4153"/>
        <w:tab w:val="right" w:pos="8306"/>
      </w:tabs>
      <w:snapToGrid w:val="0"/>
      <w:jc w:val="center"/>
    </w:pPr>
    <w:rPr>
      <w:kern w:val="0"/>
      <w:sz w:val="18"/>
      <w:szCs w:val="18"/>
    </w:rPr>
  </w:style>
  <w:style w:type="table" w:styleId="14">
    <w:name w:val="Table Grid"/>
    <w:basedOn w:val="13"/>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6">
    <w:name w:val="Hyperlink"/>
    <w:unhideWhenUsed/>
    <w:qFormat/>
    <w:uiPriority w:val="99"/>
    <w:rPr>
      <w:color w:val="0000FF"/>
      <w:u w:val="single"/>
    </w:rPr>
  </w:style>
  <w:style w:type="character" w:customStyle="1" w:styleId="17">
    <w:name w:val="正文文本缩进 2 Char"/>
    <w:link w:val="10"/>
    <w:qFormat/>
    <w:uiPriority w:val="0"/>
    <w:rPr>
      <w:kern w:val="2"/>
      <w:sz w:val="21"/>
      <w:szCs w:val="24"/>
    </w:rPr>
  </w:style>
  <w:style w:type="character" w:customStyle="1" w:styleId="18">
    <w:name w:val="页脚 Char"/>
    <w:link w:val="11"/>
    <w:qFormat/>
    <w:uiPriority w:val="99"/>
    <w:rPr>
      <w:sz w:val="18"/>
      <w:szCs w:val="18"/>
    </w:rPr>
  </w:style>
  <w:style w:type="character" w:customStyle="1" w:styleId="19">
    <w:name w:val="页眉 Char"/>
    <w:link w:val="12"/>
    <w:semiHidden/>
    <w:qFormat/>
    <w:uiPriority w:val="99"/>
    <w:rPr>
      <w:sz w:val="18"/>
      <w:szCs w:val="18"/>
    </w:rPr>
  </w:style>
  <w:style w:type="paragraph" w:customStyle="1" w:styleId="20">
    <w:name w:val="Title1"/>
    <w:basedOn w:val="1"/>
    <w:next w:val="1"/>
    <w:qFormat/>
    <w:uiPriority w:val="0"/>
    <w:pPr>
      <w:jc w:val="center"/>
      <w:outlineLvl w:val="0"/>
    </w:pPr>
    <w:rPr>
      <w:rFonts w:ascii="Calibri Light" w:hAnsi="Calibri Light" w:eastAsia="Arial Unicode MS"/>
      <w:b/>
      <w:szCs w:val="24"/>
    </w:rPr>
  </w:style>
  <w:style w:type="paragraph" w:customStyle="1" w:styleId="21">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D7E83E-3246-4585-A333-88790D8F91E1}">
  <ds:schemaRefs/>
</ds:datastoreItem>
</file>

<file path=docProps/app.xml><?xml version="1.0" encoding="utf-8"?>
<Properties xmlns="http://schemas.openxmlformats.org/officeDocument/2006/extended-properties" xmlns:vt="http://schemas.openxmlformats.org/officeDocument/2006/docPropsVTypes">
  <Template>Normal</Template>
  <Company>Organization</Company>
  <Pages>10</Pages>
  <Words>4679</Words>
  <Characters>5162</Characters>
  <Lines>44</Lines>
  <Paragraphs>12</Paragraphs>
  <TotalTime>22</TotalTime>
  <ScaleCrop>false</ScaleCrop>
  <LinksUpToDate>false</LinksUpToDate>
  <CharactersWithSpaces>5265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2022-07-01T07:51:00Z</dcterms:created>
  <dc:creator>Administrator</dc:creator>
  <cp:lastModifiedBy>人间小温柔</cp:lastModifiedBy>
  <dcterms:modified xsi:type="dcterms:W3CDTF">2026-09-17T02:33:51Z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F0F44357868540568DD2A83208578150_13</vt:lpwstr>
  </property>
  <property fmtid="{D5CDD505-2E9C-101B-9397-08002B2CF9AE}" pid="4" name="KSOTemplateDocerSaveRecord">
    <vt:lpwstr>eyJoZGlkIjoiYmU1MzFkYWFkMzkyNTE3MTNkODk3OTcyMjU3YjY0OGIiLCJ1c2VySWQiOiI0NzAzNDEwMTAifQ==</vt:lpwstr>
  </property>
</Properties>
</file>