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2074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jc w:val="center"/>
        <w:textAlignment w:val="auto"/>
        <w:rPr>
          <w:rFonts w:ascii="彩虹小标宋" w:hAnsi="宋体" w:eastAsia="彩虹小标宋" w:cs="Times New Roman"/>
          <w:bCs/>
          <w:snapToGrid w:val="0"/>
          <w:kern w:val="0"/>
          <w:sz w:val="44"/>
          <w:szCs w:val="44"/>
        </w:rPr>
      </w:pPr>
      <w:r>
        <w:rPr>
          <w:rFonts w:hint="eastAsia" w:ascii="彩虹小标宋" w:hAnsi="Times New Roman" w:eastAsia="彩虹小标宋" w:cs="Times New Roman"/>
          <w:bCs/>
          <w:sz w:val="44"/>
          <w:szCs w:val="44"/>
        </w:rPr>
        <w:t>营业网点适老及无障碍服务</w:t>
      </w:r>
      <w:r>
        <w:rPr>
          <w:rFonts w:hint="eastAsia" w:ascii="彩虹小标宋" w:hAnsi="Times New Roman" w:eastAsia="彩虹小标宋" w:cs="Times New Roman"/>
          <w:bCs/>
          <w:sz w:val="44"/>
          <w:szCs w:val="44"/>
          <w:lang w:val="en-US" w:eastAsia="zh-CN"/>
        </w:rPr>
        <w:t>资源</w:t>
      </w:r>
      <w:r>
        <w:rPr>
          <w:rFonts w:hint="eastAsia" w:ascii="彩虹小标宋" w:hAnsi="宋体" w:eastAsia="彩虹小标宋" w:cs="Times New Roman"/>
          <w:bCs/>
          <w:snapToGrid w:val="0"/>
          <w:kern w:val="0"/>
          <w:sz w:val="44"/>
          <w:szCs w:val="44"/>
        </w:rPr>
        <w:t>采购需求</w:t>
      </w:r>
    </w:p>
    <w:p w14:paraId="10612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5"/>
        <w:jc w:val="left"/>
        <w:textAlignment w:val="auto"/>
        <w:rPr>
          <w:rFonts w:ascii="彩虹小标宋" w:hAnsi="宋体" w:eastAsia="彩虹小标宋" w:cs="Times New Roman"/>
          <w:bCs/>
          <w:snapToGrid w:val="0"/>
          <w:color w:val="FF0000"/>
          <w:kern w:val="0"/>
          <w:sz w:val="44"/>
          <w:szCs w:val="44"/>
        </w:rPr>
      </w:pPr>
    </w:p>
    <w:p w14:paraId="7175B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color w:val="FF000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kern w:val="0"/>
          <w:sz w:val="32"/>
          <w:szCs w:val="32"/>
        </w:rPr>
        <w:t>一、项目内容</w:t>
      </w:r>
    </w:p>
    <w:p w14:paraId="06E14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hint="eastAsia" w:ascii="彩虹粗仿宋" w:eastAsia="彩虹粗仿宋"/>
          <w:sz w:val="32"/>
          <w:szCs w:val="32"/>
        </w:rPr>
      </w:pPr>
      <w:r>
        <w:rPr>
          <w:rFonts w:hint="eastAsia" w:ascii="彩虹粗仿宋" w:eastAsia="彩虹粗仿宋"/>
          <w:sz w:val="32"/>
          <w:szCs w:val="32"/>
        </w:rPr>
        <w:t>本次采购的网点适老及无障碍服务</w:t>
      </w:r>
      <w:r>
        <w:rPr>
          <w:rFonts w:hint="eastAsia" w:ascii="彩虹粗仿宋" w:eastAsia="彩虹粗仿宋"/>
          <w:sz w:val="32"/>
          <w:szCs w:val="32"/>
          <w:lang w:val="en-US" w:eastAsia="zh-CN"/>
        </w:rPr>
        <w:t>资源</w:t>
      </w:r>
      <w:r>
        <w:rPr>
          <w:rFonts w:hint="eastAsia" w:ascii="彩虹粗仿宋" w:eastAsia="彩虹粗仿宋"/>
          <w:sz w:val="32"/>
          <w:szCs w:val="32"/>
        </w:rPr>
        <w:t>包括：座椅扶手、轮椅、拐杖</w:t>
      </w:r>
      <w:r>
        <w:rPr>
          <w:rFonts w:hint="eastAsia" w:ascii="彩虹粗仿宋" w:eastAsia="彩虹粗仿宋"/>
          <w:sz w:val="32"/>
          <w:szCs w:val="32"/>
          <w:lang w:val="en-US" w:eastAsia="zh-CN"/>
        </w:rPr>
        <w:t>及养生茶饮</w:t>
      </w:r>
      <w:r>
        <w:rPr>
          <w:rFonts w:hint="eastAsia" w:ascii="彩虹粗仿宋" w:eastAsia="彩虹粗仿宋"/>
          <w:sz w:val="32"/>
          <w:szCs w:val="32"/>
        </w:rPr>
        <w:t>等 2</w:t>
      </w:r>
      <w:r>
        <w:rPr>
          <w:rFonts w:hint="eastAsia" w:ascii="彩虹粗仿宋" w:eastAsia="彩虹粗仿宋"/>
          <w:sz w:val="32"/>
          <w:szCs w:val="32"/>
          <w:lang w:val="en-US" w:eastAsia="zh-CN"/>
        </w:rPr>
        <w:t>4</w:t>
      </w:r>
      <w:r>
        <w:rPr>
          <w:rFonts w:hint="eastAsia" w:ascii="彩虹粗仿宋" w:eastAsia="彩虹粗仿宋"/>
          <w:sz w:val="32"/>
          <w:szCs w:val="32"/>
        </w:rPr>
        <w:t>项服务</w:t>
      </w:r>
      <w:r>
        <w:rPr>
          <w:rFonts w:hint="eastAsia" w:ascii="彩虹粗仿宋" w:eastAsia="彩虹粗仿宋"/>
          <w:sz w:val="32"/>
          <w:szCs w:val="32"/>
          <w:lang w:val="en-US" w:eastAsia="zh-CN"/>
        </w:rPr>
        <w:t>资源</w:t>
      </w:r>
      <w:r>
        <w:rPr>
          <w:rFonts w:hint="eastAsia" w:ascii="彩虹粗仿宋" w:eastAsia="彩虹粗仿宋"/>
          <w:sz w:val="32"/>
          <w:szCs w:val="32"/>
        </w:rPr>
        <w:t>。</w:t>
      </w:r>
      <w:r>
        <w:rPr>
          <w:rFonts w:hint="eastAsia" w:ascii="彩虹粗仿宋" w:eastAsia="彩虹粗仿宋"/>
          <w:sz w:val="32"/>
          <w:szCs w:val="32"/>
          <w:lang w:val="en-US" w:eastAsia="zh-CN"/>
        </w:rPr>
        <w:t>有效</w:t>
      </w:r>
      <w:r>
        <w:rPr>
          <w:rFonts w:hint="eastAsia" w:ascii="彩虹粗仿宋" w:eastAsia="彩虹粗仿宋"/>
          <w:sz w:val="32"/>
          <w:szCs w:val="32"/>
        </w:rPr>
        <w:t>期</w:t>
      </w:r>
      <w:r>
        <w:rPr>
          <w:rFonts w:hint="eastAsia" w:ascii="彩虹粗仿宋" w:eastAsia="彩虹粗仿宋"/>
          <w:sz w:val="32"/>
          <w:szCs w:val="32"/>
          <w:lang w:val="en-US" w:eastAsia="zh-CN"/>
        </w:rPr>
        <w:t>为</w:t>
      </w:r>
      <w:r>
        <w:rPr>
          <w:rFonts w:hint="eastAsia" w:ascii="彩虹粗仿宋" w:eastAsia="彩虹粗仿宋"/>
          <w:sz w:val="32"/>
          <w:szCs w:val="32"/>
        </w:rPr>
        <w:t>2年。</w:t>
      </w:r>
    </w:p>
    <w:p w14:paraId="1D528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kern w:val="0"/>
          <w:sz w:val="32"/>
          <w:szCs w:val="32"/>
        </w:rPr>
        <w:t>二、供应商资质要求</w:t>
      </w:r>
    </w:p>
    <w:p w14:paraId="41BD8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供应商须为在中国内地注册的独立法人，具有工商部门核发的有效营业执照，具有独立承担民事责任的能力。</w:t>
      </w:r>
    </w:p>
    <w:p w14:paraId="5B4A1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hint="eastAsia" w:ascii="彩虹黑体" w:hAnsi="宋体" w:eastAsia="彩虹黑体" w:cs="Times New Roman"/>
          <w:snapToGrid w:val="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kern w:val="0"/>
          <w:sz w:val="32"/>
          <w:szCs w:val="32"/>
        </w:rPr>
        <w:t>三、物品规格及质量要求</w:t>
      </w:r>
    </w:p>
    <w:tbl>
      <w:tblPr>
        <w:tblStyle w:val="7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517"/>
        <w:gridCol w:w="4176"/>
        <w:gridCol w:w="2826"/>
      </w:tblGrid>
      <w:tr w14:paraId="5280B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1" w:type="dxa"/>
            <w:vAlign w:val="center"/>
          </w:tcPr>
          <w:p w14:paraId="094C8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517" w:type="dxa"/>
            <w:vAlign w:val="center"/>
          </w:tcPr>
          <w:p w14:paraId="1EF82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4176" w:type="dxa"/>
            <w:vAlign w:val="center"/>
          </w:tcPr>
          <w:p w14:paraId="150A2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  <w:t>规格、材质及工艺要求</w:t>
            </w:r>
          </w:p>
        </w:tc>
        <w:tc>
          <w:tcPr>
            <w:tcW w:w="2826" w:type="dxa"/>
            <w:vAlign w:val="center"/>
          </w:tcPr>
          <w:p w14:paraId="1CA68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8"/>
                <w:szCs w:val="28"/>
              </w:rPr>
              <w:t>参考效果图</w:t>
            </w:r>
          </w:p>
        </w:tc>
      </w:tr>
      <w:tr w14:paraId="04A75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841" w:type="dxa"/>
            <w:vAlign w:val="center"/>
          </w:tcPr>
          <w:p w14:paraId="08AF3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17" w:type="dxa"/>
            <w:vAlign w:val="center"/>
          </w:tcPr>
          <w:p w14:paraId="402CA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座椅扶手</w:t>
            </w:r>
          </w:p>
        </w:tc>
        <w:tc>
          <w:tcPr>
            <w:tcW w:w="4176" w:type="dxa"/>
            <w:vAlign w:val="center"/>
          </w:tcPr>
          <w:p w14:paraId="7D6CD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加厚碳钢管，底座：50*60，可调节高度70-90，扶手宽32 无吸盘</w:t>
            </w:r>
          </w:p>
        </w:tc>
        <w:tc>
          <w:tcPr>
            <w:tcW w:w="2826" w:type="dxa"/>
            <w:vAlign w:val="center"/>
          </w:tcPr>
          <w:p w14:paraId="2087F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411480</wp:posOffset>
                  </wp:positionH>
                  <wp:positionV relativeFrom="margin">
                    <wp:posOffset>38100</wp:posOffset>
                  </wp:positionV>
                  <wp:extent cx="1056640" cy="955040"/>
                  <wp:effectExtent l="0" t="0" r="10160" b="16510"/>
                  <wp:wrapSquare wrapText="bothSides"/>
                  <wp:docPr id="2" name="图片 2" descr="E:\C采购\2024适老无障碍项目\参考图\无标题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:\C采购\2024适老无障碍项目\参考图\无标题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1A6E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1" w:type="dxa"/>
            <w:vAlign w:val="center"/>
          </w:tcPr>
          <w:p w14:paraId="0B5205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17" w:type="dxa"/>
            <w:vAlign w:val="center"/>
          </w:tcPr>
          <w:p w14:paraId="7E5A9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助盲识币签名卡</w:t>
            </w:r>
          </w:p>
        </w:tc>
        <w:tc>
          <w:tcPr>
            <w:tcW w:w="4176" w:type="dxa"/>
            <w:vAlign w:val="center"/>
          </w:tcPr>
          <w:p w14:paraId="2C337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drawing>
                <wp:anchor distT="0" distB="0" distL="0" distR="0" simplePos="0" relativeHeight="251670528" behindDoc="1" locked="0" layoutInCell="1" allowOverlap="1">
                  <wp:simplePos x="0" y="0"/>
                  <wp:positionH relativeFrom="column">
                    <wp:posOffset>2575560</wp:posOffset>
                  </wp:positionH>
                  <wp:positionV relativeFrom="paragraph">
                    <wp:posOffset>48895</wp:posOffset>
                  </wp:positionV>
                  <wp:extent cx="1762125" cy="914400"/>
                  <wp:effectExtent l="0" t="0" r="9525" b="0"/>
                  <wp:wrapNone/>
                  <wp:docPr id="5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透明亚克力材质。有手印、签字栏位，有硬币1角5角1元，纸币1元5元10元20元50元100元规格。</w:t>
            </w:r>
          </w:p>
        </w:tc>
        <w:tc>
          <w:tcPr>
            <w:tcW w:w="2826" w:type="dxa"/>
            <w:vAlign w:val="center"/>
          </w:tcPr>
          <w:p w14:paraId="4DC55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</w:p>
        </w:tc>
      </w:tr>
      <w:tr w14:paraId="76855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  <w:jc w:val="center"/>
        </w:trPr>
        <w:tc>
          <w:tcPr>
            <w:tcW w:w="841" w:type="dxa"/>
            <w:vAlign w:val="center"/>
          </w:tcPr>
          <w:p w14:paraId="4582E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17" w:type="dxa"/>
            <w:vAlign w:val="center"/>
          </w:tcPr>
          <w:p w14:paraId="277C4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轮椅</w:t>
            </w:r>
          </w:p>
        </w:tc>
        <w:tc>
          <w:tcPr>
            <w:tcW w:w="4176" w:type="dxa"/>
            <w:vAlign w:val="center"/>
          </w:tcPr>
          <w:p w14:paraId="168EF7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牛津布坐垫，铝合金轮椅车身</w:t>
            </w:r>
          </w:p>
        </w:tc>
        <w:tc>
          <w:tcPr>
            <w:tcW w:w="2826" w:type="dxa"/>
            <w:vAlign w:val="center"/>
          </w:tcPr>
          <w:p w14:paraId="444A1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443230</wp:posOffset>
                  </wp:positionH>
                  <wp:positionV relativeFrom="margin">
                    <wp:posOffset>28575</wp:posOffset>
                  </wp:positionV>
                  <wp:extent cx="751840" cy="763270"/>
                  <wp:effectExtent l="0" t="0" r="10160" b="17780"/>
                  <wp:wrapSquare wrapText="bothSides"/>
                  <wp:docPr id="3" name="图片 3" descr="E:\C采购\2024适老无障碍项目\参考图\无标题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E:\C采购\2024适老无障碍项目\参考图\无标题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51840" cy="763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CB1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841" w:type="dxa"/>
            <w:vAlign w:val="center"/>
          </w:tcPr>
          <w:p w14:paraId="286F3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17" w:type="dxa"/>
            <w:vAlign w:val="center"/>
          </w:tcPr>
          <w:p w14:paraId="3E8F2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拐杖固定装置</w:t>
            </w:r>
          </w:p>
        </w:tc>
        <w:tc>
          <w:tcPr>
            <w:tcW w:w="4176" w:type="dxa"/>
            <w:vAlign w:val="center"/>
          </w:tcPr>
          <w:p w14:paraId="4E975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PP+3M 胶，白色，粘胶壁挂固定方式</w:t>
            </w:r>
          </w:p>
        </w:tc>
        <w:tc>
          <w:tcPr>
            <w:tcW w:w="2826" w:type="dxa"/>
            <w:vAlign w:val="center"/>
          </w:tcPr>
          <w:p w14:paraId="78694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31750</wp:posOffset>
                  </wp:positionV>
                  <wp:extent cx="1470660" cy="1291590"/>
                  <wp:effectExtent l="0" t="0" r="15240" b="3810"/>
                  <wp:wrapNone/>
                  <wp:docPr id="6" name="ID_70EC2B2E2ACF4EC0BDF60DD32A8AA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D_70EC2B2E2ACF4EC0BDF60DD32A8AA0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660" cy="1291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19E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  <w:jc w:val="center"/>
        </w:trPr>
        <w:tc>
          <w:tcPr>
            <w:tcW w:w="841" w:type="dxa"/>
            <w:vAlign w:val="center"/>
          </w:tcPr>
          <w:p w14:paraId="72DB2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17" w:type="dxa"/>
            <w:vAlign w:val="center"/>
          </w:tcPr>
          <w:p w14:paraId="4C540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振动闪光叫号提示设备（底座+分机）</w:t>
            </w:r>
          </w:p>
        </w:tc>
        <w:tc>
          <w:tcPr>
            <w:tcW w:w="4176" w:type="dxa"/>
            <w:vAlign w:val="center"/>
          </w:tcPr>
          <w:p w14:paraId="59B2D1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主体材质：表面磨砂</w:t>
            </w:r>
          </w:p>
          <w:p w14:paraId="6E9E0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表面按键：触摸按键</w:t>
            </w:r>
          </w:p>
          <w:p w14:paraId="492F5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提示方式：蜂鸣、LED灯闪烁、振动</w:t>
            </w:r>
          </w:p>
          <w:p w14:paraId="023BE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分机数量：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16个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2826" w:type="dxa"/>
            <w:vAlign w:val="center"/>
          </w:tcPr>
          <w:p w14:paraId="76850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128270</wp:posOffset>
                  </wp:positionV>
                  <wp:extent cx="1565910" cy="1131570"/>
                  <wp:effectExtent l="0" t="0" r="15240" b="11430"/>
                  <wp:wrapNone/>
                  <wp:docPr id="4" name="ID_BB0017A265DC4B40BAD2EBB87CAAFE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D_BB0017A265DC4B40BAD2EBB87CAAFE3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910" cy="1131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EE80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1" w:type="dxa"/>
            <w:vAlign w:val="center"/>
          </w:tcPr>
          <w:p w14:paraId="14329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17" w:type="dxa"/>
            <w:vAlign w:val="center"/>
          </w:tcPr>
          <w:p w14:paraId="571E2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色弱眼镜</w:t>
            </w:r>
          </w:p>
        </w:tc>
        <w:tc>
          <w:tcPr>
            <w:tcW w:w="4176" w:type="dxa"/>
            <w:vAlign w:val="center"/>
          </w:tcPr>
          <w:p w14:paraId="53F11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镜片：树脂，镜架材质：TR90</w:t>
            </w:r>
          </w:p>
        </w:tc>
        <w:tc>
          <w:tcPr>
            <w:tcW w:w="2826" w:type="dxa"/>
            <w:vAlign w:val="center"/>
          </w:tcPr>
          <w:p w14:paraId="1D433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492125</wp:posOffset>
                  </wp:positionH>
                  <wp:positionV relativeFrom="margin">
                    <wp:posOffset>2540</wp:posOffset>
                  </wp:positionV>
                  <wp:extent cx="824865" cy="775970"/>
                  <wp:effectExtent l="0" t="0" r="13335" b="5080"/>
                  <wp:wrapSquare wrapText="bothSides"/>
                  <wp:docPr id="8" name="图片 8" descr="E:\C采购\2024适老无障碍项目\参考图\无标题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E:\C采购\2024适老无障碍项目\参考图\无标题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865" cy="77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A264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  <w:jc w:val="center"/>
        </w:trPr>
        <w:tc>
          <w:tcPr>
            <w:tcW w:w="841" w:type="dxa"/>
            <w:vAlign w:val="center"/>
          </w:tcPr>
          <w:p w14:paraId="20138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517" w:type="dxa"/>
            <w:vAlign w:val="center"/>
          </w:tcPr>
          <w:p w14:paraId="7A4CC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大字版盲文计算器</w:t>
            </w:r>
          </w:p>
        </w:tc>
        <w:tc>
          <w:tcPr>
            <w:tcW w:w="4176" w:type="dxa"/>
            <w:vAlign w:val="center"/>
          </w:tcPr>
          <w:p w14:paraId="2E034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键盘表面有盲文，且有语音播报的计算器</w:t>
            </w:r>
          </w:p>
        </w:tc>
        <w:tc>
          <w:tcPr>
            <w:tcW w:w="2826" w:type="dxa"/>
            <w:vAlign w:val="center"/>
          </w:tcPr>
          <w:p w14:paraId="1F118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202565</wp:posOffset>
                  </wp:positionV>
                  <wp:extent cx="1513205" cy="787400"/>
                  <wp:effectExtent l="0" t="0" r="10795" b="12700"/>
                  <wp:wrapNone/>
                  <wp:docPr id="7" name="ID_C73558AE57064FFF80893E53A22B9C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D_C73558AE57064FFF80893E53A22B9C3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205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5FF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1" w:type="dxa"/>
            <w:vAlign w:val="center"/>
          </w:tcPr>
          <w:p w14:paraId="75D10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517" w:type="dxa"/>
            <w:vAlign w:val="center"/>
          </w:tcPr>
          <w:p w14:paraId="5E4C7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盲文版银行业务指南</w:t>
            </w:r>
          </w:p>
        </w:tc>
        <w:tc>
          <w:tcPr>
            <w:tcW w:w="4176" w:type="dxa"/>
            <w:vAlign w:val="center"/>
          </w:tcPr>
          <w:p w14:paraId="1A87C1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A4规格印刷（需定制设计）。印刷纸符合中华人民共和国国家标准 GB/T228262008《盲文印刷纸》，内容符合中华人民共和国国家标准 GB/T 157202008《盲文标准》</w:t>
            </w:r>
          </w:p>
        </w:tc>
        <w:tc>
          <w:tcPr>
            <w:tcW w:w="2826" w:type="dxa"/>
            <w:vAlign w:val="center"/>
          </w:tcPr>
          <w:p w14:paraId="537D2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440055</wp:posOffset>
                  </wp:positionH>
                  <wp:positionV relativeFrom="margin">
                    <wp:posOffset>189865</wp:posOffset>
                  </wp:positionV>
                  <wp:extent cx="897890" cy="985520"/>
                  <wp:effectExtent l="0" t="0" r="16510" b="5080"/>
                  <wp:wrapSquare wrapText="bothSides"/>
                  <wp:docPr id="12" name="图片 12" descr="E:\C采购\2024适老无障碍项目\参考图\无标题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E:\C采购\2024适老无障碍项目\参考图\无标题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890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3C8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1" w:type="dxa"/>
            <w:vAlign w:val="center"/>
          </w:tcPr>
          <w:p w14:paraId="4A5D4C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517" w:type="dxa"/>
            <w:vAlign w:val="center"/>
          </w:tcPr>
          <w:p w14:paraId="0B2BE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无障碍客服电话设备</w:t>
            </w:r>
          </w:p>
        </w:tc>
        <w:tc>
          <w:tcPr>
            <w:tcW w:w="4176" w:type="dxa"/>
            <w:vAlign w:val="center"/>
          </w:tcPr>
          <w:p w14:paraId="1370F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普通电话材质，键盘上有盲文按键</w:t>
            </w:r>
          </w:p>
        </w:tc>
        <w:tc>
          <w:tcPr>
            <w:tcW w:w="2826" w:type="dxa"/>
            <w:vAlign w:val="center"/>
          </w:tcPr>
          <w:p w14:paraId="32A8D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356235</wp:posOffset>
                  </wp:positionH>
                  <wp:positionV relativeFrom="margin">
                    <wp:posOffset>-1905</wp:posOffset>
                  </wp:positionV>
                  <wp:extent cx="1114425" cy="1049020"/>
                  <wp:effectExtent l="0" t="0" r="9525" b="17780"/>
                  <wp:wrapSquare wrapText="bothSides"/>
                  <wp:docPr id="13" name="图片 13" descr="E:\C采购\2024适老无障碍项目\参考图\无标题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E:\C采购\2024适老无障碍项目\参考图\无标题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049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94C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  <w:jc w:val="center"/>
        </w:trPr>
        <w:tc>
          <w:tcPr>
            <w:tcW w:w="841" w:type="dxa"/>
            <w:vAlign w:val="center"/>
          </w:tcPr>
          <w:p w14:paraId="5F32F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517" w:type="dxa"/>
            <w:vAlign w:val="center"/>
          </w:tcPr>
          <w:p w14:paraId="7E0AB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大字版适老读物</w:t>
            </w:r>
          </w:p>
        </w:tc>
        <w:tc>
          <w:tcPr>
            <w:tcW w:w="4176" w:type="dxa"/>
            <w:vAlign w:val="center"/>
          </w:tcPr>
          <w:p w14:paraId="01AEC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大字版，涉及老年养生保健等纸质、报纸，读物为一套报纸或杂志</w:t>
            </w:r>
          </w:p>
        </w:tc>
        <w:tc>
          <w:tcPr>
            <w:tcW w:w="2826" w:type="dxa"/>
            <w:vAlign w:val="center"/>
          </w:tcPr>
          <w:p w14:paraId="17A0A5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874395</wp:posOffset>
                  </wp:positionH>
                  <wp:positionV relativeFrom="paragraph">
                    <wp:posOffset>21590</wp:posOffset>
                  </wp:positionV>
                  <wp:extent cx="728980" cy="974090"/>
                  <wp:effectExtent l="0" t="0" r="13970" b="16510"/>
                  <wp:wrapNone/>
                  <wp:docPr id="1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980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36195</wp:posOffset>
                  </wp:positionH>
                  <wp:positionV relativeFrom="margin">
                    <wp:posOffset>68580</wp:posOffset>
                  </wp:positionV>
                  <wp:extent cx="732790" cy="911860"/>
                  <wp:effectExtent l="0" t="0" r="10160" b="2540"/>
                  <wp:wrapSquare wrapText="bothSides"/>
                  <wp:docPr id="9" name="图片 9" descr="E:\C采购\2024适老无障碍项目\参考图\file43d88c9bf1d61781938847f57655e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E:\C采购\2024适老无障碍项目\参考图\file43d88c9bf1d61781938847f57655e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91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03C8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841" w:type="dxa"/>
            <w:vAlign w:val="center"/>
          </w:tcPr>
          <w:p w14:paraId="6066D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517" w:type="dxa"/>
            <w:vAlign w:val="center"/>
          </w:tcPr>
          <w:p w14:paraId="1CB93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信息交流板</w:t>
            </w:r>
          </w:p>
        </w:tc>
        <w:tc>
          <w:tcPr>
            <w:tcW w:w="4176" w:type="dxa"/>
            <w:vAlign w:val="center"/>
          </w:tcPr>
          <w:p w14:paraId="3302D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12寸单色</w:t>
            </w:r>
          </w:p>
        </w:tc>
        <w:tc>
          <w:tcPr>
            <w:tcW w:w="2826" w:type="dxa"/>
            <w:vAlign w:val="center"/>
          </w:tcPr>
          <w:p w14:paraId="38E40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95250</wp:posOffset>
                  </wp:positionH>
                  <wp:positionV relativeFrom="margin">
                    <wp:posOffset>-3810</wp:posOffset>
                  </wp:positionV>
                  <wp:extent cx="1104900" cy="771525"/>
                  <wp:effectExtent l="0" t="0" r="0" b="9525"/>
                  <wp:wrapSquare wrapText="bothSides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BBB8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  <w:jc w:val="center"/>
        </w:trPr>
        <w:tc>
          <w:tcPr>
            <w:tcW w:w="841" w:type="dxa"/>
            <w:vMerge w:val="restart"/>
            <w:vAlign w:val="center"/>
          </w:tcPr>
          <w:p w14:paraId="13DB3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17" w:type="dxa"/>
            <w:vAlign w:val="center"/>
          </w:tcPr>
          <w:p w14:paraId="123D4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单光老视成镜（含3个度数+镜架）</w:t>
            </w:r>
          </w:p>
        </w:tc>
        <w:tc>
          <w:tcPr>
            <w:tcW w:w="4176" w:type="dxa"/>
            <w:vAlign w:val="center"/>
          </w:tcPr>
          <w:p w14:paraId="7DC10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单光老视成镜，含3个度数眼镜和镜架，且需印制建行LOGO。</w:t>
            </w:r>
          </w:p>
        </w:tc>
        <w:tc>
          <w:tcPr>
            <w:tcW w:w="2826" w:type="dxa"/>
            <w:vAlign w:val="center"/>
          </w:tcPr>
          <w:p w14:paraId="39FC8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43815</wp:posOffset>
                  </wp:positionV>
                  <wp:extent cx="1106170" cy="1241425"/>
                  <wp:effectExtent l="0" t="0" r="17780" b="15875"/>
                  <wp:wrapNone/>
                  <wp:docPr id="30" name="ID_DE20B9B4AEC143EABBD4D095661FC2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D_DE20B9B4AEC143EABBD4D095661FC2C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170" cy="124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C448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  <w:jc w:val="center"/>
        </w:trPr>
        <w:tc>
          <w:tcPr>
            <w:tcW w:w="841" w:type="dxa"/>
            <w:vMerge w:val="continue"/>
            <w:vAlign w:val="center"/>
          </w:tcPr>
          <w:p w14:paraId="4B4C3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17" w:type="dxa"/>
            <w:vAlign w:val="center"/>
          </w:tcPr>
          <w:p w14:paraId="60E65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单副单光老视成镜</w:t>
            </w:r>
          </w:p>
        </w:tc>
        <w:tc>
          <w:tcPr>
            <w:tcW w:w="4176" w:type="dxa"/>
            <w:vAlign w:val="center"/>
          </w:tcPr>
          <w:p w14:paraId="44D33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单独一副眼镜。</w:t>
            </w:r>
          </w:p>
        </w:tc>
        <w:tc>
          <w:tcPr>
            <w:tcW w:w="2826" w:type="dxa"/>
            <w:vAlign w:val="center"/>
          </w:tcPr>
          <w:p w14:paraId="11981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53975</wp:posOffset>
                  </wp:positionV>
                  <wp:extent cx="1344930" cy="675005"/>
                  <wp:effectExtent l="0" t="0" r="7620" b="10795"/>
                  <wp:wrapNone/>
                  <wp:docPr id="11" name="ID_DEE28C8ED81A4D4481EE8FFD09FE4A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D_DEE28C8ED81A4D4481EE8FFD09FE4A5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930" cy="675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F2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841" w:type="dxa"/>
            <w:vMerge w:val="continue"/>
            <w:vAlign w:val="center"/>
          </w:tcPr>
          <w:p w14:paraId="48F12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17" w:type="dxa"/>
            <w:vAlign w:val="center"/>
          </w:tcPr>
          <w:p w14:paraId="284D5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单副单光老视成镜（带延伸线+挂钩+LOGO标识）</w:t>
            </w:r>
          </w:p>
        </w:tc>
        <w:tc>
          <w:tcPr>
            <w:tcW w:w="4176" w:type="dxa"/>
            <w:vAlign w:val="center"/>
          </w:tcPr>
          <w:p w14:paraId="1170D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带有延伸线和挂钩的单光老视成镜，需印制建行LOGO。</w:t>
            </w:r>
          </w:p>
        </w:tc>
        <w:tc>
          <w:tcPr>
            <w:tcW w:w="2826" w:type="dxa"/>
            <w:vAlign w:val="center"/>
          </w:tcPr>
          <w:p w14:paraId="61F34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165100</wp:posOffset>
                  </wp:positionV>
                  <wp:extent cx="1677035" cy="1076960"/>
                  <wp:effectExtent l="0" t="0" r="18415" b="8890"/>
                  <wp:wrapNone/>
                  <wp:docPr id="16" name="图片 15" descr="3586ab3f-9185-42f6-914b-fc4f2111599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5" descr="3586ab3f-9185-42f6-914b-fc4f2111599c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035" cy="1076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4740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841" w:type="dxa"/>
            <w:vAlign w:val="center"/>
          </w:tcPr>
          <w:p w14:paraId="16218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517" w:type="dxa"/>
            <w:vAlign w:val="center"/>
          </w:tcPr>
          <w:p w14:paraId="1657B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放大镜</w:t>
            </w:r>
          </w:p>
        </w:tc>
        <w:tc>
          <w:tcPr>
            <w:tcW w:w="4176" w:type="dxa"/>
            <w:vAlign w:val="center"/>
          </w:tcPr>
          <w:p w14:paraId="49716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常规放大镜</w:t>
            </w:r>
          </w:p>
        </w:tc>
        <w:tc>
          <w:tcPr>
            <w:tcW w:w="2826" w:type="dxa"/>
            <w:vAlign w:val="center"/>
          </w:tcPr>
          <w:p w14:paraId="1EF9F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609600</wp:posOffset>
                  </wp:positionH>
                  <wp:positionV relativeFrom="margin">
                    <wp:posOffset>0</wp:posOffset>
                  </wp:positionV>
                  <wp:extent cx="434340" cy="541020"/>
                  <wp:effectExtent l="0" t="0" r="3810" b="11430"/>
                  <wp:wrapSquare wrapText="bothSides"/>
                  <wp:docPr id="17" name="图片 17" descr="E:\C采购\2024适老无障碍项目\参考图\无标题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E:\C采购\2024适老无障碍项目\参考图\无标题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340" cy="540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6F8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841" w:type="dxa"/>
            <w:vAlign w:val="center"/>
          </w:tcPr>
          <w:p w14:paraId="0286C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517" w:type="dxa"/>
            <w:vAlign w:val="center"/>
          </w:tcPr>
          <w:p w14:paraId="15133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婴儿护理台（折叠式）</w:t>
            </w:r>
          </w:p>
        </w:tc>
        <w:tc>
          <w:tcPr>
            <w:tcW w:w="4176" w:type="dxa"/>
            <w:vAlign w:val="center"/>
          </w:tcPr>
          <w:p w14:paraId="6E8B2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合金钢管、牛津布。可折叠，高度可调节</w:t>
            </w:r>
          </w:p>
        </w:tc>
        <w:tc>
          <w:tcPr>
            <w:tcW w:w="2826" w:type="dxa"/>
            <w:vAlign w:val="center"/>
          </w:tcPr>
          <w:p w14:paraId="58A49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83185</wp:posOffset>
                  </wp:positionV>
                  <wp:extent cx="1720850" cy="1424940"/>
                  <wp:effectExtent l="0" t="0" r="12700" b="3810"/>
                  <wp:wrapNone/>
                  <wp:docPr id="37" name="ID_5EA5FDE9F979483EBEFF1F39A32D7C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D_5EA5FDE9F979483EBEFF1F39A32D7CF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424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7B4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841" w:type="dxa"/>
            <w:vAlign w:val="center"/>
          </w:tcPr>
          <w:p w14:paraId="77781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17" w:type="dxa"/>
            <w:vAlign w:val="center"/>
          </w:tcPr>
          <w:p w14:paraId="49F155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拐杖</w:t>
            </w:r>
          </w:p>
        </w:tc>
        <w:tc>
          <w:tcPr>
            <w:tcW w:w="4176" w:type="dxa"/>
            <w:vAlign w:val="center"/>
          </w:tcPr>
          <w:p w14:paraId="20536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合金钢管材质，可伸缩</w:t>
            </w:r>
          </w:p>
        </w:tc>
        <w:tc>
          <w:tcPr>
            <w:tcW w:w="2826" w:type="dxa"/>
            <w:vAlign w:val="center"/>
          </w:tcPr>
          <w:p w14:paraId="7BB56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323850</wp:posOffset>
                  </wp:positionH>
                  <wp:positionV relativeFrom="margin">
                    <wp:posOffset>0</wp:posOffset>
                  </wp:positionV>
                  <wp:extent cx="1000125" cy="781050"/>
                  <wp:effectExtent l="0" t="0" r="9525" b="0"/>
                  <wp:wrapSquare wrapText="bothSides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3884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1" w:type="dxa"/>
            <w:vAlign w:val="center"/>
          </w:tcPr>
          <w:p w14:paraId="70A81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517" w:type="dxa"/>
            <w:vAlign w:val="center"/>
          </w:tcPr>
          <w:p w14:paraId="7CBDE7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婴儿车</w:t>
            </w:r>
          </w:p>
        </w:tc>
        <w:tc>
          <w:tcPr>
            <w:tcW w:w="4176" w:type="dxa"/>
            <w:vAlign w:val="center"/>
          </w:tcPr>
          <w:p w14:paraId="773A1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合金钢管、牛津布，通过国家强制性产品认证， 具备相关质检证书</w:t>
            </w:r>
          </w:p>
        </w:tc>
        <w:tc>
          <w:tcPr>
            <w:tcW w:w="2826" w:type="dxa"/>
            <w:vAlign w:val="center"/>
          </w:tcPr>
          <w:p w14:paraId="7ACF3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361315</wp:posOffset>
                  </wp:positionH>
                  <wp:positionV relativeFrom="margin">
                    <wp:posOffset>0</wp:posOffset>
                  </wp:positionV>
                  <wp:extent cx="934085" cy="1036320"/>
                  <wp:effectExtent l="0" t="0" r="18415" b="11430"/>
                  <wp:wrapSquare wrapText="bothSides"/>
                  <wp:docPr id="20" name="图片 20" descr="E:\C采购\2024适老无障碍项目\参考图\无标题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E:\C采购\2024适老无障碍项目\参考图\无标题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085" cy="103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FA1A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841" w:type="dxa"/>
            <w:vAlign w:val="center"/>
          </w:tcPr>
          <w:p w14:paraId="7E350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517" w:type="dxa"/>
            <w:vAlign w:val="center"/>
          </w:tcPr>
          <w:p w14:paraId="5058F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应急呼叫按钮或联动呼叫装置</w:t>
            </w:r>
          </w:p>
        </w:tc>
        <w:tc>
          <w:tcPr>
            <w:tcW w:w="4176" w:type="dxa"/>
            <w:vAlign w:val="center"/>
          </w:tcPr>
          <w:p w14:paraId="14B7E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无线呼叫器，包含一个呼叫按钮，一个响铃</w:t>
            </w:r>
          </w:p>
        </w:tc>
        <w:tc>
          <w:tcPr>
            <w:tcW w:w="2826" w:type="dxa"/>
            <w:vAlign w:val="center"/>
          </w:tcPr>
          <w:p w14:paraId="693F0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</wp:posOffset>
                  </wp:positionV>
                  <wp:extent cx="1489710" cy="893445"/>
                  <wp:effectExtent l="0" t="0" r="15240" b="1905"/>
                  <wp:wrapNone/>
                  <wp:docPr id="25" name="ID_C674C077D8D449E1B54C6DF8326A0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D_C674C077D8D449E1B54C6DF8326A028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710" cy="893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C93C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841" w:type="dxa"/>
            <w:vMerge w:val="restart"/>
            <w:vAlign w:val="center"/>
          </w:tcPr>
          <w:p w14:paraId="0FD36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517" w:type="dxa"/>
            <w:vAlign w:val="center"/>
          </w:tcPr>
          <w:p w14:paraId="022EA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急救箱（一套外用药品+药箱）</w:t>
            </w:r>
          </w:p>
        </w:tc>
        <w:tc>
          <w:tcPr>
            <w:tcW w:w="4176" w:type="dxa"/>
            <w:vAlign w:val="center"/>
          </w:tcPr>
          <w:p w14:paraId="5E06C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亚克力材质急救箱，内含碘酒、酒精、棉片、棉球、创口贴及绷带等不少于6项外用急救药品。</w:t>
            </w:r>
          </w:p>
        </w:tc>
        <w:tc>
          <w:tcPr>
            <w:tcW w:w="2826" w:type="dxa"/>
            <w:vMerge w:val="restart"/>
            <w:vAlign w:val="center"/>
          </w:tcPr>
          <w:p w14:paraId="01A22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172085</wp:posOffset>
                  </wp:positionH>
                  <wp:positionV relativeFrom="margin">
                    <wp:posOffset>176530</wp:posOffset>
                  </wp:positionV>
                  <wp:extent cx="1256030" cy="887730"/>
                  <wp:effectExtent l="0" t="0" r="1270" b="7620"/>
                  <wp:wrapSquare wrapText="bothSides"/>
                  <wp:docPr id="21" name="图片 21" descr="E:\C采购\2024适老无障碍项目\参考图\无标题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E:\C采购\2024适老无障碍项目\参考图\无标题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030" cy="88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975A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41" w:type="dxa"/>
            <w:vMerge w:val="continue"/>
            <w:vAlign w:val="center"/>
          </w:tcPr>
          <w:p w14:paraId="3320C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17" w:type="dxa"/>
            <w:vAlign w:val="center"/>
          </w:tcPr>
          <w:p w14:paraId="4112E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单份药品</w:t>
            </w:r>
          </w:p>
        </w:tc>
        <w:tc>
          <w:tcPr>
            <w:tcW w:w="4176" w:type="dxa"/>
            <w:vAlign w:val="center"/>
          </w:tcPr>
          <w:p w14:paraId="6EB07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仅需要药品。</w:t>
            </w:r>
          </w:p>
        </w:tc>
        <w:tc>
          <w:tcPr>
            <w:tcW w:w="2826" w:type="dxa"/>
            <w:vMerge w:val="continue"/>
            <w:vAlign w:val="center"/>
          </w:tcPr>
          <w:p w14:paraId="7FF712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</w:p>
        </w:tc>
      </w:tr>
      <w:tr w14:paraId="28A1E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841" w:type="dxa"/>
            <w:vAlign w:val="center"/>
          </w:tcPr>
          <w:p w14:paraId="65A73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517" w:type="dxa"/>
            <w:vAlign w:val="center"/>
          </w:tcPr>
          <w:p w14:paraId="2CB9F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四季养生茶饮（20小包*10克/袋）</w:t>
            </w:r>
          </w:p>
        </w:tc>
        <w:tc>
          <w:tcPr>
            <w:tcW w:w="4176" w:type="dxa"/>
            <w:vAlign w:val="center"/>
          </w:tcPr>
          <w:p w14:paraId="5688D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养生茶饮：桂圆红枣枸杞茶、金银花菊花茶、竹蔗茅根雪梨茶、苹果山楂茶及红糖玫瑰姜枣茶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lang w:val="en-US" w:eastAsia="zh-CN"/>
              </w:rPr>
              <w:t>等</w:t>
            </w:r>
          </w:p>
        </w:tc>
        <w:tc>
          <w:tcPr>
            <w:tcW w:w="2826" w:type="dxa"/>
            <w:vAlign w:val="center"/>
          </w:tcPr>
          <w:p w14:paraId="16691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1062355</wp:posOffset>
                  </wp:positionV>
                  <wp:extent cx="1306195" cy="1351915"/>
                  <wp:effectExtent l="0" t="0" r="8255" b="635"/>
                  <wp:wrapNone/>
                  <wp:docPr id="18" name="ID_E52AD284F9B644ECBAFD59AC454E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D_E52AD284F9B644ECBAFD59AC454E927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6195" cy="1351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262255</wp:posOffset>
                  </wp:positionV>
                  <wp:extent cx="782320" cy="766445"/>
                  <wp:effectExtent l="0" t="0" r="17780" b="14605"/>
                  <wp:wrapNone/>
                  <wp:docPr id="23" name="ID_4F59F31C21A24FAE946CA03EE4026B3B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D_4F59F31C21A24FAE946CA03EE4026B3B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20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193675</wp:posOffset>
                  </wp:positionV>
                  <wp:extent cx="781685" cy="808990"/>
                  <wp:effectExtent l="0" t="0" r="18415" b="10160"/>
                  <wp:wrapNone/>
                  <wp:docPr id="24" name="ID_85313ACD64304B758462D765197E9007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D_85313ACD64304B758462D765197E9007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685" cy="808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A79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841" w:type="dxa"/>
            <w:vAlign w:val="center"/>
          </w:tcPr>
          <w:p w14:paraId="73B96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517" w:type="dxa"/>
            <w:vAlign w:val="center"/>
          </w:tcPr>
          <w:p w14:paraId="770BD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电子血压计</w:t>
            </w:r>
          </w:p>
        </w:tc>
        <w:tc>
          <w:tcPr>
            <w:tcW w:w="4176" w:type="dxa"/>
            <w:vAlign w:val="center"/>
          </w:tcPr>
          <w:p w14:paraId="1286A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家用电子血压计</w:t>
            </w:r>
          </w:p>
        </w:tc>
        <w:tc>
          <w:tcPr>
            <w:tcW w:w="2826" w:type="dxa"/>
            <w:vAlign w:val="center"/>
          </w:tcPr>
          <w:p w14:paraId="3CDE6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</w:p>
        </w:tc>
      </w:tr>
      <w:tr w14:paraId="480D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841" w:type="dxa"/>
            <w:vAlign w:val="center"/>
          </w:tcPr>
          <w:p w14:paraId="2BB24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517" w:type="dxa"/>
            <w:vAlign w:val="center"/>
          </w:tcPr>
          <w:p w14:paraId="5D80B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血氧仪</w:t>
            </w:r>
          </w:p>
        </w:tc>
        <w:tc>
          <w:tcPr>
            <w:tcW w:w="4176" w:type="dxa"/>
            <w:vAlign w:val="center"/>
          </w:tcPr>
          <w:p w14:paraId="64147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指夹式血氧仪</w:t>
            </w:r>
          </w:p>
        </w:tc>
        <w:tc>
          <w:tcPr>
            <w:tcW w:w="2826" w:type="dxa"/>
            <w:vAlign w:val="center"/>
          </w:tcPr>
          <w:p w14:paraId="1AD34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160020</wp:posOffset>
                  </wp:positionV>
                  <wp:extent cx="790575" cy="821055"/>
                  <wp:effectExtent l="0" t="0" r="9525" b="17145"/>
                  <wp:wrapNone/>
                  <wp:docPr id="26" name="ID_D7FB7A581C57493E99F5ECBBCDBE94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D_D7FB7A581C57493E99F5ECBBCDBE94F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821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2AD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  <w:jc w:val="center"/>
        </w:trPr>
        <w:tc>
          <w:tcPr>
            <w:tcW w:w="841" w:type="dxa"/>
            <w:vAlign w:val="center"/>
          </w:tcPr>
          <w:p w14:paraId="29771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517" w:type="dxa"/>
            <w:vAlign w:val="center"/>
          </w:tcPr>
          <w:p w14:paraId="543CD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养生球</w:t>
            </w:r>
          </w:p>
          <w:p w14:paraId="03AE9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（一副）</w:t>
            </w:r>
          </w:p>
        </w:tc>
        <w:tc>
          <w:tcPr>
            <w:tcW w:w="4176" w:type="dxa"/>
            <w:vAlign w:val="center"/>
          </w:tcPr>
          <w:p w14:paraId="1BEC4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木头材质。</w:t>
            </w:r>
          </w:p>
        </w:tc>
        <w:tc>
          <w:tcPr>
            <w:tcW w:w="2826" w:type="dxa"/>
            <w:vAlign w:val="center"/>
          </w:tcPr>
          <w:p w14:paraId="2EFC6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96520</wp:posOffset>
                  </wp:positionV>
                  <wp:extent cx="1443355" cy="1200785"/>
                  <wp:effectExtent l="0" t="0" r="4445" b="18415"/>
                  <wp:wrapNone/>
                  <wp:docPr id="27" name="ID_A8F04DCCF5F64833AE633A778AF90A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D_A8F04DCCF5F64833AE633A778AF90ACC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355" cy="1200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3CA7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  <w:jc w:val="center"/>
        </w:trPr>
        <w:tc>
          <w:tcPr>
            <w:tcW w:w="841" w:type="dxa"/>
            <w:vAlign w:val="center"/>
          </w:tcPr>
          <w:p w14:paraId="4A35A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517" w:type="dxa"/>
            <w:vAlign w:val="center"/>
          </w:tcPr>
          <w:p w14:paraId="6D020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按摩槌</w:t>
            </w:r>
          </w:p>
        </w:tc>
        <w:tc>
          <w:tcPr>
            <w:tcW w:w="4176" w:type="dxa"/>
            <w:vAlign w:val="center"/>
          </w:tcPr>
          <w:p w14:paraId="6C757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木头材质。</w:t>
            </w:r>
          </w:p>
        </w:tc>
        <w:tc>
          <w:tcPr>
            <w:tcW w:w="2826" w:type="dxa"/>
            <w:vAlign w:val="center"/>
          </w:tcPr>
          <w:p w14:paraId="74C80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76835</wp:posOffset>
                  </wp:positionV>
                  <wp:extent cx="1372235" cy="958215"/>
                  <wp:effectExtent l="0" t="0" r="18415" b="13335"/>
                  <wp:wrapNone/>
                  <wp:docPr id="29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235" cy="958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C8A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841" w:type="dxa"/>
            <w:vAlign w:val="center"/>
          </w:tcPr>
          <w:p w14:paraId="1261A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517" w:type="dxa"/>
            <w:vAlign w:val="center"/>
          </w:tcPr>
          <w:p w14:paraId="5CB3A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握力器</w:t>
            </w:r>
          </w:p>
        </w:tc>
        <w:tc>
          <w:tcPr>
            <w:tcW w:w="4176" w:type="dxa"/>
            <w:vAlign w:val="center"/>
          </w:tcPr>
          <w:p w14:paraId="4076AA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硅胶材质。</w:t>
            </w:r>
          </w:p>
        </w:tc>
        <w:tc>
          <w:tcPr>
            <w:tcW w:w="2826" w:type="dxa"/>
            <w:vAlign w:val="center"/>
          </w:tcPr>
          <w:p w14:paraId="19B519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7" w:lineRule="exact"/>
              <w:jc w:val="left"/>
              <w:textAlignment w:val="auto"/>
              <w:rPr>
                <w:rFonts w:ascii="彩虹粗仿宋" w:hAnsi="宋体" w:eastAsia="彩虹粗仿宋" w:cs="Times New Roman"/>
                <w:snapToGrid w:val="0"/>
                <w:kern w:val="0"/>
                <w:szCs w:val="21"/>
              </w:rPr>
            </w:pPr>
            <w: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60325</wp:posOffset>
                  </wp:positionV>
                  <wp:extent cx="1453515" cy="862965"/>
                  <wp:effectExtent l="0" t="0" r="13335" b="13335"/>
                  <wp:wrapNone/>
                  <wp:docPr id="28" name="ID_CA72A570AB8C4937978DA1C3071C0A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D_CA72A570AB8C4937978DA1C3071C0A86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515" cy="862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9668E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 w:cs="Times New Roman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彩虹粗仿宋" w:hAnsi="宋体" w:eastAsia="彩虹粗仿宋" w:cs="Times New Roman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电子类设施维保期为两年、其他设施为1年，维保期内出现质量问题的，应免费维修或者更换。</w:t>
      </w:r>
    </w:p>
    <w:p w14:paraId="58B683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kern w:val="0"/>
          <w:sz w:val="32"/>
          <w:szCs w:val="32"/>
        </w:rPr>
        <w:t>四、数量及报价要求</w:t>
      </w:r>
    </w:p>
    <w:tbl>
      <w:tblPr>
        <w:tblStyle w:val="6"/>
        <w:tblW w:w="9381" w:type="dxa"/>
        <w:tblInd w:w="-1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458"/>
        <w:gridCol w:w="885"/>
        <w:gridCol w:w="1020"/>
        <w:gridCol w:w="1275"/>
        <w:gridCol w:w="1888"/>
      </w:tblGrid>
      <w:tr w14:paraId="7F782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F24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80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E0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BE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预估</w:t>
            </w:r>
          </w:p>
          <w:p w14:paraId="7D4E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A1D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88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56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总价（元）</w:t>
            </w:r>
          </w:p>
        </w:tc>
      </w:tr>
      <w:tr w14:paraId="06686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15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51D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座椅扶手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0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5819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4FF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8BF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4EB5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0F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87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助盲识币签名卡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C2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872CD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7AD5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06ED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21A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6C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9B3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轮椅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5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0E26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7D0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43A1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B3B4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61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524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拐杖固定装置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786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E24D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1198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ABB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6B9E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5F52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B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E3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振动闪光叫号提示设备（底座+分机）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86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5053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84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28AF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7A1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736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3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4D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色弱眼镜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C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副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D2FB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307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6BB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AB0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D8C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B8F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BFF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大字版/盲文计算器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47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98E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158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760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DB5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88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049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208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盲文版银行业务指南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0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A7A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B02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EB7A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777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68E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58B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无障碍客服电话设备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3D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台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E8DD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2B9A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4A03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DC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3D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635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大字版适老读物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025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AA76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298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5F2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81A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46D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E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64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信息交流板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F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块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50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569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9A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6B6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B769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07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单光老视成镜（含3个度数+镜架）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07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D71B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780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365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783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4FF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D6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513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单副单光老视成镜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FF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A4AC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543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FA7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3E64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CFD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FA8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7CB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单副单光老视成镜（带延伸线+挂钩+LOGO标识）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AA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76197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990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84B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91BF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3C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6F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CE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放大镜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F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A738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314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75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003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A4E9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F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E56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婴儿护理台（折叠式）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D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件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DD8A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5A2D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C5C0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83C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FE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97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拐杖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1D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615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123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49C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8F2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4099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7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4D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婴儿车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B6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辆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5CCA3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28F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30D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8435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5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EF2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应急呼叫按钮或联动呼叫装置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C0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3C8B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314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493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3AA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BBBD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91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EA7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急救箱（一套外用药品+药箱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44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6AC5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94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E850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043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BE0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36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1A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单份药品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4FD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F9573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401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2850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2CD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1E2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B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2D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四季养生茶饮（20小包*10克/袋）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D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25AF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21750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7571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5DA1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6D4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5B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EA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0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20FB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108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4FA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8B0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A3FF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44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18F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血氧仪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197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43C13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1290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B64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3C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72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14B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养生球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B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9938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CDF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CC6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E2D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6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87C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按摩槌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E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3262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38B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971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FA8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C3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C40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握力器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63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B04A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186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990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19BE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0A42F26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left="0" w:leftChars="0" w:firstLine="640" w:firstLineChars="200"/>
        <w:jc w:val="left"/>
        <w:textAlignment w:val="auto"/>
        <w:rPr>
          <w:rFonts w:ascii="彩虹粗仿宋" w:hAnsi="宋体" w:eastAsia="彩虹粗仿宋" w:cs="宋体"/>
          <w:bCs/>
          <w:sz w:val="32"/>
          <w:szCs w:val="32"/>
        </w:rPr>
      </w:pPr>
      <w:r>
        <w:rPr>
          <w:rFonts w:hint="eastAsia" w:ascii="彩虹粗仿宋" w:hAnsi="宋体" w:eastAsia="彩虹粗仿宋" w:cs="宋体"/>
          <w:bCs/>
          <w:sz w:val="32"/>
          <w:szCs w:val="32"/>
        </w:rPr>
        <w:t>上述报价应包含设计印刷费、所有税费、包装费、仓储费、运输费、装卸费等一切费用。</w:t>
      </w:r>
    </w:p>
    <w:p w14:paraId="163BFB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kern w:val="0"/>
          <w:sz w:val="32"/>
          <w:szCs w:val="32"/>
        </w:rPr>
        <w:t>五、供货方案</w:t>
      </w:r>
    </w:p>
    <w:p w14:paraId="46B7D8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（一）供货时间要求</w:t>
      </w:r>
    </w:p>
    <w:p w14:paraId="178EEB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  <w:t>1.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《盲文业务指南》：供应商须在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val="en-US" w:eastAsia="zh-CN"/>
        </w:rPr>
        <w:t>我行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提出制作需求后1</w:t>
      </w:r>
      <w:r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  <w:t>0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日内完成样品制作，在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val="en-US" w:eastAsia="zh-CN"/>
        </w:rPr>
        <w:t>我行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下单后1</w:t>
      </w:r>
      <w:r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  <w:t>5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日内到货。</w:t>
      </w:r>
    </w:p>
    <w:p w14:paraId="611AF0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  <w:t>2.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其他商品：供应商须在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val="en-US" w:eastAsia="zh-CN"/>
        </w:rPr>
        <w:t>我行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下单后</w:t>
      </w:r>
      <w:r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  <w:t>10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日内到货。</w:t>
      </w:r>
    </w:p>
    <w:p w14:paraId="7E18DC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（二）供应商须根据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lang w:val="en-US" w:eastAsia="zh-CN"/>
        </w:rPr>
        <w:t>我行</w:t>
      </w: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</w:rPr>
        <w:t>提供的订单配送地址及货物接收人完成配送。需要安装的设施，应负责安装到位。</w:t>
      </w:r>
      <w:r>
        <w:rPr>
          <w:rFonts w:hint="eastAsia" w:ascii="彩虹粗仿宋" w:hAnsi="宋体" w:eastAsia="彩虹粗仿宋"/>
          <w:snapToGrid w:val="0"/>
          <w:sz w:val="32"/>
          <w:szCs w:val="32"/>
        </w:rPr>
        <w:t>在验货时</w:t>
      </w:r>
      <w:r>
        <w:rPr>
          <w:rFonts w:hint="eastAsia" w:ascii="彩虹粗仿宋" w:hAnsi="彩虹粗仿宋" w:eastAsia="彩虹粗仿宋"/>
          <w:snapToGrid w:val="0"/>
          <w:sz w:val="32"/>
        </w:rPr>
        <w:t>若出现数量不齐或产品破损的情况，供应商应在</w:t>
      </w:r>
      <w:r>
        <w:rPr>
          <w:rFonts w:ascii="彩虹粗仿宋" w:hAnsi="彩虹粗仿宋" w:eastAsia="彩虹粗仿宋"/>
          <w:snapToGrid w:val="0"/>
          <w:sz w:val="32"/>
        </w:rPr>
        <w:t>5</w:t>
      </w:r>
      <w:r>
        <w:rPr>
          <w:rFonts w:hint="eastAsia" w:ascii="彩虹粗仿宋" w:hAnsi="彩虹粗仿宋" w:eastAsia="彩虹粗仿宋"/>
          <w:snapToGrid w:val="0"/>
          <w:sz w:val="32"/>
        </w:rPr>
        <w:t>日内重新发货。</w:t>
      </w:r>
    </w:p>
    <w:p w14:paraId="4E8CDE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/>
          <w:snapToGrid w:val="0"/>
          <w:sz w:val="32"/>
          <w:szCs w:val="32"/>
        </w:rPr>
        <w:t>（三）供应商须根据产品的特性和要求采取防潮、防雨、防震等保护措施，以确保产品安全无损地到达交货地点。产品运输、包装、装卸及运输保险费用由供应商负担，产品在转移给我行前的全部风险由供应商承担。</w:t>
      </w:r>
    </w:p>
    <w:p w14:paraId="6E2232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kern w:val="0"/>
          <w:sz w:val="32"/>
          <w:szCs w:val="32"/>
          <w:highlight w:val="none"/>
        </w:rPr>
      </w:pPr>
      <w:r>
        <w:rPr>
          <w:rFonts w:hint="eastAsia" w:ascii="彩虹粗仿宋" w:hAnsi="宋体" w:eastAsia="彩虹粗仿宋" w:cs="Times New Roman"/>
          <w:snapToGrid w:val="0"/>
          <w:kern w:val="0"/>
          <w:sz w:val="32"/>
          <w:szCs w:val="32"/>
          <w:highlight w:val="none"/>
        </w:rPr>
        <w:t>（四）供应商要有稳定的服务团队，具备优秀的沟通协调、设计制作、物流配送、服务售后等服务的能力。相关人员应具备丰富经验，保证项目高效运行。</w:t>
      </w:r>
    </w:p>
    <w:p w14:paraId="22EF1F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kern w:val="0"/>
          <w:sz w:val="32"/>
          <w:szCs w:val="32"/>
        </w:rPr>
        <w:t>六、款项支付要求</w:t>
      </w:r>
    </w:p>
    <w:p w14:paraId="5FBFF5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7" w:lineRule="exact"/>
        <w:ind w:firstLine="640" w:firstLineChars="200"/>
        <w:jc w:val="left"/>
        <w:textAlignment w:val="auto"/>
        <w:rPr>
          <w:rFonts w:ascii="彩虹黑体" w:hAnsi="宋体" w:eastAsia="彩虹黑体" w:cs="Times New Roman"/>
          <w:snapToGrid w:val="0"/>
          <w:kern w:val="0"/>
          <w:sz w:val="32"/>
          <w:szCs w:val="32"/>
        </w:rPr>
      </w:pPr>
      <w:r>
        <w:rPr>
          <w:rFonts w:hint="eastAsia" w:ascii="彩虹粗仿宋" w:hAnsi="宋体" w:eastAsia="彩虹粗仿宋"/>
          <w:sz w:val="32"/>
          <w:szCs w:val="32"/>
        </w:rPr>
        <w:t>（一）结算金额：以实际需求数量确定最终结算金额；</w:t>
      </w:r>
    </w:p>
    <w:p w14:paraId="4FEB39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/>
          <w:sz w:val="32"/>
          <w:szCs w:val="32"/>
        </w:rPr>
      </w:pPr>
      <w:r>
        <w:rPr>
          <w:rFonts w:hint="eastAsia" w:ascii="彩虹粗仿宋" w:hAnsi="宋体" w:eastAsia="彩虹粗仿宋"/>
          <w:sz w:val="32"/>
          <w:szCs w:val="32"/>
        </w:rPr>
        <w:t>（二）结算方式：按次付款。入选后按照我行提出的协议文本签订框架协议，后续我行将在龙集采系统下订单，产品配送安装完毕并验收合格后，</w:t>
      </w:r>
      <w:r>
        <w:rPr>
          <w:rFonts w:hint="eastAsia" w:ascii="彩虹粗仿宋" w:hAnsi="宋体" w:eastAsia="彩虹粗仿宋"/>
          <w:sz w:val="32"/>
          <w:szCs w:val="32"/>
          <w:lang w:val="en-US" w:eastAsia="zh-CN"/>
        </w:rPr>
        <w:t>收到</w:t>
      </w:r>
      <w:r>
        <w:rPr>
          <w:rFonts w:hint="eastAsia" w:ascii="彩虹粗仿宋" w:hAnsi="宋体" w:eastAsia="彩虹粗仿宋"/>
          <w:sz w:val="32"/>
          <w:szCs w:val="32"/>
        </w:rPr>
        <w:t>增值税专用发票</w:t>
      </w:r>
      <w:r>
        <w:rPr>
          <w:rFonts w:hint="eastAsia" w:ascii="彩虹粗仿宋" w:hAnsi="宋体" w:eastAsia="彩虹粗仿宋"/>
          <w:sz w:val="32"/>
          <w:szCs w:val="32"/>
          <w:lang w:val="en-US" w:eastAsia="zh-CN"/>
        </w:rPr>
        <w:t>后</w:t>
      </w:r>
      <w:r>
        <w:rPr>
          <w:rFonts w:hint="eastAsia" w:ascii="彩虹粗仿宋" w:hAnsi="宋体" w:eastAsia="彩虹粗仿宋"/>
          <w:sz w:val="32"/>
          <w:szCs w:val="32"/>
        </w:rPr>
        <w:t>30天内支付相应货款。</w:t>
      </w:r>
    </w:p>
    <w:p w14:paraId="34A0A6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/>
          <w:sz w:val="32"/>
          <w:szCs w:val="32"/>
        </w:rPr>
      </w:pPr>
      <w:r>
        <w:rPr>
          <w:rFonts w:hint="eastAsia" w:ascii="彩虹粗仿宋" w:hAnsi="宋体" w:eastAsia="彩虹粗仿宋"/>
          <w:sz w:val="32"/>
          <w:szCs w:val="32"/>
        </w:rPr>
        <w:t>（三）中标供应商在产品配送安装完毕并验收合格后，向我行开具符合规定的增值税专用发票。</w:t>
      </w:r>
    </w:p>
    <w:p w14:paraId="72C0E3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/>
          <w:sz w:val="32"/>
          <w:szCs w:val="32"/>
        </w:rPr>
      </w:pPr>
      <w:r>
        <w:rPr>
          <w:rFonts w:hint="eastAsia" w:ascii="彩虹粗仿宋" w:hAnsi="宋体" w:eastAsia="彩虹粗仿宋"/>
          <w:sz w:val="32"/>
          <w:szCs w:val="32"/>
        </w:rPr>
        <w:t>（四）中标供应商原则上须在我行下属网点开立结算账户，用于项目往来结算。</w:t>
      </w:r>
    </w:p>
    <w:p w14:paraId="7C6FF4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7" w:lineRule="exact"/>
        <w:ind w:firstLine="640" w:firstLineChars="200"/>
        <w:jc w:val="left"/>
        <w:textAlignment w:val="auto"/>
        <w:rPr>
          <w:rFonts w:ascii="彩虹粗仿宋" w:hAnsi="宋体" w:eastAsia="彩虹粗仿宋"/>
          <w:sz w:val="32"/>
          <w:szCs w:val="32"/>
        </w:rPr>
      </w:pPr>
      <w:r>
        <w:rPr>
          <w:rFonts w:hint="eastAsia" w:ascii="彩虹粗仿宋" w:hAnsi="宋体" w:eastAsia="彩虹粗仿宋"/>
          <w:sz w:val="32"/>
          <w:szCs w:val="32"/>
        </w:rPr>
        <w:t>（五）合同期内，如依据我国法律法规及税收政策，我行采购的产品所涉及的增值税税率发生调整，产品单价按照调整后的增值税税率相应调整。</w:t>
      </w:r>
    </w:p>
    <w:sectPr>
      <w:pgSz w:w="11906" w:h="16838"/>
      <w:pgMar w:top="1701" w:right="1531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彩虹小标宋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彩虹黑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彩虹粗仿宋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958"/>
    <w:rsid w:val="00095762"/>
    <w:rsid w:val="000D4373"/>
    <w:rsid w:val="000F1E32"/>
    <w:rsid w:val="001056A6"/>
    <w:rsid w:val="001A123E"/>
    <w:rsid w:val="001C2615"/>
    <w:rsid w:val="001E39BE"/>
    <w:rsid w:val="002E0BC2"/>
    <w:rsid w:val="002E2E6A"/>
    <w:rsid w:val="0031189B"/>
    <w:rsid w:val="00346C93"/>
    <w:rsid w:val="003544D1"/>
    <w:rsid w:val="0039601E"/>
    <w:rsid w:val="003A1B22"/>
    <w:rsid w:val="003B5BF5"/>
    <w:rsid w:val="004105E8"/>
    <w:rsid w:val="00453B48"/>
    <w:rsid w:val="004722FB"/>
    <w:rsid w:val="004E66AB"/>
    <w:rsid w:val="006105BF"/>
    <w:rsid w:val="00613D61"/>
    <w:rsid w:val="0061717E"/>
    <w:rsid w:val="00630478"/>
    <w:rsid w:val="00634918"/>
    <w:rsid w:val="00655ADC"/>
    <w:rsid w:val="0068744D"/>
    <w:rsid w:val="00693BDC"/>
    <w:rsid w:val="006B17BE"/>
    <w:rsid w:val="00703B86"/>
    <w:rsid w:val="00720087"/>
    <w:rsid w:val="007609AB"/>
    <w:rsid w:val="007A534A"/>
    <w:rsid w:val="007C3261"/>
    <w:rsid w:val="007D2BDE"/>
    <w:rsid w:val="0085468D"/>
    <w:rsid w:val="00854E2D"/>
    <w:rsid w:val="00873587"/>
    <w:rsid w:val="00930D91"/>
    <w:rsid w:val="00957B6E"/>
    <w:rsid w:val="009634F6"/>
    <w:rsid w:val="009A6C3B"/>
    <w:rsid w:val="00A30520"/>
    <w:rsid w:val="00B56A89"/>
    <w:rsid w:val="00B9643C"/>
    <w:rsid w:val="00BF508E"/>
    <w:rsid w:val="00C0388C"/>
    <w:rsid w:val="00D541E9"/>
    <w:rsid w:val="00E617BD"/>
    <w:rsid w:val="00E61AF3"/>
    <w:rsid w:val="00E85259"/>
    <w:rsid w:val="00F12A09"/>
    <w:rsid w:val="00F35958"/>
    <w:rsid w:val="00F746C6"/>
    <w:rsid w:val="00FA7A8C"/>
    <w:rsid w:val="00FF56D0"/>
    <w:rsid w:val="01A837BD"/>
    <w:rsid w:val="02E25BDA"/>
    <w:rsid w:val="039D6306"/>
    <w:rsid w:val="0773755F"/>
    <w:rsid w:val="08013F80"/>
    <w:rsid w:val="0BF1017B"/>
    <w:rsid w:val="0C1B28B4"/>
    <w:rsid w:val="0C3C3315"/>
    <w:rsid w:val="0D9A6B21"/>
    <w:rsid w:val="0D9B2172"/>
    <w:rsid w:val="0DB10023"/>
    <w:rsid w:val="0E5F5176"/>
    <w:rsid w:val="122D422D"/>
    <w:rsid w:val="184253D8"/>
    <w:rsid w:val="189E7B72"/>
    <w:rsid w:val="1AE6726A"/>
    <w:rsid w:val="1BF17FA2"/>
    <w:rsid w:val="1FA009B7"/>
    <w:rsid w:val="21414FA7"/>
    <w:rsid w:val="23567EE0"/>
    <w:rsid w:val="27711845"/>
    <w:rsid w:val="290B3046"/>
    <w:rsid w:val="2F60713C"/>
    <w:rsid w:val="2F820122"/>
    <w:rsid w:val="351A3545"/>
    <w:rsid w:val="39D01A9F"/>
    <w:rsid w:val="3A5E63B2"/>
    <w:rsid w:val="3A976EB0"/>
    <w:rsid w:val="4076177E"/>
    <w:rsid w:val="4126518E"/>
    <w:rsid w:val="42465A84"/>
    <w:rsid w:val="42F61644"/>
    <w:rsid w:val="45E815FD"/>
    <w:rsid w:val="4869464B"/>
    <w:rsid w:val="4BAE0BB6"/>
    <w:rsid w:val="51E30BFB"/>
    <w:rsid w:val="536A1E3F"/>
    <w:rsid w:val="56EB6D7C"/>
    <w:rsid w:val="589A66FE"/>
    <w:rsid w:val="5A09546B"/>
    <w:rsid w:val="5A5358F1"/>
    <w:rsid w:val="615C664A"/>
    <w:rsid w:val="66610AAF"/>
    <w:rsid w:val="667F1E43"/>
    <w:rsid w:val="668058B9"/>
    <w:rsid w:val="67296D01"/>
    <w:rsid w:val="6A196FE1"/>
    <w:rsid w:val="6C8025B9"/>
    <w:rsid w:val="71573F06"/>
    <w:rsid w:val="7E5206E6"/>
    <w:rsid w:val="7E6D40DB"/>
    <w:rsid w:val="7E7C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link w:val="13"/>
    <w:qFormat/>
    <w:uiPriority w:val="0"/>
    <w:pPr>
      <w:ind w:firstLine="210" w:firstLineChars="200"/>
    </w:pPr>
    <w:rPr>
      <w:rFonts w:ascii="Times New Roman" w:hAnsi="Times New Roman" w:eastAsia="宋体" w:cs="Times New Roman"/>
      <w:szCs w:val="20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正文文本缩进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正文首行缩进 2 字符"/>
    <w:basedOn w:val="12"/>
    <w:link w:val="5"/>
    <w:qFormat/>
    <w:uiPriority w:val="0"/>
    <w:rPr>
      <w:rFonts w:ascii="Times New Roman" w:hAnsi="Times New Roman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1899</Words>
  <Characters>2054</Characters>
  <Lines>15</Lines>
  <Paragraphs>4</Paragraphs>
  <TotalTime>26</TotalTime>
  <ScaleCrop>false</ScaleCrop>
  <LinksUpToDate>false</LinksUpToDate>
  <CharactersWithSpaces>2061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2024-09-29T14:59:00Z</dcterms:created>
  <dc:creator>Apache POI</dc:creator>
  <cp:lastModifiedBy>shadow</cp:lastModifiedBy>
  <dcterms:modified xsi:type="dcterms:W3CDTF">2026-08-31T09:05:12Z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7328CBADD9F1AAA73CF3946A14CEE1EB_43</vt:lpwstr>
  </property>
  <property fmtid="{D5CDD505-2E9C-101B-9397-08002B2CF9AE}" pid="4" name="KSOTemplateDocerSaveRecord">
    <vt:lpwstr>eyJoZGlkIjoiNzdiMGFkZDQ0ZDVhMTc1ZTFjM2NkODA4OWNmN2MzMWQiLCJ1c2VySWQiOiIzNzk5MTQ1NTQifQ==</vt:lpwstr>
  </property>
</Properties>
</file>