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7" w:lineRule="exact"/>
        <w:jc w:val="center"/>
        <w:rPr>
          <w:rFonts w:ascii="彩虹小标宋" w:eastAsia="彩虹小标宋"/>
          <w:sz w:val="44"/>
          <w:szCs w:val="44"/>
        </w:rPr>
      </w:pPr>
      <w:r>
        <w:rPr>
          <w:rFonts w:hint="eastAsia" w:ascii="彩虹小标宋" w:eastAsia="彩虹小标宋"/>
          <w:sz w:val="44"/>
          <w:szCs w:val="44"/>
        </w:rPr>
        <w:t>区分行</w:t>
      </w:r>
      <w:bookmarkStart w:id="1" w:name="_GoBack"/>
      <w:r>
        <w:rPr>
          <w:rFonts w:hint="eastAsia" w:ascii="彩虹小标宋" w:eastAsia="彩虹小标宋"/>
          <w:sz w:val="44"/>
          <w:szCs w:val="44"/>
        </w:rPr>
        <w:t>本部大楼空调系统更新改造工程</w:t>
      </w:r>
      <w:bookmarkEnd w:id="1"/>
    </w:p>
    <w:p>
      <w:pPr>
        <w:spacing w:line="587" w:lineRule="exact"/>
        <w:jc w:val="center"/>
        <w:rPr>
          <w:rFonts w:ascii="彩虹小标宋" w:eastAsia="彩虹小标宋"/>
          <w:sz w:val="44"/>
          <w:szCs w:val="44"/>
        </w:rPr>
      </w:pPr>
      <w:r>
        <w:rPr>
          <w:rFonts w:hint="eastAsia" w:ascii="彩虹小标宋" w:eastAsia="彩虹小标宋"/>
          <w:sz w:val="44"/>
          <w:szCs w:val="44"/>
        </w:rPr>
        <w:t>采购需求</w:t>
      </w:r>
    </w:p>
    <w:p>
      <w:pPr>
        <w:spacing w:line="587" w:lineRule="exact"/>
        <w:jc w:val="center"/>
        <w:rPr>
          <w:rFonts w:ascii="方正公文小标宋" w:eastAsia="方正公文小标宋"/>
          <w:sz w:val="44"/>
          <w:szCs w:val="44"/>
        </w:rPr>
      </w:pPr>
    </w:p>
    <w:p>
      <w:pPr>
        <w:spacing w:line="587" w:lineRule="exact"/>
        <w:ind w:firstLine="640" w:firstLineChars="200"/>
        <w:rPr>
          <w:rFonts w:ascii="彩虹黑体" w:eastAsia="彩虹黑体"/>
          <w:sz w:val="32"/>
          <w:szCs w:val="32"/>
        </w:rPr>
      </w:pPr>
      <w:r>
        <w:rPr>
          <w:rFonts w:hint="eastAsia" w:ascii="彩虹黑体" w:eastAsia="彩虹黑体"/>
          <w:sz w:val="32"/>
          <w:szCs w:val="32"/>
        </w:rPr>
        <w:t>一、服务内容</w:t>
      </w:r>
    </w:p>
    <w:p>
      <w:pPr>
        <w:adjustRightInd w:val="0"/>
        <w:snapToGrid w:val="0"/>
        <w:spacing w:line="587" w:lineRule="exact"/>
        <w:ind w:firstLine="640" w:firstLineChars="200"/>
        <w:rPr>
          <w:rFonts w:ascii="彩虹粗仿宋" w:hAnsi="宋体" w:eastAsia="彩虹粗仿宋" w:cs="宋体"/>
          <w:sz w:val="32"/>
        </w:rPr>
      </w:pPr>
      <w:r>
        <w:rPr>
          <w:rFonts w:hint="eastAsia" w:ascii="彩虹粗仿宋" w:hAnsi="宋体" w:eastAsia="彩虹粗仿宋" w:cs="宋体"/>
          <w:sz w:val="32"/>
        </w:rPr>
        <w:t>1.项目概况：</w:t>
      </w:r>
      <w:r>
        <w:rPr>
          <w:rFonts w:hint="eastAsia" w:ascii="彩虹粗仿宋" w:hAnsi="宋体" w:eastAsia="彩虹粗仿宋" w:cs="宋体"/>
          <w:kern w:val="0"/>
          <w:sz w:val="32"/>
          <w:szCs w:val="32"/>
        </w:rPr>
        <w:t>建行广西区分行本部大楼位于广西南宁市民族大道92号，于1999年竣工，2000年1月投入使用，钢筋混凝土框架剪力墙结构，建筑面积为46426.96平方米（地上28层，地下2层）。本部大楼现有中央空调系统一套、电热锅炉一套。</w:t>
      </w:r>
    </w:p>
    <w:p>
      <w:pPr>
        <w:adjustRightInd w:val="0"/>
        <w:snapToGrid w:val="0"/>
        <w:spacing w:line="587" w:lineRule="exact"/>
        <w:ind w:firstLine="640" w:firstLineChars="200"/>
        <w:rPr>
          <w:rFonts w:ascii="彩虹粗仿宋" w:hAnsi="宋体" w:eastAsia="彩虹粗仿宋" w:cs="宋体"/>
          <w:sz w:val="32"/>
        </w:rPr>
      </w:pPr>
      <w:r>
        <w:rPr>
          <w:rFonts w:hint="eastAsia" w:ascii="彩虹粗仿宋" w:hAnsi="宋体" w:eastAsia="彩虹粗仿宋" w:cs="宋体"/>
          <w:sz w:val="32"/>
        </w:rPr>
        <w:t>2.项目地点：南宁市民族大道92号建行大厦。</w:t>
      </w:r>
    </w:p>
    <w:p>
      <w:pPr>
        <w:tabs>
          <w:tab w:val="center" w:pos="5139"/>
        </w:tabs>
        <w:adjustRightInd w:val="0"/>
        <w:snapToGrid w:val="0"/>
        <w:spacing w:line="587" w:lineRule="exact"/>
        <w:ind w:firstLine="640" w:firstLineChars="200"/>
        <w:rPr>
          <w:rFonts w:ascii="彩虹粗仿宋" w:hAnsi="宋体" w:eastAsia="彩虹粗仿宋" w:cs="宋体"/>
          <w:sz w:val="32"/>
        </w:rPr>
      </w:pPr>
      <w:r>
        <w:rPr>
          <w:rFonts w:hint="eastAsia" w:ascii="彩虹粗仿宋" w:hAnsi="宋体" w:eastAsia="彩虹粗仿宋" w:cs="宋体"/>
          <w:sz w:val="32"/>
        </w:rPr>
        <w:t>3.工程工期：约360日。</w:t>
      </w:r>
      <w:r>
        <w:rPr>
          <w:rFonts w:ascii="彩虹粗仿宋" w:hAnsi="宋体" w:eastAsia="彩虹粗仿宋" w:cs="宋体"/>
          <w:sz w:val="32"/>
        </w:rPr>
        <w:tab/>
      </w:r>
    </w:p>
    <w:p>
      <w:pPr>
        <w:spacing w:line="587" w:lineRule="exact"/>
        <w:ind w:firstLine="640" w:firstLineChars="200"/>
        <w:rPr>
          <w:rFonts w:ascii="彩虹粗仿宋" w:hAnsi="宋体" w:eastAsia="彩虹粗仿宋" w:cs="宋体"/>
          <w:sz w:val="32"/>
        </w:rPr>
      </w:pPr>
      <w:r>
        <w:rPr>
          <w:rFonts w:hint="eastAsia" w:ascii="彩虹粗仿宋" w:hAnsi="宋体" w:eastAsia="彩虹粗仿宋" w:cs="宋体"/>
          <w:sz w:val="32"/>
        </w:rPr>
        <w:t>4.工程范围：对区分行本部大楼空调系统进行更新改造，主要涉及电热锅炉拆除，更换新的冷却塔、冷水泵、空气处理机（柜）和风机盘管，配套更换出风口、回风口、楼层电子阀门、楼层机械阀门、软接头、调温面板等，修补破损的管线和保温棉，新增一套风冷冷水（热泵）模块机组和空调系统智能控制设备。</w:t>
      </w:r>
    </w:p>
    <w:p>
      <w:pPr>
        <w:spacing w:line="587" w:lineRule="exact"/>
        <w:ind w:firstLine="640" w:firstLineChars="200"/>
        <w:rPr>
          <w:rFonts w:ascii="彩虹黑体" w:eastAsia="彩虹黑体"/>
          <w:sz w:val="32"/>
          <w:szCs w:val="32"/>
        </w:rPr>
      </w:pPr>
      <w:r>
        <w:rPr>
          <w:rFonts w:hint="eastAsia" w:ascii="彩虹黑体" w:eastAsia="彩虹黑体"/>
          <w:sz w:val="32"/>
          <w:szCs w:val="32"/>
        </w:rPr>
        <w:t>二、供应商资质要求</w:t>
      </w:r>
    </w:p>
    <w:p>
      <w:pPr>
        <w:spacing w:line="587" w:lineRule="exact"/>
        <w:ind w:firstLine="640" w:firstLineChars="200"/>
        <w:rPr>
          <w:rFonts w:ascii="彩虹粗仿宋" w:eastAsia="彩虹粗仿宋"/>
          <w:sz w:val="32"/>
          <w:szCs w:val="32"/>
          <w:highlight w:val="yellow"/>
        </w:rPr>
      </w:pPr>
      <w:r>
        <w:rPr>
          <w:rFonts w:ascii="彩虹粗仿宋" w:eastAsia="彩虹粗仿宋"/>
          <w:sz w:val="32"/>
          <w:szCs w:val="32"/>
          <w:highlight w:val="yellow"/>
        </w:rPr>
        <w:t>1.服务供应商须具备承接本工程的资质和能力，接受制造商或代理商为服务供应商。</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本项目核心设备为全变频风冷冷水（热泵）模块机组、空气处理机、风机盘管，</w:t>
      </w:r>
      <w:r>
        <w:rPr>
          <w:rFonts w:ascii="彩虹粗仿宋" w:eastAsia="彩虹粗仿宋"/>
          <w:sz w:val="32"/>
          <w:szCs w:val="32"/>
        </w:rPr>
        <w:t>须为同一品牌</w:t>
      </w:r>
      <w:r>
        <w:rPr>
          <w:rFonts w:hint="eastAsia" w:ascii="彩虹粗仿宋" w:eastAsia="彩虹粗仿宋"/>
          <w:sz w:val="32"/>
          <w:szCs w:val="32"/>
        </w:rPr>
        <w:t>。</w:t>
      </w:r>
      <w:r>
        <w:rPr>
          <w:rFonts w:hint="eastAsia" w:ascii="彩虹粗仿宋" w:eastAsia="彩虹粗仿宋" w:cs="Times New Roman"/>
          <w:bCs/>
          <w:sz w:val="32"/>
          <w:szCs w:val="32"/>
        </w:rPr>
        <w:t>供应商</w:t>
      </w:r>
      <w:r>
        <w:rPr>
          <w:rFonts w:ascii="彩虹粗仿宋" w:eastAsia="彩虹粗仿宋" w:cs="Times New Roman"/>
          <w:bCs/>
          <w:sz w:val="32"/>
          <w:szCs w:val="32"/>
        </w:rPr>
        <w:t>如为</w:t>
      </w:r>
      <w:r>
        <w:rPr>
          <w:rFonts w:hint="eastAsia" w:ascii="彩虹粗仿宋" w:eastAsia="彩虹粗仿宋" w:cs="Times New Roman"/>
          <w:bCs/>
          <w:sz w:val="32"/>
          <w:szCs w:val="32"/>
        </w:rPr>
        <w:t>代理商</w:t>
      </w:r>
      <w:r>
        <w:rPr>
          <w:rFonts w:ascii="彩虹粗仿宋" w:eastAsia="彩虹粗仿宋" w:cs="Times New Roman"/>
          <w:bCs/>
          <w:sz w:val="32"/>
          <w:szCs w:val="32"/>
        </w:rPr>
        <w:t>，</w:t>
      </w:r>
      <w:r>
        <w:rPr>
          <w:rFonts w:hint="eastAsia" w:ascii="彩虹粗仿宋" w:eastAsia="彩虹粗仿宋" w:cs="Times New Roman"/>
          <w:bCs/>
          <w:sz w:val="32"/>
          <w:szCs w:val="32"/>
        </w:rPr>
        <w:t>须取得本项目核心设备品牌制造商针对本项目的唯一授权（须提供有效期内的授权书）；供应商</w:t>
      </w:r>
      <w:r>
        <w:rPr>
          <w:rFonts w:ascii="彩虹粗仿宋" w:eastAsia="彩虹粗仿宋" w:cs="Times New Roman"/>
          <w:bCs/>
          <w:sz w:val="32"/>
          <w:szCs w:val="32"/>
        </w:rPr>
        <w:t>如</w:t>
      </w:r>
      <w:r>
        <w:rPr>
          <w:rFonts w:hint="eastAsia" w:ascii="彩虹粗仿宋" w:eastAsia="彩虹粗仿宋" w:cs="Times New Roman"/>
          <w:bCs/>
          <w:sz w:val="32"/>
          <w:szCs w:val="32"/>
        </w:rPr>
        <w:t>为本项目核心设备的品牌制造商，则不再接受代理商的投标。</w:t>
      </w:r>
    </w:p>
    <w:p>
      <w:pPr>
        <w:spacing w:line="587" w:lineRule="exact"/>
        <w:ind w:firstLine="640" w:firstLineChars="200"/>
        <w:rPr>
          <w:rFonts w:ascii="彩虹粗仿宋" w:eastAsia="彩虹粗仿宋"/>
          <w:sz w:val="32"/>
          <w:szCs w:val="32"/>
        </w:rPr>
      </w:pPr>
      <w:r>
        <w:rPr>
          <w:rFonts w:ascii="彩虹粗仿宋" w:eastAsia="彩虹粗仿宋"/>
          <w:sz w:val="32"/>
          <w:szCs w:val="32"/>
        </w:rPr>
        <w:t>2.供应商必须具备建筑机电安装工程专业承包二级以上（含二级）资质，具备有效的企业安全生产许可证。</w:t>
      </w:r>
    </w:p>
    <w:p>
      <w:pPr>
        <w:spacing w:line="587" w:lineRule="exact"/>
        <w:ind w:firstLine="640" w:firstLineChars="200"/>
        <w:rPr>
          <w:rFonts w:ascii="彩虹粗仿宋" w:eastAsia="彩虹粗仿宋"/>
          <w:sz w:val="32"/>
          <w:szCs w:val="32"/>
        </w:rPr>
      </w:pPr>
      <w:r>
        <w:rPr>
          <w:rFonts w:ascii="彩虹粗仿宋" w:eastAsia="彩虹粗仿宋"/>
          <w:sz w:val="32"/>
          <w:szCs w:val="32"/>
        </w:rPr>
        <w:t>3.服务供应商通过龙集</w:t>
      </w:r>
      <w:r>
        <w:rPr>
          <w:rFonts w:hint="eastAsia" w:ascii="彩虹粗仿宋" w:eastAsia="彩虹粗仿宋"/>
          <w:sz w:val="32"/>
          <w:szCs w:val="32"/>
        </w:rPr>
        <w:t>采系统上传的业绩中，应具有自</w:t>
      </w:r>
      <w:r>
        <w:rPr>
          <w:rFonts w:ascii="彩虹粗仿宋" w:eastAsia="彩虹粗仿宋"/>
          <w:sz w:val="32"/>
          <w:szCs w:val="32"/>
        </w:rPr>
        <w:t>2021年1月1日起既有楼宇</w:t>
      </w:r>
      <w:r>
        <w:rPr>
          <w:rFonts w:hint="eastAsia" w:ascii="彩虹粗仿宋" w:eastAsia="彩虹粗仿宋"/>
          <w:sz w:val="32"/>
          <w:szCs w:val="32"/>
        </w:rPr>
        <w:t>（住宅楼除外）</w:t>
      </w:r>
      <w:r>
        <w:rPr>
          <w:rFonts w:ascii="彩虹粗仿宋" w:eastAsia="彩虹粗仿宋"/>
          <w:sz w:val="32"/>
          <w:szCs w:val="32"/>
        </w:rPr>
        <w:t>空调系统更新改造项目案例</w:t>
      </w:r>
      <w:r>
        <w:rPr>
          <w:rFonts w:hint="eastAsia" w:ascii="彩虹粗仿宋" w:eastAsia="彩虹粗仿宋"/>
          <w:sz w:val="32"/>
          <w:szCs w:val="32"/>
        </w:rPr>
        <w:t>，需提供合同扫描件</w:t>
      </w:r>
      <w:r>
        <w:rPr>
          <w:rFonts w:hint="eastAsia" w:ascii="彩虹粗仿宋" w:eastAsia="彩虹粗仿宋"/>
          <w:sz w:val="32"/>
          <w:szCs w:val="32"/>
          <w:shd w:val="clear" w:color="auto" w:fill="FFFFFF"/>
        </w:rPr>
        <w:t>（合同关键页，包括但不限于合同签订时间、合同内容、合同金额、合同双方签字盖章等关键信息）</w:t>
      </w:r>
      <w:r>
        <w:rPr>
          <w:rFonts w:hint="eastAsia" w:ascii="彩虹粗仿宋" w:eastAsia="彩虹粗仿宋"/>
          <w:sz w:val="32"/>
          <w:szCs w:val="32"/>
        </w:rPr>
        <w:t>和对应合同的至少</w:t>
      </w:r>
      <w:r>
        <w:rPr>
          <w:rFonts w:ascii="彩虹粗仿宋" w:eastAsia="彩虹粗仿宋"/>
          <w:sz w:val="32"/>
          <w:szCs w:val="32"/>
        </w:rPr>
        <w:t>1张发票扫描件。</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既有楼宇（住宅楼除外）空调系统更新改造项目案例，是指既有</w:t>
      </w:r>
      <w:r>
        <w:rPr>
          <w:rFonts w:ascii="彩虹粗仿宋" w:eastAsia="彩虹粗仿宋"/>
          <w:sz w:val="32"/>
          <w:szCs w:val="32"/>
        </w:rPr>
        <w:t>楼宇</w:t>
      </w:r>
      <w:r>
        <w:rPr>
          <w:rFonts w:hint="eastAsia" w:ascii="彩虹粗仿宋" w:eastAsia="彩虹粗仿宋"/>
          <w:sz w:val="32"/>
          <w:szCs w:val="32"/>
        </w:rPr>
        <w:t>（住宅楼除外）</w:t>
      </w:r>
      <w:r>
        <w:rPr>
          <w:rFonts w:ascii="彩虹粗仿宋" w:eastAsia="彩虹粗仿宋"/>
          <w:sz w:val="32"/>
          <w:szCs w:val="32"/>
        </w:rPr>
        <w:t>的合同</w:t>
      </w:r>
      <w:r>
        <w:rPr>
          <w:rFonts w:hint="eastAsia" w:ascii="彩虹粗仿宋" w:eastAsia="彩虹粗仿宋"/>
          <w:sz w:val="32"/>
          <w:szCs w:val="32"/>
        </w:rPr>
        <w:t>服务</w:t>
      </w:r>
      <w:r>
        <w:rPr>
          <w:rFonts w:ascii="彩虹粗仿宋" w:eastAsia="彩虹粗仿宋"/>
          <w:sz w:val="32"/>
          <w:szCs w:val="32"/>
        </w:rPr>
        <w:t>内容</w:t>
      </w:r>
      <w:r>
        <w:rPr>
          <w:rFonts w:hint="eastAsia" w:ascii="彩虹粗仿宋" w:eastAsia="彩虹粗仿宋"/>
          <w:sz w:val="32"/>
          <w:szCs w:val="32"/>
        </w:rPr>
        <w:t>包括</w:t>
      </w:r>
      <w:r>
        <w:rPr>
          <w:rFonts w:ascii="彩虹粗仿宋" w:eastAsia="彩虹粗仿宋"/>
          <w:sz w:val="32"/>
          <w:szCs w:val="32"/>
        </w:rPr>
        <w:t>空调</w:t>
      </w:r>
      <w:r>
        <w:rPr>
          <w:rFonts w:hint="eastAsia" w:ascii="彩虹粗仿宋" w:eastAsia="彩虹粗仿宋"/>
          <w:sz w:val="32"/>
          <w:szCs w:val="32"/>
        </w:rPr>
        <w:t>主机、</w:t>
      </w:r>
      <w:r>
        <w:rPr>
          <w:rFonts w:ascii="彩虹粗仿宋" w:eastAsia="彩虹粗仿宋"/>
          <w:sz w:val="32"/>
          <w:szCs w:val="32"/>
        </w:rPr>
        <w:t>空调终端</w:t>
      </w:r>
      <w:r>
        <w:rPr>
          <w:rFonts w:hint="eastAsia" w:ascii="彩虹粗仿宋" w:eastAsia="彩虹粗仿宋"/>
          <w:sz w:val="32"/>
          <w:szCs w:val="32"/>
        </w:rPr>
        <w:t>、</w:t>
      </w:r>
      <w:r>
        <w:rPr>
          <w:rFonts w:ascii="彩虹粗仿宋" w:eastAsia="彩虹粗仿宋"/>
          <w:sz w:val="32"/>
          <w:szCs w:val="32"/>
        </w:rPr>
        <w:t>空调</w:t>
      </w:r>
      <w:r>
        <w:rPr>
          <w:rFonts w:hint="eastAsia" w:ascii="彩虹粗仿宋" w:eastAsia="彩虹粗仿宋"/>
          <w:sz w:val="32"/>
          <w:szCs w:val="32"/>
        </w:rPr>
        <w:t>配套</w:t>
      </w:r>
      <w:r>
        <w:rPr>
          <w:rFonts w:ascii="彩虹粗仿宋" w:eastAsia="彩虹粗仿宋"/>
          <w:sz w:val="32"/>
          <w:szCs w:val="32"/>
        </w:rPr>
        <w:t>设备</w:t>
      </w:r>
      <w:r>
        <w:rPr>
          <w:rFonts w:hint="eastAsia" w:ascii="彩虹粗仿宋" w:eastAsia="彩虹粗仿宋"/>
          <w:sz w:val="32"/>
          <w:szCs w:val="32"/>
        </w:rPr>
        <w:t>、</w:t>
      </w:r>
      <w:r>
        <w:rPr>
          <w:rFonts w:ascii="彩虹粗仿宋" w:eastAsia="彩虹粗仿宋"/>
          <w:sz w:val="32"/>
          <w:szCs w:val="32"/>
        </w:rPr>
        <w:t>空调</w:t>
      </w:r>
      <w:r>
        <w:rPr>
          <w:rFonts w:hint="eastAsia" w:ascii="彩虹粗仿宋" w:eastAsia="彩虹粗仿宋"/>
          <w:sz w:val="32"/>
          <w:szCs w:val="32"/>
        </w:rPr>
        <w:t>配套管线、</w:t>
      </w:r>
      <w:r>
        <w:rPr>
          <w:rFonts w:ascii="彩虹粗仿宋" w:eastAsia="彩虹粗仿宋"/>
          <w:sz w:val="32"/>
          <w:szCs w:val="32"/>
        </w:rPr>
        <w:t>空调</w:t>
      </w:r>
      <w:r>
        <w:rPr>
          <w:rFonts w:hint="eastAsia" w:ascii="彩虹粗仿宋" w:eastAsia="彩虹粗仿宋"/>
          <w:sz w:val="32"/>
          <w:szCs w:val="32"/>
        </w:rPr>
        <w:t>子</w:t>
      </w:r>
      <w:r>
        <w:rPr>
          <w:rFonts w:ascii="彩虹粗仿宋" w:eastAsia="彩虹粗仿宋"/>
          <w:sz w:val="32"/>
          <w:szCs w:val="32"/>
        </w:rPr>
        <w:t>系统、空调智控系统</w:t>
      </w:r>
      <w:r>
        <w:rPr>
          <w:rFonts w:hint="eastAsia" w:ascii="彩虹粗仿宋" w:eastAsia="彩虹粗仿宋"/>
          <w:sz w:val="32"/>
          <w:szCs w:val="32"/>
        </w:rPr>
        <w:t>的更换</w:t>
      </w:r>
      <w:r>
        <w:rPr>
          <w:rFonts w:ascii="彩虹粗仿宋" w:eastAsia="彩虹粗仿宋"/>
          <w:sz w:val="32"/>
          <w:szCs w:val="32"/>
        </w:rPr>
        <w:t>、更新、改造、新增等</w:t>
      </w:r>
      <w:r>
        <w:rPr>
          <w:rFonts w:hint="eastAsia" w:ascii="彩虹粗仿宋" w:eastAsia="彩虹粗仿宋"/>
          <w:sz w:val="32"/>
          <w:szCs w:val="32"/>
        </w:rPr>
        <w:t>一项</w:t>
      </w:r>
      <w:r>
        <w:rPr>
          <w:rFonts w:ascii="彩虹粗仿宋" w:eastAsia="彩虹粗仿宋"/>
          <w:sz w:val="32"/>
          <w:szCs w:val="32"/>
        </w:rPr>
        <w:t>或多项工作内容。</w:t>
      </w:r>
    </w:p>
    <w:p>
      <w:pPr>
        <w:spacing w:line="587" w:lineRule="exact"/>
        <w:ind w:firstLine="640" w:firstLineChars="200"/>
        <w:rPr>
          <w:rFonts w:ascii="彩虹黑体" w:eastAsia="彩虹黑体"/>
          <w:sz w:val="32"/>
          <w:szCs w:val="32"/>
        </w:rPr>
      </w:pPr>
      <w:r>
        <w:rPr>
          <w:rFonts w:hint="eastAsia" w:ascii="彩虹黑体" w:eastAsia="彩虹黑体"/>
          <w:sz w:val="32"/>
          <w:szCs w:val="32"/>
        </w:rPr>
        <w:t>三、工程内容及重要设备技术参数要求</w:t>
      </w:r>
    </w:p>
    <w:p>
      <w:pPr>
        <w:spacing w:line="587" w:lineRule="exact"/>
        <w:ind w:firstLine="642" w:firstLineChars="200"/>
        <w:rPr>
          <w:rFonts w:ascii="彩虹楷体" w:eastAsia="彩虹楷体"/>
          <w:b/>
          <w:sz w:val="32"/>
          <w:szCs w:val="32"/>
        </w:rPr>
      </w:pPr>
      <w:r>
        <w:rPr>
          <w:rFonts w:hint="eastAsia" w:ascii="彩虹楷体" w:eastAsia="彩虹楷体"/>
          <w:b/>
          <w:sz w:val="32"/>
          <w:szCs w:val="32"/>
        </w:rPr>
        <w:t>（一）工程内容</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1.拆除原电热锅炉；更换新的冷却塔、冷水泵、空气处理机（柜）和风机盘管，配套更换出风口、回风口、楼层电子阀门、</w:t>
      </w:r>
      <w:r>
        <w:rPr>
          <w:rFonts w:hint="eastAsia" w:ascii="彩虹粗仿宋" w:hAnsi="宋体" w:eastAsia="彩虹粗仿宋" w:cs="宋体"/>
          <w:sz w:val="32"/>
        </w:rPr>
        <w:t>楼层机械阀门、</w:t>
      </w:r>
      <w:r>
        <w:rPr>
          <w:rFonts w:hint="eastAsia" w:ascii="彩虹粗仿宋" w:eastAsia="彩虹粗仿宋"/>
          <w:sz w:val="32"/>
          <w:szCs w:val="32"/>
        </w:rPr>
        <w:t>软接头、调温面板等；继续使用原冷冻水、冷却水管道，修补局部破损的部位（管线和保温棉等）。</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2.新增风冷冷水（热泵）模块机组和配套冷冻水泵，满足冬季供暖和春秋季制冷需求。</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3.新增空调智能控制设备，联动控制原中央空调主机、冷水泵、冷却塔等设备运行并达到节能目的。</w:t>
      </w:r>
    </w:p>
    <w:p>
      <w:pPr>
        <w:spacing w:line="587" w:lineRule="exact"/>
        <w:ind w:firstLine="642" w:firstLineChars="200"/>
        <w:rPr>
          <w:rFonts w:ascii="彩虹楷体" w:eastAsia="彩虹楷体"/>
          <w:b/>
          <w:sz w:val="32"/>
          <w:szCs w:val="32"/>
        </w:rPr>
      </w:pPr>
      <w:r>
        <w:rPr>
          <w:rFonts w:hint="eastAsia" w:ascii="彩虹楷体" w:eastAsia="彩虹楷体"/>
          <w:b/>
          <w:sz w:val="32"/>
          <w:szCs w:val="32"/>
        </w:rPr>
        <w:t>（二）重要设备技术参数要求及总体要求</w:t>
      </w:r>
    </w:p>
    <w:p>
      <w:pPr>
        <w:spacing w:line="587" w:lineRule="exact"/>
        <w:ind w:firstLine="642" w:firstLineChars="200"/>
        <w:rPr>
          <w:rFonts w:ascii="彩虹粗仿宋" w:eastAsia="彩虹粗仿宋"/>
          <w:b/>
          <w:sz w:val="32"/>
          <w:szCs w:val="32"/>
        </w:rPr>
      </w:pPr>
      <w:r>
        <w:rPr>
          <w:rFonts w:hint="eastAsia" w:ascii="彩虹粗仿宋" w:eastAsia="彩虹粗仿宋"/>
          <w:b/>
          <w:sz w:val="32"/>
          <w:szCs w:val="32"/>
        </w:rPr>
        <w:t>标注</w:t>
      </w:r>
      <w:r>
        <w:rPr>
          <w:rFonts w:hint="eastAsia" w:ascii="宋体" w:hAnsi="宋体" w:eastAsia="宋体"/>
          <w:b/>
          <w:bCs/>
          <w:szCs w:val="21"/>
        </w:rPr>
        <w:t>▲</w:t>
      </w:r>
      <w:r>
        <w:rPr>
          <w:rFonts w:hint="eastAsia" w:ascii="彩虹粗仿宋" w:eastAsia="彩虹粗仿宋"/>
          <w:b/>
          <w:sz w:val="32"/>
          <w:szCs w:val="32"/>
        </w:rPr>
        <w:t>为本次</w:t>
      </w:r>
      <w:r>
        <w:rPr>
          <w:rFonts w:ascii="彩虹粗仿宋" w:eastAsia="彩虹粗仿宋"/>
          <w:b/>
          <w:sz w:val="32"/>
          <w:szCs w:val="32"/>
        </w:rPr>
        <w:t>采购的</w:t>
      </w:r>
      <w:r>
        <w:rPr>
          <w:rFonts w:hint="eastAsia" w:ascii="彩虹粗仿宋" w:eastAsia="彩虹粗仿宋"/>
          <w:b/>
          <w:sz w:val="32"/>
          <w:szCs w:val="32"/>
        </w:rPr>
        <w:t>实质性要求，供应商须</w:t>
      </w:r>
      <w:r>
        <w:rPr>
          <w:rFonts w:ascii="彩虹粗仿宋" w:eastAsia="彩虹粗仿宋"/>
          <w:b/>
          <w:sz w:val="32"/>
          <w:szCs w:val="32"/>
        </w:rPr>
        <w:t>满足或优于，否则，将会被认定为无效投标。</w:t>
      </w:r>
      <w:r>
        <w:rPr>
          <w:rFonts w:hint="eastAsia" w:ascii="彩虹粗仿宋" w:eastAsia="彩虹粗仿宋"/>
          <w:b/>
          <w:sz w:val="32"/>
          <w:szCs w:val="32"/>
        </w:rPr>
        <w:t>未标注</w:t>
      </w:r>
      <w:r>
        <w:rPr>
          <w:rFonts w:hint="eastAsia" w:ascii="宋体" w:hAnsi="宋体" w:eastAsia="宋体"/>
          <w:b/>
          <w:bCs/>
          <w:szCs w:val="21"/>
        </w:rPr>
        <w:t>▲</w:t>
      </w:r>
      <w:r>
        <w:rPr>
          <w:rFonts w:hint="eastAsia" w:ascii="彩虹粗仿宋" w:eastAsia="彩虹粗仿宋"/>
          <w:b/>
          <w:sz w:val="32"/>
          <w:szCs w:val="32"/>
        </w:rPr>
        <w:t>的其他参数要求为设计参数，供应商应以此为基准遴选相应设备并据实应答</w:t>
      </w:r>
      <w:r>
        <w:rPr>
          <w:rFonts w:ascii="彩虹粗仿宋" w:eastAsia="彩虹粗仿宋"/>
          <w:b/>
          <w:sz w:val="32"/>
          <w:szCs w:val="32"/>
        </w:rPr>
        <w:t>。</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1.变频风冷模块热泵机组、空气处理机、风机盘管技术参数表</w:t>
      </w:r>
    </w:p>
    <w:tbl>
      <w:tblPr>
        <w:tblStyle w:val="8"/>
        <w:tblW w:w="4884" w:type="pct"/>
        <w:jc w:val="center"/>
        <w:tblLayout w:type="fixed"/>
        <w:tblCellMar>
          <w:top w:w="0" w:type="dxa"/>
          <w:left w:w="108" w:type="dxa"/>
          <w:bottom w:w="0" w:type="dxa"/>
          <w:right w:w="108" w:type="dxa"/>
        </w:tblCellMar>
      </w:tblPr>
      <w:tblGrid>
        <w:gridCol w:w="659"/>
        <w:gridCol w:w="910"/>
        <w:gridCol w:w="1398"/>
        <w:gridCol w:w="789"/>
        <w:gridCol w:w="828"/>
        <w:gridCol w:w="5041"/>
      </w:tblGrid>
      <w:tr>
        <w:tblPrEx>
          <w:tblCellMar>
            <w:top w:w="0" w:type="dxa"/>
            <w:left w:w="108" w:type="dxa"/>
            <w:bottom w:w="0" w:type="dxa"/>
            <w:right w:w="108" w:type="dxa"/>
          </w:tblCellMar>
        </w:tblPrEx>
        <w:trPr>
          <w:cantSplit/>
          <w:trHeight w:val="90" w:hRule="atLeast"/>
          <w:tblHeader/>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项号</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货物</w:t>
            </w:r>
          </w:p>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名称</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参考品牌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单位</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数量</w:t>
            </w:r>
          </w:p>
        </w:tc>
        <w:tc>
          <w:tcPr>
            <w:tcW w:w="2617"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技术参数及性能（配置）要求</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cs="宋体"/>
                <w:kern w:val="0"/>
                <w:szCs w:val="21"/>
              </w:rPr>
              <w:t>模块机组</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相当于或优于海尔</w:t>
            </w:r>
            <w:r>
              <w:rPr>
                <w:rFonts w:ascii="宋体" w:hAnsi="宋体" w:eastAsia="宋体"/>
                <w:szCs w:val="21"/>
              </w:rPr>
              <w:t>、</w:t>
            </w:r>
            <w:r>
              <w:rPr>
                <w:rFonts w:hint="eastAsia" w:ascii="宋体" w:hAnsi="宋体" w:eastAsia="宋体"/>
                <w:szCs w:val="21"/>
              </w:rPr>
              <w:t>格力</w:t>
            </w:r>
            <w:r>
              <w:rPr>
                <w:rFonts w:ascii="宋体" w:hAnsi="宋体" w:eastAsia="宋体"/>
                <w:szCs w:val="21"/>
              </w:rPr>
              <w:t>、</w:t>
            </w:r>
            <w:r>
              <w:rPr>
                <w:rFonts w:hint="eastAsia" w:ascii="宋体" w:hAnsi="宋体" w:eastAsia="宋体" w:cs="宋体"/>
                <w:kern w:val="0"/>
                <w:szCs w:val="21"/>
              </w:rPr>
              <w:t>约克、麦克维尔等品牌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bCs/>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bCs/>
                <w:szCs w:val="21"/>
              </w:rPr>
            </w:pPr>
            <w:r>
              <w:rPr>
                <w:rFonts w:ascii="宋体" w:hAnsi="宋体" w:eastAsia="宋体" w:cs="宋体"/>
                <w:kern w:val="0"/>
                <w:szCs w:val="21"/>
              </w:rPr>
              <w:t>12</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cs="宋体"/>
                <w:szCs w:val="21"/>
              </w:rPr>
            </w:pPr>
            <w:r>
              <w:rPr>
                <w:rFonts w:ascii="宋体" w:hAnsi="宋体" w:eastAsia="宋体" w:cs="宋体"/>
                <w:szCs w:val="21"/>
              </w:rPr>
              <w:t>1.运行工况：</w:t>
            </w:r>
          </w:p>
          <w:p>
            <w:pPr>
              <w:spacing w:line="400" w:lineRule="exact"/>
              <w:jc w:val="left"/>
              <w:rPr>
                <w:rFonts w:ascii="宋体" w:hAnsi="宋体" w:eastAsia="宋体" w:cs="宋体"/>
                <w:szCs w:val="21"/>
              </w:rPr>
            </w:pPr>
            <w:r>
              <w:rPr>
                <w:rFonts w:hint="eastAsia" w:ascii="宋体" w:hAnsi="宋体" w:eastAsia="宋体" w:cs="宋体"/>
                <w:szCs w:val="21"/>
              </w:rPr>
              <w:t>制冷运行工况：冷冻水进出水温度</w:t>
            </w:r>
            <w:r>
              <w:rPr>
                <w:rFonts w:ascii="宋体" w:hAnsi="宋体" w:eastAsia="宋体" w:cs="宋体"/>
                <w:szCs w:val="21"/>
              </w:rPr>
              <w:t>12℃/7℃，环境干球温度35℃。</w:t>
            </w:r>
          </w:p>
          <w:p>
            <w:pPr>
              <w:spacing w:line="400" w:lineRule="exact"/>
              <w:jc w:val="left"/>
              <w:rPr>
                <w:rFonts w:ascii="宋体" w:hAnsi="宋体" w:eastAsia="宋体" w:cs="宋体"/>
                <w:szCs w:val="21"/>
              </w:rPr>
            </w:pPr>
            <w:r>
              <w:rPr>
                <w:rFonts w:hint="eastAsia" w:ascii="宋体" w:hAnsi="宋体" w:eastAsia="宋体" w:cs="宋体"/>
                <w:szCs w:val="21"/>
              </w:rPr>
              <w:t>制热运行工况：出水温度</w:t>
            </w:r>
            <w:r>
              <w:rPr>
                <w:rFonts w:ascii="宋体" w:hAnsi="宋体" w:eastAsia="宋体" w:cs="宋体"/>
                <w:szCs w:val="21"/>
              </w:rPr>
              <w:t>45℃，环境干湿球温度7/6℃。</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2.单模块名义制冷量：160.0KW-170.0KW</w:t>
            </w:r>
            <w:r>
              <w:rPr>
                <w:rFonts w:hint="eastAsia" w:ascii="宋体" w:hAnsi="宋体" w:eastAsia="宋体"/>
                <w:b/>
                <w:bCs/>
                <w:szCs w:val="21"/>
              </w:rPr>
              <w:t>，含本数。</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3.单模块名义制热量：170.0KW-180.0KW</w:t>
            </w:r>
            <w:r>
              <w:rPr>
                <w:rFonts w:hint="eastAsia" w:ascii="宋体" w:hAnsi="宋体" w:eastAsia="宋体"/>
                <w:b/>
                <w:bCs/>
                <w:szCs w:val="21"/>
              </w:rPr>
              <w:t>，含本数。无</w:t>
            </w:r>
            <w:r>
              <w:rPr>
                <w:rFonts w:ascii="宋体" w:hAnsi="宋体" w:eastAsia="宋体"/>
                <w:b/>
                <w:bCs/>
                <w:szCs w:val="21"/>
              </w:rPr>
              <w:t>电</w:t>
            </w:r>
            <w:r>
              <w:rPr>
                <w:rFonts w:hint="eastAsia" w:ascii="宋体" w:hAnsi="宋体" w:eastAsia="宋体"/>
                <w:b/>
                <w:bCs/>
                <w:szCs w:val="21"/>
              </w:rPr>
              <w:t>辅助</w:t>
            </w:r>
            <w:r>
              <w:rPr>
                <w:rFonts w:ascii="宋体" w:hAnsi="宋体" w:eastAsia="宋体"/>
                <w:b/>
                <w:bCs/>
                <w:szCs w:val="21"/>
              </w:rPr>
              <w:t>加热功能</w:t>
            </w:r>
            <w:r>
              <w:rPr>
                <w:rFonts w:hint="eastAsia" w:ascii="宋体" w:hAnsi="宋体" w:eastAsia="宋体"/>
                <w:b/>
                <w:bCs/>
                <w:szCs w:val="21"/>
              </w:rPr>
              <w:t>。</w:t>
            </w:r>
          </w:p>
          <w:p>
            <w:pPr>
              <w:spacing w:line="400" w:lineRule="exact"/>
              <w:jc w:val="left"/>
              <w:rPr>
                <w:rFonts w:ascii="宋体" w:hAnsi="宋体" w:eastAsia="宋体"/>
                <w:szCs w:val="21"/>
              </w:rPr>
            </w:pPr>
            <w:r>
              <w:rPr>
                <w:rFonts w:ascii="宋体" w:hAnsi="宋体" w:eastAsia="宋体"/>
                <w:szCs w:val="21"/>
              </w:rPr>
              <w:t>4.单模块名义制冷输入总功率：57.7KW。</w:t>
            </w:r>
          </w:p>
          <w:p>
            <w:pPr>
              <w:spacing w:line="400" w:lineRule="exact"/>
              <w:jc w:val="left"/>
              <w:rPr>
                <w:rFonts w:ascii="宋体" w:hAnsi="宋体" w:eastAsia="宋体"/>
                <w:szCs w:val="21"/>
              </w:rPr>
            </w:pPr>
            <w:r>
              <w:rPr>
                <w:rFonts w:ascii="宋体" w:hAnsi="宋体" w:eastAsia="宋体"/>
                <w:szCs w:val="21"/>
              </w:rPr>
              <w:t xml:space="preserve">5.单模块名义制热输入总功率：55.7KW。 </w:t>
            </w:r>
          </w:p>
          <w:p>
            <w:pPr>
              <w:spacing w:line="400" w:lineRule="exact"/>
              <w:jc w:val="left"/>
              <w:rPr>
                <w:rFonts w:ascii="宋体" w:hAnsi="宋体" w:eastAsia="宋体"/>
                <w:b/>
                <w:szCs w:val="21"/>
              </w:rPr>
            </w:pPr>
            <w:r>
              <w:rPr>
                <w:rFonts w:hint="eastAsia" w:ascii="宋体" w:hAnsi="宋体" w:eastAsia="宋体"/>
                <w:b/>
                <w:szCs w:val="21"/>
              </w:rPr>
              <w:t>▲</w:t>
            </w:r>
            <w:r>
              <w:rPr>
                <w:rFonts w:ascii="宋体" w:hAnsi="宋体" w:eastAsia="宋体"/>
                <w:b/>
                <w:szCs w:val="21"/>
              </w:rPr>
              <w:t>6.</w:t>
            </w:r>
            <w:r>
              <w:rPr>
                <w:rFonts w:ascii="宋体" w:hAnsi="宋体" w:eastAsia="宋体" w:cs="宋体"/>
                <w:b/>
                <w:szCs w:val="21"/>
              </w:rPr>
              <w:t>CSPF</w:t>
            </w:r>
            <w:r>
              <w:rPr>
                <w:rFonts w:hint="eastAsia" w:ascii="宋体" w:hAnsi="宋体" w:eastAsia="宋体"/>
                <w:b/>
                <w:szCs w:val="21"/>
              </w:rPr>
              <w:t>≥</w:t>
            </w:r>
            <w:r>
              <w:rPr>
                <w:rFonts w:ascii="宋体" w:hAnsi="宋体" w:eastAsia="宋体"/>
                <w:b/>
                <w:szCs w:val="21"/>
              </w:rPr>
              <w:t>4.50</w:t>
            </w:r>
            <w:r>
              <w:rPr>
                <w:rFonts w:hint="eastAsia" w:ascii="宋体" w:hAnsi="宋体" w:eastAsia="宋体" w:cs="宋体"/>
                <w:b/>
                <w:kern w:val="0"/>
                <w:szCs w:val="21"/>
              </w:rPr>
              <w:t>。</w:t>
            </w:r>
          </w:p>
          <w:p>
            <w:pPr>
              <w:spacing w:line="400" w:lineRule="exact"/>
              <w:jc w:val="left"/>
              <w:rPr>
                <w:rFonts w:ascii="宋体" w:hAnsi="宋体" w:eastAsia="宋体"/>
                <w:szCs w:val="21"/>
              </w:rPr>
            </w:pPr>
            <w:r>
              <w:rPr>
                <w:rFonts w:ascii="宋体" w:hAnsi="宋体" w:eastAsia="宋体"/>
                <w:szCs w:val="21"/>
              </w:rPr>
              <w:t>7.名义制冷水流量：29.0m3/h。</w:t>
            </w:r>
          </w:p>
          <w:p>
            <w:pPr>
              <w:spacing w:line="400" w:lineRule="exact"/>
              <w:ind w:left="315" w:hanging="315" w:hangingChars="150"/>
              <w:jc w:val="left"/>
              <w:rPr>
                <w:rFonts w:ascii="宋体" w:hAnsi="宋体" w:eastAsia="宋体"/>
                <w:szCs w:val="21"/>
              </w:rPr>
            </w:pPr>
            <w:r>
              <w:rPr>
                <w:rFonts w:ascii="宋体" w:hAnsi="宋体" w:eastAsia="宋体"/>
                <w:szCs w:val="21"/>
              </w:rPr>
              <w:t xml:space="preserve">8.名义制热水流量：32.0m3/h。 </w:t>
            </w:r>
          </w:p>
          <w:p>
            <w:pPr>
              <w:spacing w:line="400" w:lineRule="exact"/>
              <w:jc w:val="left"/>
              <w:rPr>
                <w:rFonts w:ascii="宋体" w:hAnsi="宋体" w:eastAsia="宋体"/>
                <w:szCs w:val="21"/>
              </w:rPr>
            </w:pPr>
            <w:r>
              <w:rPr>
                <w:rFonts w:ascii="宋体" w:hAnsi="宋体" w:eastAsia="宋体"/>
                <w:szCs w:val="21"/>
              </w:rPr>
              <w:t>9.机组水阻力（不含过滤器）：45.0KPa。</w:t>
            </w:r>
          </w:p>
          <w:p>
            <w:pPr>
              <w:spacing w:line="400" w:lineRule="exact"/>
              <w:jc w:val="left"/>
              <w:rPr>
                <w:rFonts w:ascii="宋体" w:hAnsi="宋体" w:eastAsia="宋体"/>
                <w:szCs w:val="21"/>
              </w:rPr>
            </w:pPr>
            <w:r>
              <w:rPr>
                <w:rFonts w:hint="eastAsia" w:ascii="宋体" w:hAnsi="宋体" w:eastAsia="宋体"/>
                <w:szCs w:val="21"/>
              </w:rPr>
              <w:t>▲</w:t>
            </w:r>
            <w:r>
              <w:rPr>
                <w:rFonts w:ascii="宋体" w:hAnsi="宋体" w:eastAsia="宋体"/>
                <w:b/>
                <w:bCs/>
                <w:szCs w:val="21"/>
              </w:rPr>
              <w:t>10.水侧耐压能力</w:t>
            </w:r>
            <w:r>
              <w:rPr>
                <w:rFonts w:hint="eastAsia" w:ascii="宋体" w:hAnsi="宋体" w:eastAsia="宋体"/>
                <w:b/>
                <w:szCs w:val="21"/>
              </w:rPr>
              <w:t>≥</w:t>
            </w:r>
            <w:r>
              <w:rPr>
                <w:rFonts w:ascii="宋体" w:hAnsi="宋体" w:eastAsia="宋体"/>
                <w:b/>
                <w:bCs/>
                <w:szCs w:val="21"/>
              </w:rPr>
              <w:t>1.6MPa。</w:t>
            </w:r>
          </w:p>
          <w:p>
            <w:pPr>
              <w:spacing w:line="400" w:lineRule="exact"/>
              <w:jc w:val="left"/>
              <w:rPr>
                <w:rFonts w:ascii="宋体" w:hAnsi="宋体" w:eastAsia="宋体"/>
                <w:szCs w:val="21"/>
              </w:rPr>
            </w:pPr>
            <w:r>
              <w:rPr>
                <w:rFonts w:hint="eastAsia" w:ascii="宋体" w:hAnsi="宋体" w:eastAsia="宋体"/>
                <w:szCs w:val="21"/>
              </w:rPr>
              <w:t>▲</w:t>
            </w:r>
            <w:r>
              <w:rPr>
                <w:rFonts w:ascii="宋体" w:hAnsi="宋体" w:eastAsia="宋体"/>
                <w:b/>
                <w:szCs w:val="21"/>
              </w:rPr>
              <w:t>11.压缩机类型：</w:t>
            </w:r>
            <w:r>
              <w:rPr>
                <w:rFonts w:hint="eastAsia" w:ascii="宋体" w:hAnsi="宋体" w:eastAsia="宋体" w:cs="宋体"/>
                <w:b/>
                <w:szCs w:val="21"/>
              </w:rPr>
              <w:t>高效直流变频</w:t>
            </w:r>
            <w:r>
              <w:rPr>
                <w:rFonts w:hint="eastAsia" w:ascii="宋体" w:hAnsi="宋体" w:eastAsia="宋体" w:cs="宋体"/>
                <w:b/>
                <w:kern w:val="0"/>
                <w:szCs w:val="21"/>
              </w:rPr>
              <w:t>压缩机。</w:t>
            </w:r>
          </w:p>
          <w:p>
            <w:pPr>
              <w:spacing w:line="400" w:lineRule="exact"/>
              <w:jc w:val="left"/>
              <w:rPr>
                <w:rFonts w:ascii="宋体" w:hAnsi="宋体" w:eastAsia="宋体"/>
                <w:b/>
                <w:szCs w:val="21"/>
              </w:rPr>
            </w:pPr>
            <w:r>
              <w:rPr>
                <w:rFonts w:hint="eastAsia" w:ascii="宋体" w:hAnsi="宋体" w:eastAsia="宋体"/>
                <w:b/>
                <w:szCs w:val="21"/>
              </w:rPr>
              <w:t>▲</w:t>
            </w:r>
            <w:r>
              <w:rPr>
                <w:rFonts w:ascii="宋体" w:hAnsi="宋体" w:eastAsia="宋体"/>
                <w:b/>
                <w:szCs w:val="21"/>
              </w:rPr>
              <w:t>12.压缩机数量≥2</w:t>
            </w:r>
            <w:r>
              <w:rPr>
                <w:rFonts w:hint="eastAsia" w:ascii="宋体" w:hAnsi="宋体" w:eastAsia="宋体"/>
                <w:b/>
                <w:szCs w:val="21"/>
              </w:rPr>
              <w:t>个。</w:t>
            </w:r>
          </w:p>
          <w:p>
            <w:pPr>
              <w:spacing w:line="400" w:lineRule="exact"/>
              <w:jc w:val="left"/>
              <w:rPr>
                <w:rFonts w:ascii="宋体" w:hAnsi="宋体" w:eastAsia="宋体"/>
                <w:b/>
                <w:szCs w:val="21"/>
              </w:rPr>
            </w:pPr>
            <w:r>
              <w:rPr>
                <w:rFonts w:hint="eastAsia" w:ascii="宋体" w:hAnsi="宋体" w:eastAsia="宋体"/>
                <w:b/>
                <w:szCs w:val="21"/>
              </w:rPr>
              <w:t>▲</w:t>
            </w:r>
            <w:r>
              <w:rPr>
                <w:rFonts w:ascii="宋体" w:hAnsi="宋体" w:eastAsia="宋体"/>
                <w:b/>
                <w:szCs w:val="21"/>
              </w:rPr>
              <w:t>13.散热风机：采用变频轴流式低噪风机。</w:t>
            </w:r>
          </w:p>
          <w:p>
            <w:pPr>
              <w:spacing w:line="400" w:lineRule="exact"/>
              <w:jc w:val="left"/>
              <w:rPr>
                <w:rFonts w:ascii="宋体" w:hAnsi="宋体" w:eastAsia="宋体" w:cs="宋体"/>
                <w:b/>
                <w:szCs w:val="21"/>
              </w:rPr>
            </w:pPr>
            <w:r>
              <w:rPr>
                <w:rFonts w:hint="eastAsia" w:ascii="宋体" w:hAnsi="宋体" w:eastAsia="宋体"/>
                <w:b/>
                <w:szCs w:val="21"/>
              </w:rPr>
              <w:t>▲</w:t>
            </w:r>
            <w:r>
              <w:rPr>
                <w:rFonts w:ascii="宋体" w:hAnsi="宋体" w:eastAsia="宋体" w:cs="宋体"/>
                <w:b/>
                <w:szCs w:val="21"/>
              </w:rPr>
              <w:t>14.采用R32环保冷媒。</w:t>
            </w:r>
          </w:p>
          <w:p>
            <w:pPr>
              <w:spacing w:line="400" w:lineRule="exact"/>
              <w:jc w:val="left"/>
              <w:rPr>
                <w:rFonts w:ascii="宋体" w:hAnsi="宋体" w:eastAsia="宋体" w:cs="宋体"/>
                <w:szCs w:val="21"/>
              </w:rPr>
            </w:pPr>
            <w:r>
              <w:rPr>
                <w:rFonts w:hint="eastAsia" w:ascii="宋体" w:hAnsi="宋体" w:eastAsia="宋体"/>
                <w:b/>
                <w:szCs w:val="21"/>
              </w:rPr>
              <w:t>▲</w:t>
            </w:r>
            <w:r>
              <w:rPr>
                <w:rFonts w:ascii="宋体" w:hAnsi="宋体" w:eastAsia="宋体" w:cs="宋体"/>
                <w:b/>
                <w:bCs/>
                <w:szCs w:val="21"/>
              </w:rPr>
              <w:t>15.单台模块机组噪声≤75dB(A)。</w:t>
            </w:r>
          </w:p>
          <w:p>
            <w:pPr>
              <w:spacing w:line="400" w:lineRule="exact"/>
              <w:jc w:val="left"/>
              <w:rPr>
                <w:rFonts w:ascii="宋体" w:hAnsi="宋体" w:eastAsia="宋体" w:cs="宋体"/>
                <w:b/>
                <w:bCs/>
                <w:szCs w:val="21"/>
              </w:rPr>
            </w:pPr>
            <w:r>
              <w:rPr>
                <w:rFonts w:hint="eastAsia" w:ascii="宋体" w:hAnsi="宋体" w:eastAsia="宋体"/>
                <w:b/>
                <w:bCs/>
                <w:szCs w:val="21"/>
              </w:rPr>
              <w:t>▲</w:t>
            </w:r>
            <w:r>
              <w:rPr>
                <w:rFonts w:ascii="宋体" w:hAnsi="宋体" w:eastAsia="宋体" w:cs="宋体"/>
                <w:b/>
                <w:bCs/>
                <w:szCs w:val="21"/>
              </w:rPr>
              <w:t>16.风侧换热器采用优质无缝紫铜管，穿铝翅片。</w:t>
            </w:r>
          </w:p>
          <w:p>
            <w:pPr>
              <w:spacing w:line="400" w:lineRule="exact"/>
              <w:jc w:val="left"/>
              <w:rPr>
                <w:rFonts w:ascii="宋体" w:hAnsi="宋体" w:eastAsia="宋体" w:cs="宋体"/>
                <w:b/>
                <w:szCs w:val="21"/>
              </w:rPr>
            </w:pPr>
            <w:r>
              <w:rPr>
                <w:rFonts w:hint="eastAsia" w:ascii="宋体" w:hAnsi="宋体" w:eastAsia="宋体"/>
                <w:b/>
                <w:szCs w:val="21"/>
              </w:rPr>
              <w:t>▲</w:t>
            </w:r>
            <w:r>
              <w:rPr>
                <w:rFonts w:ascii="宋体" w:hAnsi="宋体" w:eastAsia="宋体" w:cs="宋体"/>
                <w:b/>
                <w:szCs w:val="21"/>
              </w:rPr>
              <w:t>17.水侧换热器采用不锈钢钎焊板式换热器。</w:t>
            </w:r>
          </w:p>
          <w:p>
            <w:pPr>
              <w:spacing w:line="400" w:lineRule="exact"/>
              <w:jc w:val="left"/>
              <w:rPr>
                <w:rFonts w:ascii="宋体" w:hAnsi="宋体" w:eastAsia="宋体" w:cs="宋体"/>
                <w:szCs w:val="21"/>
              </w:rPr>
            </w:pPr>
            <w:r>
              <w:rPr>
                <w:rFonts w:hint="eastAsia" w:ascii="宋体" w:hAnsi="宋体" w:eastAsia="宋体"/>
                <w:szCs w:val="21"/>
              </w:rPr>
              <w:t>▲</w:t>
            </w:r>
            <w:r>
              <w:rPr>
                <w:rFonts w:ascii="宋体" w:hAnsi="宋体" w:eastAsia="宋体" w:cs="宋体"/>
                <w:b/>
                <w:szCs w:val="21"/>
              </w:rPr>
              <w:t>18.</w:t>
            </w:r>
            <w:r>
              <w:rPr>
                <w:rFonts w:hint="eastAsia" w:ascii="宋体" w:hAnsi="宋体" w:eastAsia="宋体" w:cs="宋体"/>
                <w:b/>
                <w:kern w:val="0"/>
                <w:szCs w:val="21"/>
              </w:rPr>
              <w:t>模块</w:t>
            </w:r>
            <w:r>
              <w:rPr>
                <w:rFonts w:hint="eastAsia" w:ascii="宋体" w:hAnsi="宋体" w:eastAsia="宋体" w:cs="宋体"/>
                <w:b/>
                <w:szCs w:val="21"/>
              </w:rPr>
              <w:t>机组为满足《热泵</w:t>
            </w:r>
            <w:r>
              <w:rPr>
                <w:rFonts w:ascii="宋体" w:hAnsi="宋体" w:eastAsia="宋体" w:cs="宋体"/>
                <w:b/>
                <w:szCs w:val="21"/>
              </w:rPr>
              <w:t>和冷水机组</w:t>
            </w:r>
            <w:r>
              <w:rPr>
                <w:rFonts w:hint="eastAsia" w:ascii="宋体" w:hAnsi="宋体" w:eastAsia="宋体" w:cs="宋体"/>
                <w:b/>
                <w:szCs w:val="21"/>
              </w:rPr>
              <w:t>能效</w:t>
            </w:r>
            <w:r>
              <w:rPr>
                <w:rFonts w:ascii="宋体" w:hAnsi="宋体" w:eastAsia="宋体" w:cs="宋体"/>
                <w:b/>
                <w:szCs w:val="21"/>
              </w:rPr>
              <w:t>限定值及能效等级</w:t>
            </w:r>
            <w:r>
              <w:rPr>
                <w:rFonts w:hint="eastAsia" w:ascii="宋体" w:hAnsi="宋体" w:eastAsia="宋体" w:cs="宋体"/>
                <w:b/>
                <w:szCs w:val="21"/>
              </w:rPr>
              <w:t>》（</w:t>
            </w:r>
            <w:r>
              <w:rPr>
                <w:rFonts w:ascii="宋体" w:hAnsi="宋体" w:eastAsia="宋体" w:cs="宋体"/>
                <w:b/>
                <w:szCs w:val="21"/>
              </w:rPr>
              <w:t>GB19577-2024）的一级能效产品；</w:t>
            </w:r>
            <w:r>
              <w:rPr>
                <w:rFonts w:hint="eastAsia" w:ascii="宋体" w:hAnsi="宋体" w:eastAsia="宋体" w:cs="宋体"/>
                <w:b/>
                <w:szCs w:val="21"/>
              </w:rPr>
              <w:t>投标时须提供该产品中国能效标识网查询截图，投标时须提供国家节能认证证书（扫描件），投标时须提供</w:t>
            </w:r>
            <w:r>
              <w:rPr>
                <w:rFonts w:ascii="宋体" w:hAnsi="宋体" w:eastAsia="宋体" w:cs="宋体"/>
                <w:b/>
                <w:szCs w:val="21"/>
              </w:rPr>
              <w:t>CRAA证书</w:t>
            </w:r>
            <w:r>
              <w:rPr>
                <w:rFonts w:hint="eastAsia" w:ascii="宋体" w:hAnsi="宋体" w:eastAsia="宋体" w:cs="宋体"/>
                <w:b/>
                <w:szCs w:val="21"/>
              </w:rPr>
              <w:t>（扫描件）</w:t>
            </w:r>
            <w:r>
              <w:rPr>
                <w:rFonts w:ascii="宋体" w:hAnsi="宋体" w:eastAsia="宋体" w:cs="宋体"/>
                <w:b/>
                <w:szCs w:val="21"/>
              </w:rPr>
              <w:t>，</w:t>
            </w:r>
            <w:r>
              <w:rPr>
                <w:rFonts w:hint="eastAsia" w:ascii="宋体" w:hAnsi="宋体" w:eastAsia="宋体" w:cs="宋体"/>
                <w:b/>
                <w:szCs w:val="21"/>
              </w:rPr>
              <w:t>投标时须</w:t>
            </w:r>
            <w:r>
              <w:rPr>
                <w:rFonts w:ascii="宋体" w:hAnsi="宋体" w:eastAsia="宋体" w:cs="宋体"/>
                <w:b/>
                <w:szCs w:val="21"/>
              </w:rPr>
              <w:t>提供</w:t>
            </w:r>
            <w:r>
              <w:rPr>
                <w:rFonts w:hint="eastAsia" w:ascii="宋体" w:hAnsi="宋体" w:eastAsia="宋体" w:cs="宋体"/>
                <w:b/>
                <w:szCs w:val="21"/>
              </w:rPr>
              <w:t>国家</w:t>
            </w:r>
            <w:r>
              <w:rPr>
                <w:rFonts w:ascii="宋体" w:hAnsi="宋体" w:eastAsia="宋体" w:cs="宋体"/>
                <w:b/>
                <w:szCs w:val="21"/>
              </w:rPr>
              <w:t>认可的</w:t>
            </w:r>
            <w:r>
              <w:rPr>
                <w:rFonts w:hint="eastAsia" w:ascii="宋体" w:hAnsi="宋体" w:eastAsia="宋体" w:cs="宋体"/>
                <w:b/>
                <w:szCs w:val="21"/>
              </w:rPr>
              <w:t>第三方检测</w:t>
            </w:r>
            <w:r>
              <w:rPr>
                <w:rFonts w:ascii="宋体" w:hAnsi="宋体" w:eastAsia="宋体" w:cs="宋体"/>
                <w:b/>
                <w:szCs w:val="21"/>
              </w:rPr>
              <w:t>机构出具的</w:t>
            </w:r>
            <w:r>
              <w:rPr>
                <w:rFonts w:hint="eastAsia" w:ascii="宋体" w:hAnsi="宋体" w:eastAsia="宋体" w:cs="宋体"/>
                <w:b/>
                <w:szCs w:val="21"/>
              </w:rPr>
              <w:t>检测报告（扫描件，须具有</w:t>
            </w:r>
            <w:r>
              <w:rPr>
                <w:rFonts w:ascii="宋体" w:hAnsi="宋体" w:eastAsia="宋体" w:cs="宋体"/>
                <w:b/>
                <w:szCs w:val="21"/>
              </w:rPr>
              <w:t>CMA或CNAS标识</w:t>
            </w:r>
            <w:r>
              <w:rPr>
                <w:rFonts w:hint="eastAsia" w:ascii="宋体" w:hAnsi="宋体" w:eastAsia="宋体" w:cs="宋体"/>
                <w:b/>
                <w:bCs/>
                <w:kern w:val="0"/>
                <w:szCs w:val="21"/>
              </w:rPr>
              <w:t>,可</w:t>
            </w:r>
            <w:r>
              <w:rPr>
                <w:rFonts w:ascii="宋体" w:hAnsi="宋体" w:eastAsia="宋体" w:cs="宋体"/>
                <w:b/>
                <w:bCs/>
                <w:kern w:val="0"/>
                <w:szCs w:val="21"/>
              </w:rPr>
              <w:t>核实产品参数</w:t>
            </w:r>
            <w:r>
              <w:rPr>
                <w:rFonts w:ascii="宋体" w:hAnsi="宋体" w:eastAsia="宋体" w:cs="宋体"/>
                <w:b/>
                <w:szCs w:val="21"/>
              </w:rPr>
              <w:t>）。</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2</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 xml:space="preserve"> KTL-26100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2</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w:t>
            </w:r>
            <w:r>
              <w:rPr>
                <w:rFonts w:hint="eastAsia" w:ascii="宋体" w:hAnsi="宋体" w:eastAsia="宋体"/>
                <w:b/>
                <w:szCs w:val="21"/>
              </w:rPr>
              <w:t>≥</w:t>
            </w:r>
            <w:r>
              <w:rPr>
                <w:rFonts w:ascii="宋体" w:hAnsi="宋体" w:eastAsia="宋体"/>
                <w:b/>
                <w:bCs/>
                <w:szCs w:val="21"/>
              </w:rPr>
              <w:t>26100m3/h。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w:t>
            </w:r>
            <w:r>
              <w:rPr>
                <w:rFonts w:hint="eastAsia" w:ascii="宋体" w:hAnsi="宋体" w:eastAsia="宋体"/>
                <w:b/>
                <w:szCs w:val="21"/>
              </w:rPr>
              <w:t>≥</w:t>
            </w:r>
            <w:r>
              <w:rPr>
                <w:rFonts w:ascii="宋体" w:hAnsi="宋体" w:eastAsia="宋体"/>
                <w:b/>
                <w:bCs/>
                <w:szCs w:val="21"/>
              </w:rPr>
              <w:t>226.0KW。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w:t>
            </w:r>
            <w:r>
              <w:rPr>
                <w:rFonts w:hint="eastAsia" w:ascii="宋体" w:hAnsi="宋体" w:eastAsia="宋体"/>
                <w:b/>
                <w:szCs w:val="21"/>
              </w:rPr>
              <w:t>≥</w:t>
            </w:r>
            <w:r>
              <w:rPr>
                <w:rFonts w:ascii="宋体" w:hAnsi="宋体" w:eastAsia="宋体"/>
                <w:b/>
                <w:bCs/>
                <w:szCs w:val="21"/>
              </w:rPr>
              <w:t>340.0KW。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w:t>
            </w:r>
            <w:r>
              <w:rPr>
                <w:rFonts w:hint="eastAsia" w:ascii="宋体" w:hAnsi="宋体" w:eastAsia="宋体"/>
                <w:b/>
                <w:bCs/>
                <w:szCs w:val="21"/>
              </w:rPr>
              <w:t>全压≥</w:t>
            </w:r>
            <w:r>
              <w:rPr>
                <w:rFonts w:ascii="宋体" w:hAnsi="宋体" w:eastAsia="宋体"/>
                <w:b/>
                <w:bCs/>
                <w:szCs w:val="21"/>
              </w:rPr>
              <w:t>500Pa。</w:t>
            </w:r>
          </w:p>
          <w:p>
            <w:pPr>
              <w:spacing w:line="400" w:lineRule="exact"/>
              <w:jc w:val="left"/>
              <w:rPr>
                <w:rFonts w:ascii="宋体" w:hAnsi="宋体" w:eastAsia="宋体"/>
                <w:szCs w:val="21"/>
              </w:rPr>
            </w:pPr>
            <w:r>
              <w:rPr>
                <w:rFonts w:ascii="宋体" w:hAnsi="宋体" w:eastAsia="宋体"/>
                <w:szCs w:val="21"/>
              </w:rPr>
              <w:t>5.电压：380V；额定功率</w:t>
            </w:r>
            <w:r>
              <w:rPr>
                <w:rFonts w:hint="eastAsia" w:ascii="宋体" w:hAnsi="宋体" w:eastAsia="宋体"/>
                <w:szCs w:val="21"/>
              </w:rPr>
              <w:t>：</w:t>
            </w:r>
            <w:r>
              <w:rPr>
                <w:rFonts w:ascii="宋体" w:hAnsi="宋体" w:eastAsia="宋体"/>
                <w:szCs w:val="21"/>
              </w:rPr>
              <w:t>11.0KW。</w:t>
            </w:r>
          </w:p>
          <w:p>
            <w:pPr>
              <w:spacing w:line="400" w:lineRule="exact"/>
              <w:jc w:val="left"/>
              <w:rPr>
                <w:rFonts w:ascii="宋体" w:hAnsi="宋体" w:eastAsia="宋体"/>
                <w:szCs w:val="21"/>
              </w:rPr>
            </w:pPr>
            <w:r>
              <w:rPr>
                <w:rFonts w:ascii="宋体" w:hAnsi="宋体" w:eastAsia="宋体"/>
                <w:szCs w:val="21"/>
              </w:rPr>
              <w:t>6.形式：两管制</w:t>
            </w:r>
            <w:r>
              <w:rPr>
                <w:rFonts w:hint="eastAsia" w:ascii="宋体" w:hAnsi="宋体" w:eastAsia="宋体"/>
                <w:szCs w:val="21"/>
              </w:rPr>
              <w:t>。</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1.6MPa</w:t>
            </w:r>
            <w:r>
              <w:rPr>
                <w:rFonts w:hint="eastAsia" w:ascii="宋体" w:hAnsi="宋体" w:eastAsia="宋体"/>
                <w:b/>
                <w:bCs/>
                <w:szCs w:val="21"/>
              </w:rPr>
              <w:t>。</w:t>
            </w:r>
            <w:r>
              <w:rPr>
                <w:rFonts w:ascii="宋体" w:hAnsi="宋体" w:eastAsia="宋体"/>
                <w:b/>
                <w:bCs/>
                <w:szCs w:val="21"/>
              </w:rPr>
              <w:t xml:space="preserve"> </w:t>
            </w:r>
          </w:p>
          <w:p>
            <w:pPr>
              <w:spacing w:line="400" w:lineRule="exact"/>
              <w:jc w:val="left"/>
              <w:rPr>
                <w:rFonts w:ascii="宋体" w:hAnsi="宋体" w:eastAsia="宋体"/>
                <w:b/>
                <w:bCs/>
                <w:szCs w:val="21"/>
              </w:rPr>
            </w:pPr>
            <w:r>
              <w:rPr>
                <w:rFonts w:hint="eastAsia" w:ascii="宋体" w:hAnsi="宋体" w:eastAsia="宋体"/>
                <w:szCs w:val="21"/>
              </w:rPr>
              <w:t>▲</w:t>
            </w:r>
            <w:r>
              <w:rPr>
                <w:rFonts w:ascii="宋体" w:hAnsi="宋体" w:eastAsia="宋体"/>
                <w:b/>
                <w:bCs/>
                <w:szCs w:val="21"/>
              </w:rPr>
              <w:t>8.</w:t>
            </w:r>
            <w:r>
              <w:rPr>
                <w:rFonts w:hint="eastAsia" w:ascii="宋体" w:hAnsi="宋体" w:eastAsia="宋体"/>
                <w:b/>
                <w:bCs/>
                <w:szCs w:val="21"/>
              </w:rPr>
              <w:t>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3</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卧式空气处理机</w:t>
            </w:r>
            <w:r>
              <w:rPr>
                <w:rFonts w:ascii="宋体" w:hAnsi="宋体" w:eastAsia="宋体" w:cs="宋体"/>
                <w:kern w:val="0"/>
                <w:szCs w:val="21"/>
              </w:rPr>
              <w:t xml:space="preserve"> KXW-22000</w:t>
            </w:r>
          </w:p>
          <w:p>
            <w:pPr>
              <w:widowControl/>
              <w:spacing w:line="400" w:lineRule="exact"/>
              <w:rPr>
                <w:rFonts w:ascii="宋体" w:hAnsi="宋体" w:eastAsia="宋体" w:cs="宋体"/>
                <w:kern w:val="0"/>
                <w:szCs w:val="21"/>
              </w:rPr>
            </w:pP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8</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w:t>
            </w:r>
            <w:r>
              <w:rPr>
                <w:rFonts w:hint="eastAsia" w:ascii="宋体" w:hAnsi="宋体" w:eastAsia="宋体"/>
                <w:b/>
                <w:szCs w:val="21"/>
              </w:rPr>
              <w:t>≥</w:t>
            </w:r>
            <w:r>
              <w:rPr>
                <w:rFonts w:ascii="宋体" w:hAnsi="宋体" w:eastAsia="宋体"/>
                <w:b/>
                <w:bCs/>
                <w:szCs w:val="21"/>
              </w:rPr>
              <w:t>22000m3/h。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w:t>
            </w:r>
            <w:r>
              <w:rPr>
                <w:rFonts w:hint="eastAsia" w:ascii="宋体" w:hAnsi="宋体" w:eastAsia="宋体"/>
                <w:b/>
                <w:szCs w:val="21"/>
              </w:rPr>
              <w:t>≥</w:t>
            </w:r>
            <w:r>
              <w:rPr>
                <w:rFonts w:ascii="宋体" w:hAnsi="宋体" w:eastAsia="宋体"/>
                <w:b/>
                <w:bCs/>
                <w:szCs w:val="21"/>
              </w:rPr>
              <w:t>331.0KW。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w:t>
            </w:r>
            <w:r>
              <w:rPr>
                <w:rFonts w:hint="eastAsia" w:ascii="宋体" w:hAnsi="宋体" w:eastAsia="宋体"/>
                <w:b/>
                <w:szCs w:val="21"/>
              </w:rPr>
              <w:t>≥</w:t>
            </w:r>
            <w:r>
              <w:rPr>
                <w:rFonts w:ascii="宋体" w:hAnsi="宋体" w:eastAsia="宋体"/>
                <w:b/>
                <w:bCs/>
                <w:szCs w:val="21"/>
              </w:rPr>
              <w:t>360.0KW。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w:t>
            </w:r>
            <w:r>
              <w:rPr>
                <w:rFonts w:hint="eastAsia" w:ascii="宋体" w:hAnsi="宋体" w:eastAsia="宋体"/>
                <w:b/>
                <w:szCs w:val="21"/>
              </w:rPr>
              <w:t>≥</w:t>
            </w:r>
            <w:r>
              <w:rPr>
                <w:rFonts w:ascii="宋体" w:hAnsi="宋体" w:eastAsia="宋体"/>
                <w:b/>
                <w:bCs/>
                <w:szCs w:val="21"/>
              </w:rPr>
              <w:t>500Pa。</w:t>
            </w:r>
          </w:p>
          <w:p>
            <w:pPr>
              <w:spacing w:line="400" w:lineRule="exact"/>
              <w:jc w:val="left"/>
              <w:rPr>
                <w:rFonts w:ascii="宋体" w:hAnsi="宋体" w:eastAsia="宋体"/>
                <w:szCs w:val="21"/>
              </w:rPr>
            </w:pPr>
            <w:r>
              <w:rPr>
                <w:rFonts w:ascii="宋体" w:hAnsi="宋体" w:eastAsia="宋体"/>
                <w:szCs w:val="21"/>
              </w:rPr>
              <w:t>5.电压：380V；额定功率</w:t>
            </w:r>
            <w:r>
              <w:rPr>
                <w:rFonts w:hint="eastAsia" w:ascii="宋体" w:hAnsi="宋体" w:eastAsia="宋体"/>
                <w:szCs w:val="21"/>
              </w:rPr>
              <w:t>：</w:t>
            </w:r>
            <w:r>
              <w:rPr>
                <w:rFonts w:ascii="宋体" w:hAnsi="宋体" w:eastAsia="宋体"/>
                <w:szCs w:val="21"/>
              </w:rPr>
              <w:t>11.0KW。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w:t>
            </w:r>
            <w:r>
              <w:rPr>
                <w:rFonts w:hint="eastAsia" w:ascii="宋体" w:hAnsi="宋体" w:eastAsia="宋体"/>
                <w:b/>
                <w:bCs/>
                <w:szCs w:val="21"/>
              </w:rPr>
              <w:t>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4</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KXL-21800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3</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w:t>
            </w:r>
            <w:r>
              <w:rPr>
                <w:rFonts w:hint="eastAsia" w:ascii="宋体" w:hAnsi="宋体" w:eastAsia="宋体"/>
                <w:b/>
                <w:bCs/>
                <w:szCs w:val="21"/>
              </w:rPr>
              <w:t>送风量≥</w:t>
            </w:r>
            <w:r>
              <w:rPr>
                <w:rFonts w:ascii="宋体" w:hAnsi="宋体" w:eastAsia="宋体"/>
                <w:b/>
                <w:bCs/>
                <w:szCs w:val="21"/>
              </w:rPr>
              <w:t>21800m3/h</w:t>
            </w:r>
            <w:r>
              <w:rPr>
                <w:rFonts w:hint="eastAsia" w:ascii="宋体" w:hAnsi="宋体" w:eastAsia="宋体"/>
                <w:b/>
                <w:bCs/>
                <w:szCs w:val="21"/>
              </w:rPr>
              <w:t>。</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w:t>
            </w:r>
            <w:r>
              <w:rPr>
                <w:rFonts w:hint="eastAsia" w:ascii="宋体" w:hAnsi="宋体" w:eastAsia="宋体"/>
                <w:b/>
                <w:szCs w:val="21"/>
              </w:rPr>
              <w:t>≥</w:t>
            </w:r>
            <w:r>
              <w:rPr>
                <w:rFonts w:ascii="宋体" w:hAnsi="宋体" w:eastAsia="宋体"/>
                <w:b/>
                <w:bCs/>
                <w:szCs w:val="21"/>
              </w:rPr>
              <w:t>380.0KW</w:t>
            </w:r>
            <w:r>
              <w:rPr>
                <w:rFonts w:hint="eastAsia" w:ascii="宋体" w:hAnsi="宋体" w:eastAsia="宋体"/>
                <w:b/>
                <w:bCs/>
                <w:szCs w:val="21"/>
              </w:rPr>
              <w:t>。</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w:t>
            </w:r>
            <w:r>
              <w:rPr>
                <w:rFonts w:hint="eastAsia" w:ascii="宋体" w:hAnsi="宋体" w:eastAsia="宋体"/>
                <w:b/>
                <w:szCs w:val="21"/>
              </w:rPr>
              <w:t>≥</w:t>
            </w:r>
            <w:r>
              <w:rPr>
                <w:rFonts w:ascii="宋体" w:hAnsi="宋体" w:eastAsia="宋体"/>
                <w:b/>
                <w:bCs/>
                <w:szCs w:val="21"/>
              </w:rPr>
              <w:t>372.0KW</w:t>
            </w:r>
            <w:r>
              <w:rPr>
                <w:rFonts w:hint="eastAsia" w:ascii="宋体" w:hAnsi="宋体" w:eastAsia="宋体"/>
                <w:b/>
                <w:bCs/>
                <w:szCs w:val="21"/>
              </w:rPr>
              <w:t>。</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w:t>
            </w:r>
            <w:r>
              <w:rPr>
                <w:rFonts w:hint="eastAsia" w:ascii="宋体" w:hAnsi="宋体" w:eastAsia="宋体"/>
                <w:b/>
                <w:bCs/>
                <w:szCs w:val="21"/>
              </w:rPr>
              <w:t>≥</w:t>
            </w:r>
            <w:r>
              <w:rPr>
                <w:rFonts w:ascii="宋体" w:hAnsi="宋体" w:eastAsia="宋体"/>
                <w:b/>
                <w:bCs/>
                <w:szCs w:val="21"/>
              </w:rPr>
              <w:t>600Pa</w:t>
            </w:r>
            <w:r>
              <w:rPr>
                <w:rFonts w:hint="eastAsia" w:ascii="宋体" w:hAnsi="宋体" w:eastAsia="宋体"/>
                <w:b/>
                <w:bCs/>
                <w:szCs w:val="21"/>
              </w:rPr>
              <w:t>。</w:t>
            </w:r>
          </w:p>
          <w:p>
            <w:pPr>
              <w:spacing w:line="400" w:lineRule="exact"/>
              <w:jc w:val="left"/>
              <w:rPr>
                <w:rFonts w:ascii="宋体" w:hAnsi="宋体" w:eastAsia="宋体"/>
                <w:szCs w:val="21"/>
              </w:rPr>
            </w:pPr>
            <w:r>
              <w:rPr>
                <w:rFonts w:ascii="宋体" w:hAnsi="宋体" w:eastAsia="宋体"/>
                <w:szCs w:val="21"/>
              </w:rPr>
              <w:t>5.电压：380V</w:t>
            </w:r>
            <w:r>
              <w:rPr>
                <w:rFonts w:hint="eastAsia" w:ascii="宋体" w:hAnsi="宋体" w:eastAsia="宋体"/>
                <w:szCs w:val="21"/>
              </w:rPr>
              <w:t>；</w:t>
            </w:r>
            <w:r>
              <w:rPr>
                <w:rFonts w:ascii="宋体" w:hAnsi="宋体" w:eastAsia="宋体"/>
                <w:szCs w:val="21"/>
              </w:rPr>
              <w:t>额定功率</w:t>
            </w:r>
            <w:r>
              <w:rPr>
                <w:rFonts w:hint="eastAsia" w:ascii="宋体" w:hAnsi="宋体" w:eastAsia="宋体"/>
                <w:szCs w:val="21"/>
              </w:rPr>
              <w:t>：</w:t>
            </w:r>
            <w:r>
              <w:rPr>
                <w:rFonts w:ascii="宋体" w:hAnsi="宋体" w:eastAsia="宋体"/>
                <w:szCs w:val="21"/>
              </w:rPr>
              <w:t>11.0KW。</w:t>
            </w:r>
          </w:p>
          <w:p>
            <w:pPr>
              <w:spacing w:line="400" w:lineRule="exact"/>
              <w:jc w:val="left"/>
              <w:rPr>
                <w:rFonts w:ascii="宋体" w:hAnsi="宋体" w:eastAsia="宋体"/>
                <w:szCs w:val="21"/>
              </w:rPr>
            </w:pPr>
            <w:r>
              <w:rPr>
                <w:rFonts w:ascii="宋体" w:hAnsi="宋体" w:eastAsia="宋体"/>
                <w:szCs w:val="21"/>
              </w:rPr>
              <w:t>6.形式：两管制</w:t>
            </w:r>
            <w:r>
              <w:rPr>
                <w:rFonts w:hint="eastAsia" w:ascii="宋体" w:hAnsi="宋体" w:eastAsia="宋体"/>
                <w:szCs w:val="21"/>
              </w:rPr>
              <w:t>。</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1.6MPa</w:t>
            </w:r>
            <w:r>
              <w:rPr>
                <w:rFonts w:hint="eastAsia" w:ascii="宋体" w:hAnsi="宋体" w:eastAsia="宋体"/>
                <w:b/>
                <w:bCs/>
                <w:szCs w:val="21"/>
              </w:rPr>
              <w:t>。</w:t>
            </w:r>
            <w:r>
              <w:rPr>
                <w:rFonts w:ascii="宋体" w:hAnsi="宋体" w:eastAsia="宋体"/>
                <w:b/>
                <w:bCs/>
                <w:szCs w:val="21"/>
              </w:rPr>
              <w:t xml:space="preserve">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w:t>
            </w:r>
            <w:r>
              <w:rPr>
                <w:rFonts w:hint="eastAsia" w:ascii="宋体" w:hAnsi="宋体" w:eastAsia="宋体"/>
                <w:b/>
                <w:bCs/>
                <w:szCs w:val="21"/>
              </w:rPr>
              <w:t>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5</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卧式空气处理机</w:t>
            </w:r>
            <w:r>
              <w:rPr>
                <w:rFonts w:ascii="宋体" w:hAnsi="宋体" w:eastAsia="宋体" w:cs="宋体"/>
                <w:kern w:val="0"/>
                <w:szCs w:val="21"/>
              </w:rPr>
              <w:t>KTW-15400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1</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w:t>
            </w:r>
            <w:r>
              <w:rPr>
                <w:rFonts w:hint="eastAsia" w:ascii="宋体" w:hAnsi="宋体" w:eastAsia="宋体"/>
                <w:b/>
                <w:bCs/>
                <w:szCs w:val="21"/>
              </w:rPr>
              <w:t>≥</w:t>
            </w:r>
            <w:r>
              <w:rPr>
                <w:rFonts w:ascii="宋体" w:hAnsi="宋体" w:eastAsia="宋体"/>
                <w:b/>
                <w:bCs/>
                <w:szCs w:val="21"/>
              </w:rPr>
              <w:t>15400m3/h。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w:t>
            </w:r>
            <w:r>
              <w:rPr>
                <w:rFonts w:hint="eastAsia" w:ascii="宋体" w:hAnsi="宋体" w:eastAsia="宋体"/>
                <w:b/>
                <w:bCs/>
                <w:szCs w:val="21"/>
              </w:rPr>
              <w:t>≥</w:t>
            </w:r>
            <w:r>
              <w:rPr>
                <w:rFonts w:ascii="宋体" w:hAnsi="宋体" w:eastAsia="宋体"/>
                <w:b/>
                <w:bCs/>
                <w:szCs w:val="21"/>
              </w:rPr>
              <w:t>139.0KW。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w:t>
            </w:r>
            <w:r>
              <w:rPr>
                <w:rFonts w:hint="eastAsia" w:ascii="宋体" w:hAnsi="宋体" w:eastAsia="宋体"/>
                <w:b/>
                <w:bCs/>
                <w:szCs w:val="21"/>
              </w:rPr>
              <w:t>≥</w:t>
            </w:r>
            <w:r>
              <w:rPr>
                <w:rFonts w:ascii="宋体" w:hAnsi="宋体" w:eastAsia="宋体"/>
                <w:b/>
                <w:bCs/>
                <w:szCs w:val="21"/>
              </w:rPr>
              <w:t>200.0KW。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w:t>
            </w:r>
            <w:r>
              <w:rPr>
                <w:rFonts w:hint="eastAsia" w:ascii="宋体" w:hAnsi="宋体" w:eastAsia="宋体"/>
                <w:b/>
                <w:bCs/>
                <w:szCs w:val="21"/>
              </w:rPr>
              <w:t>≥</w:t>
            </w:r>
            <w:r>
              <w:rPr>
                <w:rFonts w:ascii="宋体" w:hAnsi="宋体" w:eastAsia="宋体"/>
                <w:b/>
                <w:bCs/>
                <w:szCs w:val="21"/>
              </w:rPr>
              <w:t>400Pa。</w:t>
            </w:r>
          </w:p>
          <w:p>
            <w:pPr>
              <w:spacing w:line="400" w:lineRule="exact"/>
              <w:jc w:val="left"/>
              <w:rPr>
                <w:rFonts w:ascii="宋体" w:hAnsi="宋体" w:eastAsia="宋体"/>
                <w:szCs w:val="21"/>
              </w:rPr>
            </w:pPr>
            <w:r>
              <w:rPr>
                <w:rFonts w:ascii="宋体" w:hAnsi="宋体" w:eastAsia="宋体"/>
                <w:szCs w:val="21"/>
              </w:rPr>
              <w:t>5.电压：380V；额定功率5.5KW</w:t>
            </w:r>
            <w:r>
              <w:rPr>
                <w:rFonts w:hint="eastAsia" w:ascii="宋体" w:hAnsi="宋体" w:eastAsia="宋体"/>
                <w:szCs w:val="21"/>
              </w:rPr>
              <w:t>。</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w:t>
            </w:r>
            <w:r>
              <w:rPr>
                <w:rFonts w:hint="eastAsia" w:ascii="宋体" w:hAnsi="宋体" w:eastAsia="宋体"/>
                <w:b/>
                <w:bCs/>
                <w:szCs w:val="21"/>
              </w:rPr>
              <w:t>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6</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KXL-10600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4</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w:t>
            </w:r>
            <w:r>
              <w:rPr>
                <w:rFonts w:hint="eastAsia" w:ascii="宋体" w:hAnsi="宋体" w:eastAsia="宋体"/>
                <w:b/>
                <w:bCs/>
                <w:szCs w:val="21"/>
              </w:rPr>
              <w:t>≥</w:t>
            </w:r>
            <w:r>
              <w:rPr>
                <w:rFonts w:ascii="宋体" w:hAnsi="宋体" w:eastAsia="宋体"/>
                <w:b/>
                <w:bCs/>
                <w:szCs w:val="21"/>
              </w:rPr>
              <w:t>10600m3/h。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w:t>
            </w:r>
            <w:r>
              <w:rPr>
                <w:rFonts w:hint="eastAsia" w:ascii="宋体" w:hAnsi="宋体" w:eastAsia="宋体"/>
                <w:b/>
                <w:bCs/>
                <w:szCs w:val="21"/>
              </w:rPr>
              <w:t>≥</w:t>
            </w:r>
            <w:r>
              <w:rPr>
                <w:rFonts w:ascii="宋体" w:hAnsi="宋体" w:eastAsia="宋体"/>
                <w:b/>
                <w:bCs/>
                <w:szCs w:val="21"/>
              </w:rPr>
              <w:t>180.0KW。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w:t>
            </w:r>
            <w:r>
              <w:rPr>
                <w:rFonts w:hint="eastAsia" w:ascii="宋体" w:hAnsi="宋体" w:eastAsia="宋体"/>
                <w:b/>
                <w:bCs/>
                <w:szCs w:val="21"/>
              </w:rPr>
              <w:t>≥</w:t>
            </w:r>
            <w:r>
              <w:rPr>
                <w:rFonts w:ascii="宋体" w:hAnsi="宋体" w:eastAsia="宋体"/>
                <w:b/>
                <w:bCs/>
                <w:szCs w:val="21"/>
              </w:rPr>
              <w:t>180.0KW。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w:t>
            </w:r>
            <w:r>
              <w:rPr>
                <w:rFonts w:hint="eastAsia" w:ascii="宋体" w:hAnsi="宋体" w:eastAsia="宋体"/>
                <w:b/>
                <w:bCs/>
                <w:szCs w:val="21"/>
              </w:rPr>
              <w:t>≥</w:t>
            </w:r>
            <w:r>
              <w:rPr>
                <w:rFonts w:ascii="宋体" w:hAnsi="宋体" w:eastAsia="宋体"/>
                <w:b/>
                <w:bCs/>
                <w:szCs w:val="21"/>
              </w:rPr>
              <w:t>400Pa。</w:t>
            </w:r>
          </w:p>
          <w:p>
            <w:pPr>
              <w:spacing w:line="400" w:lineRule="exact"/>
              <w:jc w:val="left"/>
              <w:rPr>
                <w:rFonts w:ascii="宋体" w:hAnsi="宋体" w:eastAsia="宋体"/>
                <w:szCs w:val="21"/>
              </w:rPr>
            </w:pPr>
            <w:r>
              <w:rPr>
                <w:rFonts w:ascii="宋体" w:hAnsi="宋体" w:eastAsia="宋体"/>
                <w:szCs w:val="21"/>
              </w:rPr>
              <w:t>5.电压：380V；额定功率4.0KW</w:t>
            </w:r>
            <w:r>
              <w:rPr>
                <w:rFonts w:hint="eastAsia" w:ascii="宋体" w:hAnsi="宋体" w:eastAsia="宋体"/>
                <w:szCs w:val="21"/>
              </w:rPr>
              <w:t>。</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w:t>
            </w:r>
            <w:r>
              <w:rPr>
                <w:rFonts w:hint="eastAsia" w:ascii="宋体" w:hAnsi="宋体" w:eastAsia="宋体"/>
                <w:b/>
                <w:bCs/>
                <w:szCs w:val="21"/>
              </w:rPr>
              <w:t>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7</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KTL-10600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3</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1.送风量≥10600m3/h。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2.制冷量≥93.0KW。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3.制热量≥132.0KW。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4.机外全压≥400Pa。</w:t>
            </w:r>
          </w:p>
          <w:p>
            <w:pPr>
              <w:spacing w:line="400" w:lineRule="exact"/>
              <w:jc w:val="left"/>
              <w:rPr>
                <w:rFonts w:ascii="宋体" w:hAnsi="宋体" w:eastAsia="宋体"/>
                <w:szCs w:val="21"/>
              </w:rPr>
            </w:pPr>
            <w:r>
              <w:rPr>
                <w:rFonts w:ascii="宋体" w:hAnsi="宋体" w:eastAsia="宋体"/>
                <w:szCs w:val="21"/>
              </w:rPr>
              <w:t>5.电压：380V；额定功率4.0KW。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8</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卧式空气处理机</w:t>
            </w:r>
            <w:r>
              <w:rPr>
                <w:rFonts w:ascii="宋体" w:hAnsi="宋体" w:eastAsia="宋体" w:cs="宋体"/>
                <w:kern w:val="0"/>
                <w:szCs w:val="21"/>
              </w:rPr>
              <w:t>KXW-10600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1</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1.送风量≥10600m3/h。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2.制冷量≥180.0KW。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3.制热量≥180.0KW。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w:t>
            </w:r>
            <w:r>
              <w:rPr>
                <w:rFonts w:hint="eastAsia" w:ascii="宋体" w:hAnsi="宋体" w:eastAsia="宋体"/>
                <w:b/>
                <w:bCs/>
                <w:szCs w:val="21"/>
              </w:rPr>
              <w:t>机外全压≥</w:t>
            </w:r>
            <w:r>
              <w:rPr>
                <w:rFonts w:ascii="宋体" w:hAnsi="宋体" w:eastAsia="宋体"/>
                <w:b/>
                <w:bCs/>
                <w:szCs w:val="21"/>
              </w:rPr>
              <w:t>400Pa。</w:t>
            </w:r>
          </w:p>
          <w:p>
            <w:pPr>
              <w:spacing w:line="400" w:lineRule="exact"/>
              <w:jc w:val="left"/>
              <w:rPr>
                <w:rFonts w:ascii="宋体" w:hAnsi="宋体" w:eastAsia="宋体"/>
                <w:szCs w:val="21"/>
              </w:rPr>
            </w:pPr>
            <w:r>
              <w:rPr>
                <w:rFonts w:ascii="宋体" w:hAnsi="宋体" w:eastAsia="宋体"/>
                <w:szCs w:val="21"/>
              </w:rPr>
              <w:t>5.电压：380V；额定功率4.0KW</w:t>
            </w:r>
            <w:r>
              <w:rPr>
                <w:rFonts w:hint="eastAsia" w:ascii="宋体" w:hAnsi="宋体" w:eastAsia="宋体"/>
                <w:szCs w:val="21"/>
              </w:rPr>
              <w:t>。</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w:t>
            </w:r>
            <w:r>
              <w:rPr>
                <w:rFonts w:hint="eastAsia" w:ascii="宋体" w:hAnsi="宋体" w:eastAsia="宋体"/>
                <w:b/>
                <w:bCs/>
                <w:szCs w:val="21"/>
              </w:rPr>
              <w:t>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9</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KXL-7800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2</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1.送风量≥7800m3/h。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2.制冷量≥139.0KW。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3.制热量≥130.0KW。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4.机外全压≥600Pa。</w:t>
            </w:r>
          </w:p>
          <w:p>
            <w:pPr>
              <w:spacing w:line="400" w:lineRule="exact"/>
              <w:jc w:val="left"/>
              <w:rPr>
                <w:rFonts w:ascii="宋体" w:hAnsi="宋体" w:eastAsia="宋体"/>
                <w:szCs w:val="21"/>
              </w:rPr>
            </w:pPr>
            <w:r>
              <w:rPr>
                <w:rFonts w:ascii="宋体" w:hAnsi="宋体" w:eastAsia="宋体"/>
                <w:szCs w:val="21"/>
              </w:rPr>
              <w:t>5.电压：380V；额定功率4.0KW。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10</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KXL-6900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1</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1.送风量≥6900m3/h。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2.制冷量≥123.0KW。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3.制热量≥115.0KW。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4.机外全压≥500Pa。</w:t>
            </w:r>
          </w:p>
          <w:p>
            <w:pPr>
              <w:spacing w:line="400" w:lineRule="exact"/>
              <w:jc w:val="left"/>
              <w:rPr>
                <w:rFonts w:ascii="宋体" w:hAnsi="宋体" w:eastAsia="宋体"/>
                <w:szCs w:val="21"/>
              </w:rPr>
            </w:pPr>
            <w:r>
              <w:rPr>
                <w:rFonts w:ascii="宋体" w:hAnsi="宋体" w:eastAsia="宋体"/>
                <w:szCs w:val="21"/>
              </w:rPr>
              <w:t>5.电压：380V；额定功率3.0KW。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11</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KTL-5740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1</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1.送风量≥5740m3/h。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2.制冷量≥49.0KW。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3.制热量≥70.0KW。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4.机外全压≥350Pa。</w:t>
            </w:r>
          </w:p>
          <w:p>
            <w:pPr>
              <w:spacing w:line="400" w:lineRule="exact"/>
              <w:jc w:val="left"/>
              <w:rPr>
                <w:rFonts w:ascii="宋体" w:hAnsi="宋体" w:eastAsia="宋体"/>
                <w:szCs w:val="21"/>
              </w:rPr>
            </w:pPr>
            <w:r>
              <w:rPr>
                <w:rFonts w:ascii="宋体" w:hAnsi="宋体" w:eastAsia="宋体"/>
                <w:szCs w:val="21"/>
              </w:rPr>
              <w:t>5.电压：380V；额定功率2.2KW。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1.6MPa。</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12</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卧式空气处理机</w:t>
            </w:r>
            <w:r>
              <w:rPr>
                <w:rFonts w:ascii="宋体" w:hAnsi="宋体" w:eastAsia="宋体" w:cs="宋体"/>
                <w:kern w:val="0"/>
                <w:szCs w:val="21"/>
              </w:rPr>
              <w:t>KTW-5740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1</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1.送风量≥5740m3/h。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2.制冷量≥49.0KW。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3.制热量≥70.0KW。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4.机外全压≥350Pa。</w:t>
            </w:r>
          </w:p>
          <w:p>
            <w:pPr>
              <w:spacing w:line="400" w:lineRule="exact"/>
              <w:jc w:val="left"/>
              <w:rPr>
                <w:rFonts w:ascii="宋体" w:hAnsi="宋体" w:eastAsia="宋体"/>
                <w:szCs w:val="21"/>
              </w:rPr>
            </w:pPr>
            <w:r>
              <w:rPr>
                <w:rFonts w:ascii="宋体" w:hAnsi="宋体" w:eastAsia="宋体"/>
                <w:szCs w:val="21"/>
              </w:rPr>
              <w:t>5.电压：380V；额定功率2.2KW。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13</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卧式空气处理机</w:t>
            </w:r>
            <w:r>
              <w:rPr>
                <w:rFonts w:ascii="宋体" w:hAnsi="宋体" w:eastAsia="宋体" w:cs="宋体"/>
                <w:kern w:val="0"/>
                <w:szCs w:val="21"/>
              </w:rPr>
              <w:t>KXW-5474</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1</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1.送风量≥5474 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2.制冷量≥95.0KW。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3.制热量≥83.0KW。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4.机外全压≥250Pa。</w:t>
            </w:r>
          </w:p>
          <w:p>
            <w:pPr>
              <w:spacing w:line="400" w:lineRule="exact"/>
              <w:jc w:val="left"/>
              <w:rPr>
                <w:rFonts w:ascii="宋体" w:hAnsi="宋体" w:eastAsia="宋体"/>
                <w:szCs w:val="21"/>
              </w:rPr>
            </w:pPr>
            <w:r>
              <w:rPr>
                <w:rFonts w:ascii="宋体" w:hAnsi="宋体" w:eastAsia="宋体"/>
                <w:szCs w:val="21"/>
              </w:rPr>
              <w:t>5.电压：380V；额定功率1.5KW。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14</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KXL-5300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1</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1.送风量≥5300 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2.制冷量≥95.0KW。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3.制热量≥83.0KW。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4.机外全压≥350Pa。</w:t>
            </w:r>
          </w:p>
          <w:p>
            <w:pPr>
              <w:spacing w:line="400" w:lineRule="exact"/>
              <w:jc w:val="left"/>
              <w:rPr>
                <w:rFonts w:ascii="宋体" w:hAnsi="宋体" w:eastAsia="宋体"/>
                <w:szCs w:val="21"/>
              </w:rPr>
            </w:pPr>
            <w:r>
              <w:rPr>
                <w:rFonts w:ascii="宋体" w:hAnsi="宋体" w:eastAsia="宋体"/>
                <w:szCs w:val="21"/>
              </w:rPr>
              <w:t>5.电压：380V；额定功率2.2KW。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15</w:t>
            </w:r>
          </w:p>
        </w:tc>
        <w:tc>
          <w:tcPr>
            <w:tcW w:w="472" w:type="pct"/>
            <w:tcBorders>
              <w:top w:val="single" w:color="auto" w:sz="4" w:space="0"/>
              <w:left w:val="nil"/>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立式空气处理机</w:t>
            </w:r>
            <w:r>
              <w:rPr>
                <w:rFonts w:ascii="宋体" w:hAnsi="宋体" w:eastAsia="宋体" w:cs="宋体"/>
                <w:kern w:val="0"/>
                <w:szCs w:val="21"/>
              </w:rPr>
              <w:t>KTL-4010</w:t>
            </w:r>
          </w:p>
        </w:tc>
        <w:tc>
          <w:tcPr>
            <w:tcW w:w="726"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nil"/>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1</w:t>
            </w:r>
          </w:p>
        </w:tc>
        <w:tc>
          <w:tcPr>
            <w:tcW w:w="2617" w:type="pct"/>
            <w:tcBorders>
              <w:top w:val="single" w:color="auto" w:sz="4" w:space="0"/>
              <w:left w:val="nil"/>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1.送风量≥4010m3/h。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2.制冷量≥35.0KW。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3.制热量≥42.0KW。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4.机外全压≥300Pa。</w:t>
            </w:r>
          </w:p>
          <w:p>
            <w:pPr>
              <w:spacing w:line="400" w:lineRule="exact"/>
              <w:jc w:val="left"/>
              <w:rPr>
                <w:rFonts w:ascii="宋体" w:hAnsi="宋体" w:eastAsia="宋体"/>
                <w:szCs w:val="21"/>
              </w:rPr>
            </w:pPr>
            <w:r>
              <w:rPr>
                <w:rFonts w:ascii="宋体" w:hAnsi="宋体" w:eastAsia="宋体"/>
                <w:szCs w:val="21"/>
              </w:rPr>
              <w:t>5.电压：380V；额定功率1.1KW。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16</w:t>
            </w:r>
          </w:p>
        </w:tc>
        <w:tc>
          <w:tcPr>
            <w:tcW w:w="47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eastAsia="宋体"/>
                <w:szCs w:val="21"/>
              </w:rPr>
            </w:pPr>
            <w:r>
              <w:rPr>
                <w:rFonts w:hint="eastAsia" w:ascii="宋体" w:hAnsi="宋体" w:eastAsia="宋体"/>
                <w:szCs w:val="21"/>
              </w:rPr>
              <w:t>卧式空气处理机</w:t>
            </w:r>
            <w:r>
              <w:rPr>
                <w:rFonts w:ascii="宋体" w:hAnsi="宋体" w:eastAsia="宋体"/>
                <w:szCs w:val="21"/>
              </w:rPr>
              <w:t>KTW-10600</w:t>
            </w:r>
          </w:p>
        </w:tc>
        <w:tc>
          <w:tcPr>
            <w:tcW w:w="72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eastAsia="宋体" w:cs="宋体"/>
                <w:kern w:val="0"/>
                <w:szCs w:val="21"/>
              </w:rPr>
            </w:pPr>
            <w:r>
              <w:rPr>
                <w:rFonts w:ascii="宋体" w:hAnsi="宋体" w:eastAsia="宋体" w:cs="宋体"/>
                <w:kern w:val="0"/>
                <w:szCs w:val="21"/>
              </w:rPr>
              <w:t>1</w:t>
            </w:r>
          </w:p>
        </w:tc>
        <w:tc>
          <w:tcPr>
            <w:tcW w:w="2617" w:type="pct"/>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1.送风量≥10600m3/h。</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2.制冷量≥90.0KW。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3.制热量≥132.0KW。</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4.机外全压≥400Pa。</w:t>
            </w:r>
          </w:p>
          <w:p>
            <w:pPr>
              <w:spacing w:line="400" w:lineRule="exact"/>
              <w:jc w:val="left"/>
              <w:rPr>
                <w:rFonts w:ascii="宋体" w:hAnsi="宋体" w:eastAsia="宋体"/>
                <w:szCs w:val="21"/>
              </w:rPr>
            </w:pPr>
            <w:r>
              <w:rPr>
                <w:rFonts w:ascii="宋体" w:hAnsi="宋体" w:eastAsia="宋体"/>
                <w:szCs w:val="21"/>
              </w:rPr>
              <w:t>5.电压：380V；额定功率4.0KW。</w:t>
            </w:r>
          </w:p>
          <w:p>
            <w:pPr>
              <w:spacing w:line="400" w:lineRule="exact"/>
              <w:jc w:val="left"/>
              <w:rPr>
                <w:rFonts w:ascii="宋体" w:hAnsi="宋体" w:eastAsia="宋体"/>
                <w:szCs w:val="21"/>
              </w:rPr>
            </w:pPr>
            <w:r>
              <w:rPr>
                <w:rFonts w:ascii="宋体" w:hAnsi="宋体" w:eastAsia="宋体"/>
                <w:szCs w:val="21"/>
              </w:rPr>
              <w:t>6.形式：两管制。</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7.冷却盘管耐压能力</w:t>
            </w:r>
            <w:r>
              <w:rPr>
                <w:rFonts w:hint="eastAsia" w:ascii="宋体" w:hAnsi="宋体" w:eastAsia="宋体"/>
                <w:b/>
                <w:szCs w:val="21"/>
              </w:rPr>
              <w:t>≥</w:t>
            </w:r>
            <w:r>
              <w:rPr>
                <w:rFonts w:ascii="宋体" w:hAnsi="宋体" w:eastAsia="宋体"/>
                <w:b/>
                <w:bCs/>
                <w:szCs w:val="21"/>
              </w:rPr>
              <w:t xml:space="preserve">1.6MPa。 </w:t>
            </w:r>
          </w:p>
          <w:p>
            <w:pPr>
              <w:spacing w:line="400" w:lineRule="exact"/>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17</w:t>
            </w:r>
          </w:p>
        </w:tc>
        <w:tc>
          <w:tcPr>
            <w:tcW w:w="47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szCs w:val="21"/>
              </w:rPr>
              <w:t>卧式暗装风机盘管</w:t>
            </w:r>
            <w:r>
              <w:rPr>
                <w:rFonts w:ascii="宋体" w:hAnsi="宋体" w:eastAsia="宋体"/>
                <w:szCs w:val="21"/>
              </w:rPr>
              <w:t xml:space="preserve"> FP600</w:t>
            </w:r>
          </w:p>
        </w:tc>
        <w:tc>
          <w:tcPr>
            <w:tcW w:w="72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eastAsia="宋体"/>
                <w:szCs w:val="21"/>
              </w:rPr>
            </w:pPr>
            <w:r>
              <w:rPr>
                <w:rFonts w:hint="eastAsia" w:ascii="宋体" w:hAnsi="宋体" w:eastAsia="宋体" w:cs="宋体"/>
                <w:kern w:val="0"/>
                <w:szCs w:val="21"/>
              </w:rPr>
              <w:t>台</w:t>
            </w:r>
          </w:p>
        </w:tc>
        <w:tc>
          <w:tcPr>
            <w:tcW w:w="430"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ascii="宋体" w:hAnsi="宋体" w:eastAsia="宋体" w:cs="宋体"/>
                <w:kern w:val="0"/>
                <w:szCs w:val="21"/>
              </w:rPr>
              <w:t>48</w:t>
            </w:r>
          </w:p>
        </w:tc>
        <w:tc>
          <w:tcPr>
            <w:tcW w:w="261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1.设备型式：三排管风机盘管。</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2.供冷量≥5.60KW。</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3.供热量≥9.70KW。</w:t>
            </w:r>
          </w:p>
          <w:p>
            <w:pPr>
              <w:autoSpaceDE w:val="0"/>
              <w:autoSpaceDN w:val="0"/>
              <w:adjustRightInd w:val="0"/>
              <w:spacing w:line="400" w:lineRule="exact"/>
              <w:rPr>
                <w:rFonts w:ascii="宋体" w:hAnsi="宋体" w:eastAsia="宋体"/>
                <w:szCs w:val="21"/>
              </w:rPr>
            </w:pPr>
            <w:r>
              <w:rPr>
                <w:rFonts w:ascii="宋体" w:hAnsi="宋体" w:eastAsia="宋体"/>
                <w:szCs w:val="21"/>
              </w:rPr>
              <w:t>4.耗电量：78W。</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5.风量≥1020m</w:t>
            </w:r>
            <w:r>
              <w:rPr>
                <w:rFonts w:ascii="宋体" w:hAnsi="宋体" w:eastAsia="宋体" w:cs="Cambria"/>
                <w:b/>
                <w:bCs/>
                <w:szCs w:val="21"/>
              </w:rPr>
              <w:t>3</w:t>
            </w:r>
            <w:r>
              <w:rPr>
                <w:rFonts w:ascii="宋体" w:hAnsi="宋体" w:eastAsia="宋体"/>
                <w:b/>
                <w:bCs/>
                <w:szCs w:val="21"/>
              </w:rPr>
              <w:t>/h。</w:t>
            </w:r>
          </w:p>
          <w:p>
            <w:pPr>
              <w:autoSpaceDE w:val="0"/>
              <w:autoSpaceDN w:val="0"/>
              <w:adjustRightInd w:val="0"/>
              <w:spacing w:line="400" w:lineRule="exact"/>
              <w:rPr>
                <w:rFonts w:ascii="宋体" w:hAnsi="宋体" w:eastAsia="宋体"/>
                <w:bCs/>
                <w:szCs w:val="21"/>
              </w:rPr>
            </w:pPr>
            <w:r>
              <w:rPr>
                <w:rFonts w:ascii="宋体" w:hAnsi="宋体" w:eastAsia="宋体"/>
                <w:bCs/>
                <w:szCs w:val="21"/>
              </w:rPr>
              <w:t>6.静压</w:t>
            </w:r>
            <w:r>
              <w:rPr>
                <w:rFonts w:hint="eastAsia" w:ascii="宋体" w:hAnsi="宋体" w:eastAsia="宋体"/>
                <w:bCs/>
                <w:szCs w:val="21"/>
              </w:rPr>
              <w:t>：</w:t>
            </w:r>
            <w:r>
              <w:rPr>
                <w:rFonts w:ascii="宋体" w:hAnsi="宋体" w:eastAsia="宋体"/>
                <w:bCs/>
                <w:szCs w:val="21"/>
              </w:rPr>
              <w:t>50Pa。</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7.噪音≤45dB(A)。</w:t>
            </w:r>
          </w:p>
          <w:p>
            <w:pPr>
              <w:autoSpaceDE w:val="0"/>
              <w:autoSpaceDN w:val="0"/>
              <w:adjustRightInd w:val="0"/>
              <w:spacing w:line="400" w:lineRule="exact"/>
              <w:rPr>
                <w:rFonts w:ascii="宋体" w:hAnsi="宋体" w:eastAsia="宋体"/>
                <w:szCs w:val="21"/>
              </w:rPr>
            </w:pPr>
            <w:r>
              <w:rPr>
                <w:rFonts w:ascii="宋体" w:hAnsi="宋体" w:eastAsia="宋体"/>
                <w:szCs w:val="21"/>
              </w:rPr>
              <w:t>8.风量、冷量均按高档值。</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9.电机形式：直流无刷电机。</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10.耐压能力</w:t>
            </w:r>
            <w:r>
              <w:rPr>
                <w:rFonts w:hint="eastAsia" w:ascii="宋体" w:hAnsi="宋体" w:eastAsia="宋体"/>
                <w:b/>
                <w:szCs w:val="21"/>
              </w:rPr>
              <w:t>≥</w:t>
            </w:r>
            <w:r>
              <w:rPr>
                <w:rFonts w:ascii="宋体" w:hAnsi="宋体" w:eastAsia="宋体"/>
                <w:b/>
                <w:bCs/>
                <w:szCs w:val="21"/>
              </w:rPr>
              <w:t>1.6MPa。</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11.配备同一品牌温控器，</w:t>
            </w:r>
            <w:r>
              <w:rPr>
                <w:rFonts w:hint="eastAsia" w:ascii="宋体" w:hAnsi="宋体" w:eastAsia="宋体" w:cs="Times New Roman"/>
                <w:b/>
                <w:bCs/>
                <w:szCs w:val="21"/>
              </w:rPr>
              <w:t>直流无极调速，</w:t>
            </w:r>
            <w:r>
              <w:rPr>
                <w:rFonts w:hint="eastAsia" w:ascii="宋体" w:hAnsi="宋体" w:eastAsia="宋体"/>
                <w:b/>
                <w:bCs/>
                <w:szCs w:val="21"/>
              </w:rPr>
              <w:t>可实现三档及以上风速控制。</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12.配原厂回风箱。</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13.与风冷模块机组同一品牌。</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14.水侧换热器采用优质无缝磷脱氧紫铜管，外配铝翅片。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8</w:t>
            </w:r>
          </w:p>
        </w:tc>
        <w:tc>
          <w:tcPr>
            <w:tcW w:w="47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eastAsia="宋体"/>
                <w:szCs w:val="21"/>
              </w:rPr>
            </w:pPr>
            <w:r>
              <w:rPr>
                <w:rFonts w:hint="eastAsia" w:ascii="宋体" w:hAnsi="宋体" w:eastAsia="宋体"/>
                <w:szCs w:val="21"/>
              </w:rPr>
              <w:t>卧式暗装风机盘管FP800</w:t>
            </w:r>
          </w:p>
        </w:tc>
        <w:tc>
          <w:tcPr>
            <w:tcW w:w="72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台</w:t>
            </w:r>
          </w:p>
        </w:tc>
        <w:tc>
          <w:tcPr>
            <w:tcW w:w="430"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333</w:t>
            </w:r>
          </w:p>
        </w:tc>
        <w:tc>
          <w:tcPr>
            <w:tcW w:w="261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▲1.设备型式：三排管风机盘管。</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▲2.供冷量≥8.2KW。</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▲3.供热量≥13.5KW。</w:t>
            </w:r>
          </w:p>
          <w:p>
            <w:pPr>
              <w:autoSpaceDE w:val="0"/>
              <w:autoSpaceDN w:val="0"/>
              <w:adjustRightInd w:val="0"/>
              <w:spacing w:line="400" w:lineRule="exact"/>
              <w:rPr>
                <w:rFonts w:ascii="宋体" w:hAnsi="宋体" w:eastAsia="宋体"/>
                <w:szCs w:val="21"/>
              </w:rPr>
            </w:pPr>
            <w:r>
              <w:rPr>
                <w:rFonts w:hint="eastAsia" w:ascii="宋体" w:hAnsi="宋体" w:eastAsia="宋体"/>
                <w:szCs w:val="21"/>
              </w:rPr>
              <w:t>4.耗电量：93W。</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▲5.风量≥1360 m</w:t>
            </w:r>
            <w:r>
              <w:rPr>
                <w:rFonts w:ascii="宋体" w:hAnsi="宋体" w:eastAsia="宋体" w:cs="Cambria"/>
                <w:b/>
                <w:bCs/>
                <w:szCs w:val="21"/>
              </w:rPr>
              <w:t>³</w:t>
            </w:r>
            <w:r>
              <w:rPr>
                <w:rFonts w:hint="eastAsia" w:ascii="宋体" w:hAnsi="宋体" w:eastAsia="宋体"/>
                <w:b/>
                <w:bCs/>
                <w:szCs w:val="21"/>
              </w:rPr>
              <w:t>/h。</w:t>
            </w:r>
          </w:p>
          <w:p>
            <w:pPr>
              <w:autoSpaceDE w:val="0"/>
              <w:autoSpaceDN w:val="0"/>
              <w:adjustRightInd w:val="0"/>
              <w:spacing w:line="400" w:lineRule="exact"/>
              <w:rPr>
                <w:rFonts w:ascii="宋体" w:hAnsi="宋体" w:eastAsia="宋体"/>
                <w:bCs/>
                <w:szCs w:val="21"/>
              </w:rPr>
            </w:pPr>
            <w:r>
              <w:rPr>
                <w:rFonts w:hint="eastAsia" w:ascii="宋体" w:hAnsi="宋体" w:eastAsia="宋体"/>
                <w:bCs/>
                <w:szCs w:val="21"/>
              </w:rPr>
              <w:t>6.静压：50Pa。</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▲7.噪音≤44dB(A)。</w:t>
            </w:r>
          </w:p>
          <w:p>
            <w:pPr>
              <w:autoSpaceDE w:val="0"/>
              <w:autoSpaceDN w:val="0"/>
              <w:adjustRightInd w:val="0"/>
              <w:spacing w:line="400" w:lineRule="exact"/>
              <w:rPr>
                <w:rFonts w:ascii="宋体" w:hAnsi="宋体" w:eastAsia="宋体"/>
                <w:szCs w:val="21"/>
              </w:rPr>
            </w:pPr>
            <w:r>
              <w:rPr>
                <w:rFonts w:hint="eastAsia" w:ascii="宋体" w:hAnsi="宋体" w:eastAsia="宋体"/>
                <w:szCs w:val="21"/>
              </w:rPr>
              <w:t>8.风量、冷量均按高档值。</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▲9.电机形式：直流无刷电机。</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▲10.耐压能力</w:t>
            </w:r>
            <w:r>
              <w:rPr>
                <w:rFonts w:hint="eastAsia" w:ascii="宋体" w:hAnsi="宋体" w:eastAsia="宋体"/>
                <w:b/>
                <w:szCs w:val="21"/>
              </w:rPr>
              <w:t>≥</w:t>
            </w:r>
            <w:r>
              <w:rPr>
                <w:rFonts w:hint="eastAsia" w:ascii="宋体" w:hAnsi="宋体" w:eastAsia="宋体"/>
                <w:b/>
                <w:bCs/>
                <w:szCs w:val="21"/>
              </w:rPr>
              <w:t>1.6MPa。</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▲11.配备同一品牌温控器，</w:t>
            </w:r>
            <w:r>
              <w:rPr>
                <w:rFonts w:hint="eastAsia" w:ascii="宋体" w:hAnsi="宋体" w:eastAsia="宋体" w:cs="Times New Roman"/>
                <w:b/>
                <w:bCs/>
                <w:szCs w:val="21"/>
              </w:rPr>
              <w:t>直流无极调速，</w:t>
            </w:r>
            <w:r>
              <w:rPr>
                <w:rFonts w:hint="eastAsia" w:ascii="宋体" w:hAnsi="宋体" w:eastAsia="宋体"/>
                <w:b/>
                <w:bCs/>
                <w:szCs w:val="21"/>
              </w:rPr>
              <w:t>可实现三档及以上风速控制。</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▲12.配原厂回风箱。</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▲13.与风冷模块机组同一品牌。</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▲14.水侧换热器采用优质无缝磷脱氧紫铜管，外配铝翅片。</w:t>
            </w:r>
          </w:p>
        </w:tc>
      </w:tr>
      <w:tr>
        <w:tblPrEx>
          <w:tblCellMar>
            <w:top w:w="0" w:type="dxa"/>
            <w:left w:w="108" w:type="dxa"/>
            <w:bottom w:w="0" w:type="dxa"/>
            <w:right w:w="108" w:type="dxa"/>
          </w:tblCellMar>
        </w:tblPrEx>
        <w:trPr>
          <w:cantSplit/>
          <w:trHeight w:val="90" w:hRule="atLeast"/>
          <w:jc w:val="center"/>
        </w:trPr>
        <w:tc>
          <w:tcPr>
            <w:tcW w:w="34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19</w:t>
            </w:r>
          </w:p>
        </w:tc>
        <w:tc>
          <w:tcPr>
            <w:tcW w:w="472" w:type="pct"/>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eastAsia="宋体"/>
                <w:szCs w:val="21"/>
              </w:rPr>
            </w:pPr>
            <w:r>
              <w:rPr>
                <w:rFonts w:hint="eastAsia" w:ascii="宋体" w:hAnsi="宋体" w:eastAsia="宋体"/>
                <w:szCs w:val="21"/>
              </w:rPr>
              <w:t>卧式暗装风机盘管FP1200</w:t>
            </w:r>
          </w:p>
        </w:tc>
        <w:tc>
          <w:tcPr>
            <w:tcW w:w="72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szCs w:val="21"/>
              </w:rPr>
            </w:pPr>
            <w:r>
              <w:rPr>
                <w:rFonts w:hint="eastAsia" w:ascii="宋体" w:hAnsi="宋体" w:eastAsia="宋体"/>
                <w:szCs w:val="21"/>
              </w:rPr>
              <w:t>与全变频风冷冷水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szCs w:val="21"/>
              </w:rPr>
              <w:t>模块机组同一品牌</w:t>
            </w:r>
          </w:p>
        </w:tc>
        <w:tc>
          <w:tcPr>
            <w:tcW w:w="410" w:type="pct"/>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eastAsia="宋体" w:cs="宋体"/>
                <w:kern w:val="0"/>
                <w:szCs w:val="21"/>
              </w:rPr>
            </w:pPr>
            <w:r>
              <w:rPr>
                <w:rFonts w:hint="eastAsia" w:ascii="宋体" w:hAnsi="宋体" w:eastAsia="宋体" w:cs="宋体"/>
                <w:kern w:val="0"/>
                <w:szCs w:val="21"/>
              </w:rPr>
              <w:t>台</w:t>
            </w:r>
          </w:p>
        </w:tc>
        <w:tc>
          <w:tcPr>
            <w:tcW w:w="430"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189</w:t>
            </w:r>
          </w:p>
        </w:tc>
        <w:tc>
          <w:tcPr>
            <w:tcW w:w="2617" w:type="pc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▲1.设备型式：三排管风机盘管。</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▲2.供冷量≥11.0 KW。</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▲3.供热量≥</w:t>
            </w:r>
            <w:r>
              <w:rPr>
                <w:rFonts w:ascii="宋体" w:hAnsi="宋体" w:eastAsia="宋体"/>
                <w:b/>
                <w:bCs/>
                <w:szCs w:val="21"/>
              </w:rPr>
              <w:t>18.5</w:t>
            </w:r>
            <w:r>
              <w:rPr>
                <w:rFonts w:hint="eastAsia" w:ascii="宋体" w:hAnsi="宋体" w:eastAsia="宋体"/>
                <w:b/>
                <w:bCs/>
                <w:szCs w:val="21"/>
              </w:rPr>
              <w:t>KW。</w:t>
            </w:r>
          </w:p>
          <w:p>
            <w:pPr>
              <w:autoSpaceDE w:val="0"/>
              <w:autoSpaceDN w:val="0"/>
              <w:adjustRightInd w:val="0"/>
              <w:spacing w:line="400" w:lineRule="exact"/>
              <w:rPr>
                <w:rFonts w:ascii="宋体" w:hAnsi="宋体" w:eastAsia="宋体"/>
                <w:szCs w:val="21"/>
              </w:rPr>
            </w:pPr>
            <w:r>
              <w:rPr>
                <w:rFonts w:hint="eastAsia" w:ascii="宋体" w:hAnsi="宋体" w:eastAsia="宋体"/>
                <w:szCs w:val="21"/>
              </w:rPr>
              <w:t>4.耗电量：169W。</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▲5.风量≥2040 m</w:t>
            </w:r>
            <w:r>
              <w:rPr>
                <w:rFonts w:ascii="宋体" w:hAnsi="宋体" w:eastAsia="宋体" w:cs="Cambria"/>
                <w:b/>
                <w:bCs/>
                <w:szCs w:val="21"/>
              </w:rPr>
              <w:t>³</w:t>
            </w:r>
            <w:r>
              <w:rPr>
                <w:rFonts w:hint="eastAsia" w:ascii="宋体" w:hAnsi="宋体" w:eastAsia="宋体"/>
                <w:b/>
                <w:bCs/>
                <w:szCs w:val="21"/>
              </w:rPr>
              <w:t>/h。</w:t>
            </w:r>
          </w:p>
          <w:p>
            <w:pPr>
              <w:autoSpaceDE w:val="0"/>
              <w:autoSpaceDN w:val="0"/>
              <w:adjustRightInd w:val="0"/>
              <w:spacing w:line="400" w:lineRule="exact"/>
              <w:rPr>
                <w:rFonts w:ascii="宋体" w:hAnsi="宋体" w:eastAsia="宋体"/>
                <w:bCs/>
                <w:szCs w:val="21"/>
              </w:rPr>
            </w:pPr>
            <w:r>
              <w:rPr>
                <w:rFonts w:hint="eastAsia" w:ascii="宋体" w:hAnsi="宋体" w:eastAsia="宋体"/>
                <w:bCs/>
                <w:szCs w:val="21"/>
              </w:rPr>
              <w:t>6.静压：50Pa。</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▲7.噪音≤48dB(A)。</w:t>
            </w:r>
          </w:p>
          <w:p>
            <w:pPr>
              <w:autoSpaceDE w:val="0"/>
              <w:autoSpaceDN w:val="0"/>
              <w:adjustRightInd w:val="0"/>
              <w:spacing w:line="400" w:lineRule="exact"/>
              <w:rPr>
                <w:rFonts w:ascii="宋体" w:hAnsi="宋体" w:eastAsia="宋体"/>
                <w:szCs w:val="21"/>
              </w:rPr>
            </w:pPr>
            <w:r>
              <w:rPr>
                <w:rFonts w:hint="eastAsia" w:ascii="宋体" w:hAnsi="宋体" w:eastAsia="宋体"/>
                <w:szCs w:val="21"/>
              </w:rPr>
              <w:t>8.风量、冷量均按高档值；</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▲9.电机形式：直流无刷电机。</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▲10.耐压能力</w:t>
            </w:r>
            <w:r>
              <w:rPr>
                <w:rFonts w:hint="eastAsia" w:ascii="宋体" w:hAnsi="宋体" w:eastAsia="宋体"/>
                <w:b/>
                <w:szCs w:val="21"/>
              </w:rPr>
              <w:t>≥</w:t>
            </w:r>
            <w:r>
              <w:rPr>
                <w:rFonts w:hint="eastAsia" w:ascii="宋体" w:hAnsi="宋体" w:eastAsia="宋体"/>
                <w:b/>
                <w:bCs/>
                <w:szCs w:val="21"/>
              </w:rPr>
              <w:t>1.6MPa；</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▲11.配备同一品牌温控器，</w:t>
            </w:r>
            <w:r>
              <w:rPr>
                <w:rFonts w:hint="eastAsia" w:ascii="宋体" w:hAnsi="宋体" w:eastAsia="宋体" w:cs="Times New Roman"/>
                <w:b/>
                <w:bCs/>
                <w:szCs w:val="21"/>
              </w:rPr>
              <w:t>直流无极调速，</w:t>
            </w:r>
            <w:r>
              <w:rPr>
                <w:rFonts w:hint="eastAsia" w:ascii="宋体" w:hAnsi="宋体" w:eastAsia="宋体"/>
                <w:b/>
                <w:bCs/>
                <w:szCs w:val="21"/>
              </w:rPr>
              <w:t>可实现三档及以上风速控制。</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▲12.配原厂回风箱。</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▲13.与风冷模块机组同一品牌。</w:t>
            </w:r>
          </w:p>
          <w:p>
            <w:pPr>
              <w:autoSpaceDE w:val="0"/>
              <w:autoSpaceDN w:val="0"/>
              <w:adjustRightInd w:val="0"/>
              <w:spacing w:line="400" w:lineRule="exact"/>
              <w:rPr>
                <w:rFonts w:ascii="宋体" w:hAnsi="宋体" w:eastAsia="宋体"/>
                <w:b/>
                <w:bCs/>
                <w:szCs w:val="21"/>
              </w:rPr>
            </w:pPr>
            <w:r>
              <w:rPr>
                <w:rFonts w:hint="eastAsia" w:ascii="宋体" w:hAnsi="宋体" w:eastAsia="宋体"/>
                <w:b/>
                <w:bCs/>
                <w:szCs w:val="21"/>
              </w:rPr>
              <w:t>▲14.水侧换热器采用优质无缝磷脱氧紫铜管，外配铝翅片。</w:t>
            </w:r>
          </w:p>
        </w:tc>
      </w:tr>
    </w:tbl>
    <w:p>
      <w:pPr>
        <w:widowControl/>
        <w:spacing w:line="400" w:lineRule="exact"/>
        <w:jc w:val="center"/>
        <w:rPr>
          <w:rFonts w:ascii="彩虹粗仿宋" w:hAnsi="宋体" w:eastAsia="彩虹粗仿宋" w:cs="宋体"/>
          <w:kern w:val="0"/>
          <w:szCs w:val="21"/>
        </w:rPr>
      </w:pPr>
      <w:r>
        <w:rPr>
          <w:rFonts w:hint="eastAsia" w:ascii="彩虹粗仿宋" w:hAnsi="宋体" w:eastAsia="彩虹粗仿宋" w:cs="宋体"/>
          <w:kern w:val="0"/>
          <w:szCs w:val="21"/>
        </w:rPr>
        <w:br w:type="page"/>
      </w:r>
    </w:p>
    <w:tbl>
      <w:tblPr>
        <w:tblStyle w:val="8"/>
        <w:tblW w:w="4886" w:type="pct"/>
        <w:jc w:val="center"/>
        <w:tblLayout w:type="fixed"/>
        <w:tblCellMar>
          <w:top w:w="0" w:type="dxa"/>
          <w:left w:w="108" w:type="dxa"/>
          <w:bottom w:w="0" w:type="dxa"/>
          <w:right w:w="108" w:type="dxa"/>
        </w:tblCellMar>
      </w:tblPr>
      <w:tblGrid>
        <w:gridCol w:w="1568"/>
        <w:gridCol w:w="8061"/>
      </w:tblGrid>
      <w:tr>
        <w:tblPrEx>
          <w:tblCellMar>
            <w:top w:w="0" w:type="dxa"/>
            <w:left w:w="108" w:type="dxa"/>
            <w:bottom w:w="0" w:type="dxa"/>
            <w:right w:w="108" w:type="dxa"/>
          </w:tblCellMar>
        </w:tblPrEx>
        <w:trPr>
          <w:trHeight w:val="90"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400" w:lineRule="exact"/>
              <w:jc w:val="center"/>
              <w:rPr>
                <w:rFonts w:ascii="宋体" w:hAnsi="宋体" w:eastAsia="宋体"/>
                <w:szCs w:val="21"/>
              </w:rPr>
            </w:pPr>
            <w:r>
              <w:rPr>
                <w:rFonts w:hint="eastAsia" w:ascii="宋体" w:hAnsi="宋体" w:eastAsia="宋体" w:cs="宋体"/>
                <w:b/>
                <w:bCs/>
                <w:kern w:val="0"/>
                <w:szCs w:val="21"/>
              </w:rPr>
              <w:t>总技术要求</w:t>
            </w:r>
          </w:p>
        </w:tc>
      </w:tr>
      <w:tr>
        <w:tblPrEx>
          <w:tblCellMar>
            <w:top w:w="0" w:type="dxa"/>
            <w:left w:w="108" w:type="dxa"/>
            <w:bottom w:w="0" w:type="dxa"/>
            <w:right w:w="108" w:type="dxa"/>
          </w:tblCellMar>
        </w:tblPrEx>
        <w:trPr>
          <w:trHeight w:val="90" w:hRule="atLeast"/>
          <w:jc w:val="center"/>
        </w:trPr>
        <w:tc>
          <w:tcPr>
            <w:tcW w:w="814"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一、全变频风冷冷水</w:t>
            </w:r>
            <w:r>
              <w:rPr>
                <w:rFonts w:ascii="宋体" w:hAnsi="宋体" w:eastAsia="宋体" w:cs="宋体"/>
                <w:kern w:val="0"/>
                <w:szCs w:val="21"/>
              </w:rPr>
              <w:t>（</w:t>
            </w:r>
            <w:r>
              <w:rPr>
                <w:rFonts w:hint="eastAsia" w:ascii="宋体" w:hAnsi="宋体" w:eastAsia="宋体" w:cs="宋体"/>
                <w:kern w:val="0"/>
                <w:szCs w:val="21"/>
              </w:rPr>
              <w:t>热泵</w:t>
            </w:r>
            <w:r>
              <w:rPr>
                <w:rFonts w:ascii="宋体" w:hAnsi="宋体" w:eastAsia="宋体" w:cs="宋体"/>
                <w:kern w:val="0"/>
                <w:szCs w:val="21"/>
              </w:rPr>
              <w:t>）</w:t>
            </w:r>
            <w:r>
              <w:rPr>
                <w:rFonts w:hint="eastAsia" w:ascii="宋体" w:hAnsi="宋体" w:eastAsia="宋体" w:cs="宋体"/>
                <w:kern w:val="0"/>
                <w:szCs w:val="21"/>
              </w:rPr>
              <w:t>模块机组</w:t>
            </w:r>
          </w:p>
        </w:tc>
        <w:tc>
          <w:tcPr>
            <w:tcW w:w="418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hint="eastAsia" w:ascii="宋体" w:hAnsi="宋体" w:eastAsia="宋体" w:cs="宋体"/>
                <w:kern w:val="0"/>
                <w:szCs w:val="21"/>
              </w:rPr>
              <w:t>产品资质证书和</w:t>
            </w:r>
            <w:r>
              <w:rPr>
                <w:rFonts w:ascii="宋体" w:hAnsi="宋体" w:eastAsia="宋体" w:cs="宋体"/>
                <w:kern w:val="0"/>
                <w:szCs w:val="21"/>
              </w:rPr>
              <w:t>报告</w:t>
            </w:r>
            <w:r>
              <w:rPr>
                <w:rFonts w:hint="eastAsia" w:ascii="宋体" w:hAnsi="宋体" w:eastAsia="宋体" w:cs="宋体"/>
                <w:kern w:val="0"/>
                <w:szCs w:val="21"/>
              </w:rPr>
              <w:t>要求</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hint="eastAsia" w:ascii="宋体" w:hAnsi="宋体" w:eastAsia="宋体" w:cs="宋体"/>
                <w:kern w:val="0"/>
                <w:szCs w:val="21"/>
              </w:rPr>
              <w:t>1.投标产品必须提供中国能效标识网查询截图。</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hint="eastAsia" w:ascii="宋体" w:hAnsi="宋体" w:eastAsia="宋体" w:cs="宋体"/>
                <w:kern w:val="0"/>
                <w:szCs w:val="21"/>
              </w:rPr>
              <w:t>2.投标产品具备节能产品认证(提供原件扫描件)。</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ascii="宋体" w:hAnsi="宋体" w:eastAsia="宋体" w:cs="宋体"/>
                <w:kern w:val="0"/>
                <w:szCs w:val="21"/>
              </w:rPr>
              <w:t>3</w:t>
            </w:r>
            <w:r>
              <w:rPr>
                <w:rFonts w:hint="eastAsia" w:ascii="宋体" w:hAnsi="宋体" w:eastAsia="宋体" w:cs="宋体"/>
                <w:kern w:val="0"/>
                <w:szCs w:val="21"/>
              </w:rPr>
              <w:t>.投标产品具有CRAA证书(提供原件扫描件)。</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ascii="宋体" w:hAnsi="宋体" w:eastAsia="宋体" w:cs="宋体"/>
                <w:kern w:val="0"/>
                <w:szCs w:val="21"/>
              </w:rPr>
              <w:t>4.</w:t>
            </w:r>
            <w:r>
              <w:rPr>
                <w:rFonts w:hint="eastAsia" w:ascii="宋体" w:hAnsi="宋体" w:eastAsia="宋体" w:cs="宋体"/>
                <w:kern w:val="0"/>
                <w:szCs w:val="21"/>
              </w:rPr>
              <w:t>投标产品必须提供</w:t>
            </w:r>
            <w:r>
              <w:rPr>
                <w:rFonts w:hint="eastAsia" w:ascii="宋体" w:hAnsi="宋体" w:eastAsia="宋体" w:cs="宋体"/>
                <w:szCs w:val="21"/>
              </w:rPr>
              <w:t>国家</w:t>
            </w:r>
            <w:r>
              <w:rPr>
                <w:rFonts w:ascii="宋体" w:hAnsi="宋体" w:eastAsia="宋体" w:cs="宋体"/>
                <w:szCs w:val="21"/>
              </w:rPr>
              <w:t>认可的</w:t>
            </w:r>
            <w:r>
              <w:rPr>
                <w:rFonts w:hint="eastAsia" w:ascii="宋体" w:hAnsi="宋体" w:eastAsia="宋体" w:cs="宋体"/>
                <w:szCs w:val="21"/>
              </w:rPr>
              <w:t>第三方检测</w:t>
            </w:r>
            <w:r>
              <w:rPr>
                <w:rFonts w:ascii="宋体" w:hAnsi="宋体" w:eastAsia="宋体" w:cs="宋体"/>
                <w:szCs w:val="21"/>
              </w:rPr>
              <w:t>机构出具的</w:t>
            </w:r>
            <w:r>
              <w:rPr>
                <w:rFonts w:hint="eastAsia" w:ascii="宋体" w:hAnsi="宋体" w:eastAsia="宋体" w:cs="宋体"/>
                <w:szCs w:val="21"/>
              </w:rPr>
              <w:t>检测报告扫描件</w:t>
            </w:r>
            <w:r>
              <w:rPr>
                <w:rFonts w:hint="eastAsia" w:ascii="宋体" w:hAnsi="宋体" w:eastAsia="宋体" w:cs="宋体"/>
                <w:kern w:val="0"/>
                <w:szCs w:val="21"/>
              </w:rPr>
              <w:t>（须具有CMA或CNAS标识）</w:t>
            </w:r>
            <w:r>
              <w:rPr>
                <w:rFonts w:hint="eastAsia" w:ascii="宋体" w:hAnsi="宋体" w:eastAsia="宋体" w:cs="宋体"/>
                <w:szCs w:val="21"/>
              </w:rPr>
              <w:t>。</w:t>
            </w:r>
          </w:p>
        </w:tc>
      </w:tr>
      <w:tr>
        <w:tblPrEx>
          <w:tblCellMar>
            <w:top w:w="0" w:type="dxa"/>
            <w:left w:w="108" w:type="dxa"/>
            <w:bottom w:w="0" w:type="dxa"/>
            <w:right w:w="108" w:type="dxa"/>
          </w:tblCellMar>
        </w:tblPrEx>
        <w:trPr>
          <w:trHeight w:val="90" w:hRule="atLeast"/>
          <w:jc w:val="center"/>
        </w:trPr>
        <w:tc>
          <w:tcPr>
            <w:tcW w:w="814"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二、空气处理机技术要求</w:t>
            </w:r>
          </w:p>
        </w:tc>
        <w:tc>
          <w:tcPr>
            <w:tcW w:w="418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1.箱体结构要求</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（1）箱体：由面板通过铝合金型材嵌入式榫卯结构拼接而成，采用高强度螺栓外部固定，方便拆装，强度高。机组在各类极端环境下均能保证稳定性能。</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（2）面板：为双层金属壁板结构，内外板均为热镀锌板，厚度不低于0.4mm；中间填充高密度的环保聚氨酯发泡料，厚度不低于25mm，需具备吸音降噪功能。</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2.表冷段</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1</w:t>
            </w:r>
            <w:r>
              <w:rPr>
                <w:rFonts w:hint="eastAsia" w:ascii="宋体" w:hAnsi="宋体" w:eastAsia="宋体" w:cs="宋体"/>
                <w:kern w:val="0"/>
                <w:szCs w:val="21"/>
              </w:rPr>
              <w:t>）换热盘管应采用优质无缝紫铜管穿铝翅片结构，整体机械胀管。铜管外径为≥9.52mm，铜管壁厚≥0.30mm；盘管集管材料采用铜管或无缝钢管，集管壁厚不小于4mm；盘管框架需采用热镀锌钢板或不锈钢板，厚度≥1.5mm。</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2</w:t>
            </w:r>
            <w:r>
              <w:rPr>
                <w:rFonts w:hint="eastAsia" w:ascii="宋体" w:hAnsi="宋体" w:eastAsia="宋体" w:cs="宋体"/>
                <w:kern w:val="0"/>
                <w:szCs w:val="21"/>
              </w:rPr>
              <w:t>）盘管最高处设置排气阀，最低处设置排水阀。</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3</w:t>
            </w:r>
            <w:r>
              <w:rPr>
                <w:rFonts w:hint="eastAsia" w:ascii="宋体" w:hAnsi="宋体" w:eastAsia="宋体" w:cs="宋体"/>
                <w:kern w:val="0"/>
                <w:szCs w:val="21"/>
              </w:rPr>
              <w:t>）表冷盘管段需配倾斜式排水盘，水盘材质为镀锌板防腐喷涂或者不锈钢，钣金厚度≥0.8mm；凝水盘的外表面应粘贴PE保温材料，保温材料厚度≥5mm；凝水盘应具有一定的坡度，排水孔应设在凝水盘的最低点，保证冷凝水能顺利排除干净。</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w:t>
            </w:r>
            <w:r>
              <w:rPr>
                <w:rFonts w:hint="eastAsia" w:ascii="宋体" w:hAnsi="宋体" w:eastAsia="宋体" w:cs="宋体"/>
                <w:kern w:val="0"/>
                <w:szCs w:val="21"/>
              </w:rPr>
              <w:t>）盘管段进出水口和箱体之间需采用专用橡胶密封，外加发泡密封块及钣金固定，彻底杜绝漏风的可能性。</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3.过滤段</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（1）空气过滤器参考品牌：相当于或优于AAF、Camfil、剑桥等。</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（2）过滤器框架采用铝合金或不锈钢制作，厚度≥1.0mm；不得采用纸质或其他金属框架；所有类型的空气过滤器需配置足够强度的过滤器支撑架。</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（3）过滤器需按EN799:1993测试标准进行测定。初效过滤效率G3以上，初效过滤器的厚度≥2寸，人工尘计重法≥80%。</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（4）所有空调机组内的过滤器需方便拆卸、更换。</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4.风机段</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（1）风机应采用高效前倾多翼风机，皮带驱动，并可根据需要选择卧式和立式机组。整机应具有风量大、噪声低及性能稳定可靠等特点。</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hint="eastAsia" w:ascii="宋体" w:hAnsi="宋体" w:eastAsia="宋体" w:cs="宋体"/>
                <w:kern w:val="0"/>
                <w:szCs w:val="21"/>
              </w:rPr>
              <w:t>（2）风机需通过国际空气流动与控制协会的AMCA认证。</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（3）机叶轮表面、风机支架表面均应有可靠的防锈蚀保护涂层，固定用的螺栓、螺母、垫圈材质应镀锌。</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hint="eastAsia" w:ascii="宋体" w:hAnsi="宋体" w:eastAsia="宋体" w:cs="宋体"/>
                <w:kern w:val="0"/>
                <w:szCs w:val="21"/>
              </w:rPr>
              <w:t>（4）电机要求采用三相异步电动机，全封闭防水型。防护等级为IP54及以上，绝缘等级为F级或更优，电源电压为380V/50Hz。参考品牌：相当于或优于ABB、江门江晟、东莞环球等。电机应便于安装、调整。</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（5）轴承：风机和电机的轴承采用相当于或优于SKF、NSK、PEER等品牌产品。</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（6）风机及电机在正常使用情况下，除轴承等易损件外，连续运行寿命应达到15年。</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（7）所有风机电机需采用独立整体机座，并匹配弹簧或橡胶减震器。</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（8）皮带采用V型皮带，参考品牌</w:t>
            </w:r>
            <w:r>
              <w:rPr>
                <w:rFonts w:ascii="宋体" w:hAnsi="宋体" w:eastAsia="宋体" w:cs="宋体"/>
                <w:kern w:val="0"/>
                <w:szCs w:val="21"/>
              </w:rPr>
              <w:t>：</w:t>
            </w:r>
            <w:r>
              <w:rPr>
                <w:rFonts w:hint="eastAsia" w:ascii="宋体" w:hAnsi="宋体" w:eastAsia="宋体" w:cs="宋体"/>
                <w:kern w:val="0"/>
                <w:szCs w:val="21"/>
              </w:rPr>
              <w:t>相当于或优于GATES、BANDO、MISUBOSHI等。风机电机皮带轮采用锥套式结构（经动静平衡测试合格）。锥套式皮带轮按国家标准GB/T13575.1-92生产，材质为HT250。</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5.其他</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所投产品需有专业的末端选型软件,并提供设备选型的详细技术参数，包括但不限于制冷量、风压、风量、送风点工况、水阻</w:t>
            </w:r>
            <w:r>
              <w:rPr>
                <w:rFonts w:ascii="宋体" w:hAnsi="宋体" w:eastAsia="宋体" w:cs="宋体"/>
                <w:kern w:val="0"/>
                <w:szCs w:val="21"/>
              </w:rPr>
              <w:t>、</w:t>
            </w:r>
            <w:r>
              <w:rPr>
                <w:rFonts w:hint="eastAsia" w:ascii="宋体" w:hAnsi="宋体" w:eastAsia="宋体" w:cs="宋体"/>
                <w:kern w:val="0"/>
                <w:szCs w:val="21"/>
              </w:rPr>
              <w:t>功率等参数。</w:t>
            </w:r>
          </w:p>
        </w:tc>
      </w:tr>
      <w:tr>
        <w:tblPrEx>
          <w:tblCellMar>
            <w:top w:w="0" w:type="dxa"/>
            <w:left w:w="108" w:type="dxa"/>
            <w:bottom w:w="0" w:type="dxa"/>
            <w:right w:w="108" w:type="dxa"/>
          </w:tblCellMar>
        </w:tblPrEx>
        <w:trPr>
          <w:trHeight w:val="1125" w:hRule="atLeast"/>
          <w:jc w:val="center"/>
        </w:trPr>
        <w:tc>
          <w:tcPr>
            <w:tcW w:w="814"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eastAsia="宋体" w:cs="宋体"/>
                <w:kern w:val="0"/>
                <w:szCs w:val="21"/>
              </w:rPr>
            </w:pPr>
            <w:r>
              <w:rPr>
                <w:rFonts w:hint="eastAsia" w:ascii="宋体" w:hAnsi="宋体" w:eastAsia="宋体" w:cs="宋体"/>
                <w:kern w:val="0"/>
                <w:szCs w:val="21"/>
              </w:rPr>
              <w:t>三、风机盘管技术要求</w:t>
            </w:r>
          </w:p>
        </w:tc>
        <w:tc>
          <w:tcPr>
            <w:tcW w:w="4186" w:type="pct"/>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eastAsia="宋体" w:cs="宋体"/>
                <w:b/>
                <w:bCs/>
                <w:kern w:val="0"/>
                <w:szCs w:val="21"/>
              </w:rPr>
            </w:pPr>
            <w:r>
              <w:rPr>
                <w:rFonts w:hint="eastAsia" w:ascii="宋体" w:hAnsi="宋体" w:eastAsia="宋体"/>
                <w:b/>
                <w:bCs/>
                <w:szCs w:val="21"/>
              </w:rPr>
              <w:t>▲</w:t>
            </w:r>
            <w:r>
              <w:rPr>
                <w:rFonts w:hint="eastAsia" w:ascii="宋体" w:hAnsi="宋体" w:eastAsia="宋体" w:cs="宋体"/>
                <w:b/>
                <w:bCs/>
                <w:kern w:val="0"/>
                <w:szCs w:val="21"/>
              </w:rPr>
              <w:t>投标产品必须提供</w:t>
            </w:r>
            <w:r>
              <w:rPr>
                <w:rFonts w:hint="eastAsia" w:ascii="宋体" w:hAnsi="宋体" w:eastAsia="宋体" w:cs="宋体"/>
                <w:b/>
                <w:bCs/>
                <w:szCs w:val="21"/>
              </w:rPr>
              <w:t>国家</w:t>
            </w:r>
            <w:r>
              <w:rPr>
                <w:rFonts w:ascii="宋体" w:hAnsi="宋体" w:eastAsia="宋体" w:cs="宋体"/>
                <w:b/>
                <w:bCs/>
                <w:szCs w:val="21"/>
              </w:rPr>
              <w:t>认可的</w:t>
            </w:r>
            <w:r>
              <w:rPr>
                <w:rFonts w:hint="eastAsia" w:ascii="宋体" w:hAnsi="宋体" w:eastAsia="宋体" w:cs="宋体"/>
                <w:b/>
                <w:bCs/>
                <w:szCs w:val="21"/>
              </w:rPr>
              <w:t>第三方检测</w:t>
            </w:r>
            <w:r>
              <w:rPr>
                <w:rFonts w:ascii="宋体" w:hAnsi="宋体" w:eastAsia="宋体" w:cs="宋体"/>
                <w:b/>
                <w:bCs/>
                <w:szCs w:val="21"/>
              </w:rPr>
              <w:t>机构出具的</w:t>
            </w:r>
            <w:r>
              <w:rPr>
                <w:rFonts w:hint="eastAsia" w:ascii="宋体" w:hAnsi="宋体" w:eastAsia="宋体" w:cs="宋体"/>
                <w:b/>
                <w:bCs/>
                <w:szCs w:val="21"/>
              </w:rPr>
              <w:t>检测报告扫描件</w:t>
            </w:r>
            <w:r>
              <w:rPr>
                <w:rFonts w:hint="eastAsia" w:ascii="宋体" w:hAnsi="宋体" w:eastAsia="宋体" w:cs="宋体"/>
                <w:b/>
                <w:bCs/>
                <w:kern w:val="0"/>
                <w:szCs w:val="21"/>
              </w:rPr>
              <w:t>（须具有CMA或CNAS标识）</w:t>
            </w:r>
            <w:r>
              <w:rPr>
                <w:rFonts w:hint="eastAsia" w:ascii="宋体" w:hAnsi="宋体" w:eastAsia="宋体" w:cs="宋体"/>
                <w:b/>
                <w:bCs/>
                <w:szCs w:val="21"/>
              </w:rPr>
              <w:t>。</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1.机组说明</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（1）风机盘管包括：离心式风机、轴承、电机、盘管、钣金件、电气、凝结水盘（带保温）、回风箱、过滤网及其他部件。所有风机盘管不可含有任何石棉或有石棉产品。</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hint="eastAsia" w:ascii="宋体" w:hAnsi="宋体" w:eastAsia="宋体" w:cs="宋体"/>
                <w:kern w:val="0"/>
                <w:szCs w:val="21"/>
              </w:rPr>
              <w:t>（2）整体结构简单，方便拆装及清洗盘管翅片。</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（3）除轴承、密封圈及转动部件可能在正常寿命期间更换外，机组在环境温度不超过45℃、相对湿度不超过95%的条件下可运行15年以上。</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（4）在规定的试验工况下，风量实测值不低于额定值的95％，功率实测不超过额定值的10％。</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（5）机组的供冷量实测值不低于额定值95%，适合供回水温度7/12℃运行。供热量实测值不低于额定值95%，适合供回水温度60/50℃运行。</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hint="eastAsia" w:ascii="宋体" w:hAnsi="宋体" w:eastAsia="宋体" w:cs="宋体"/>
                <w:kern w:val="0"/>
                <w:szCs w:val="21"/>
              </w:rPr>
              <w:t>（</w:t>
            </w:r>
            <w:r>
              <w:rPr>
                <w:rFonts w:ascii="宋体" w:hAnsi="宋体" w:eastAsia="宋体" w:cs="宋体"/>
                <w:kern w:val="0"/>
                <w:szCs w:val="21"/>
              </w:rPr>
              <w:t>6</w:t>
            </w:r>
            <w:r>
              <w:rPr>
                <w:rFonts w:hint="eastAsia" w:ascii="宋体" w:hAnsi="宋体" w:eastAsia="宋体" w:cs="宋体"/>
                <w:kern w:val="0"/>
                <w:szCs w:val="21"/>
              </w:rPr>
              <w:t>）风机盘管带后回风箱或下回风箱、水盘具备不同长度选项。</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7</w:t>
            </w:r>
            <w:r>
              <w:rPr>
                <w:rFonts w:hint="eastAsia" w:ascii="宋体" w:hAnsi="宋体" w:eastAsia="宋体" w:cs="宋体"/>
                <w:kern w:val="0"/>
                <w:szCs w:val="21"/>
              </w:rPr>
              <w:t>）卧式暗装风机盘管最大允许高度为250mm。</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8</w:t>
            </w:r>
            <w:r>
              <w:rPr>
                <w:rFonts w:hint="eastAsia" w:ascii="宋体" w:hAnsi="宋体" w:eastAsia="宋体" w:cs="宋体"/>
                <w:kern w:val="0"/>
                <w:szCs w:val="21"/>
              </w:rPr>
              <w:t>）包装满足运输和装卸要求，防潮湿、防磕碰、防振动。</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9</w:t>
            </w:r>
            <w:r>
              <w:rPr>
                <w:rFonts w:hint="eastAsia" w:ascii="宋体" w:hAnsi="宋体" w:eastAsia="宋体" w:cs="宋体"/>
                <w:kern w:val="0"/>
                <w:szCs w:val="21"/>
              </w:rPr>
              <w:t>）货物的开箱和检查要在设备安装现场进行，应由施工单位、建设单位、</w:t>
            </w:r>
            <w:r>
              <w:rPr>
                <w:rFonts w:ascii="宋体" w:hAnsi="宋体" w:eastAsia="宋体" w:cs="宋体"/>
                <w:kern w:val="0"/>
                <w:szCs w:val="21"/>
              </w:rPr>
              <w:t>监理公司</w:t>
            </w:r>
            <w:r>
              <w:rPr>
                <w:rFonts w:hint="eastAsia" w:ascii="宋体" w:hAnsi="宋体" w:eastAsia="宋体" w:cs="宋体"/>
                <w:kern w:val="0"/>
                <w:szCs w:val="21"/>
              </w:rPr>
              <w:t>各派代表参加；根据运单和装箱单查对设备及其配套件的数量和质量；同时将检查结果准确填入《设备开箱验收记录》并签字。</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w:t>
            </w:r>
            <w:r>
              <w:rPr>
                <w:rFonts w:ascii="宋体" w:hAnsi="宋体" w:eastAsia="宋体" w:cs="宋体"/>
                <w:kern w:val="0"/>
                <w:szCs w:val="21"/>
              </w:rPr>
              <w:t>0</w:t>
            </w:r>
            <w:r>
              <w:rPr>
                <w:rFonts w:hint="eastAsia" w:ascii="宋体" w:hAnsi="宋体" w:eastAsia="宋体" w:cs="宋体"/>
                <w:kern w:val="0"/>
                <w:szCs w:val="21"/>
              </w:rPr>
              <w:t>）风机盘管设计制造符合《风机盘管机组》GB/T19232-2019等有关规定。</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2.风机</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（1）风机为双进风前弯多叶低噪音离心风机，调速范围宽且满足三档及以上转速稳定运行。风机应进行严格的动静平衡校验。</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（2）风机蜗壳采用热镀锌钢板压模成型。叶轮为热镀锌板或高强防氧化铝合金整体冲压成型。</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3.电机</w:t>
            </w:r>
          </w:p>
          <w:p>
            <w:pPr>
              <w:widowControl/>
              <w:spacing w:line="400" w:lineRule="exact"/>
              <w:jc w:val="left"/>
              <w:rPr>
                <w:rFonts w:ascii="宋体" w:hAnsi="宋体" w:eastAsia="宋体" w:cs="宋体"/>
                <w:kern w:val="0"/>
                <w:szCs w:val="21"/>
              </w:rPr>
            </w:pPr>
            <w:r>
              <w:rPr>
                <w:rFonts w:hint="eastAsia" w:ascii="宋体" w:hAnsi="宋体" w:eastAsia="宋体"/>
                <w:b/>
                <w:bCs/>
                <w:szCs w:val="21"/>
              </w:rPr>
              <w:t>▲</w:t>
            </w:r>
            <w:r>
              <w:rPr>
                <w:rFonts w:hint="eastAsia" w:ascii="宋体" w:hAnsi="宋体" w:eastAsia="宋体" w:cs="宋体"/>
                <w:kern w:val="0"/>
                <w:szCs w:val="21"/>
              </w:rPr>
              <w:t>（1）直流电机选用应为高效率、低噪声永磁直流无刷电机，品牌永安、曼淇威、卧龙或同档次国内外知名品牌。</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（2）电机需注明电机品牌、产地，电机通过“3C”认证。</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（3）直流电机防护等级不低于IP44，绝缘等级不低于B级。</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（4）电机轴承采用知名品牌优质自润滑密封免维护轴承，设计使用寿命35000小时以上。</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（5）提供固定分相式单相电容及配有热过载保护的电动机，并由原厂装配。</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4.钣金保温</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（1）箱体采用优质镀锌钢板，钢材品牌采用马钢、宝钢、首钢等知名品牌；机组左右两侧板钣金厚度δ≥0.8mm，马达板钣金厚度δ≥1.0mm。</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（2）机壳内部需设保温材料以防止机壳表面结露，保温层面向气流的表面须作特别处理以防止表面层因气流而剥落。</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（3）机组箱体采用的保温、隔声材料应无毒、无腐蚀、无异味，并具有难燃或自熄性和不易吸水等特性，防火等级不低于B1级。</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凝水盘采用冷轧钢板整体一次冲压成型，厚度δ≥0.6mm，水盘的内部净深度≥35mm，有效防止冷凝水溢出；水盘底部保温整体压贴而成以防止冷凝现象，保温材料厚度不小于6mm；冷轧板材双面均需经酸洗磷化处理，再经静电喷涂混合聚脂并经高温固化，保证凝水盘防锈蚀，防腐蚀。水盘侧翼不允许有开孔、打螺栓等情况，防止破坏整体的水盘，造成冷桥；水盘需有导水槽和一定的倾斜度。</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（5）若需加长水盘，水盘也需为整体式，不允许采用其他做法加长水盘；凝结水盘长度应长于盘管长度200mm以上，即可承接电磁二通阀的冷凝水。</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5.热交盘管</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（1）盘管应选用优质无缝磷脱氧紫铜管，管径不小于7mm，壁厚不小于0.25mm，外配铝制翅片，翅片采用经氧化处理亲水铝翅片，高纯度铝箔材质，双曲型百叶窗式。</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（2）盘管采用自动焊接机自动焊接，不得使用人工现场焊接；翅片须以机械胀管方式与盘管外壁永久可靠接合。</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（3）表冷器能完全满足技术表所规定的技术要求。冷冻水进出水管设在同侧，管内流速控制在0.6-1.8m/s及迎面风速控制在2.5m/s以保证不飞水。</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（4）热交器最高的换热铜管需比排气阀高度低，或同水平高度。</w:t>
            </w:r>
          </w:p>
          <w:p>
            <w:pPr>
              <w:widowControl/>
              <w:spacing w:line="400" w:lineRule="exact"/>
              <w:jc w:val="left"/>
              <w:rPr>
                <w:rFonts w:ascii="宋体" w:hAnsi="宋体" w:eastAsia="宋体" w:cs="宋体"/>
                <w:kern w:val="0"/>
                <w:szCs w:val="21"/>
              </w:rPr>
            </w:pPr>
            <w:r>
              <w:rPr>
                <w:rFonts w:hint="eastAsia" w:ascii="宋体" w:hAnsi="宋体" w:eastAsia="宋体" w:cs="宋体"/>
                <w:kern w:val="0"/>
                <w:szCs w:val="21"/>
              </w:rPr>
              <w:t>（5）盘管的最大工作压力为1.6Mpa，所有盘管需经过2.0Mpa的检测，持续1分钟。</w:t>
            </w:r>
          </w:p>
        </w:tc>
      </w:tr>
    </w:tbl>
    <w:p>
      <w:pPr>
        <w:spacing w:line="587" w:lineRule="exact"/>
        <w:ind w:firstLine="640" w:firstLineChars="200"/>
        <w:jc w:val="left"/>
        <w:rPr>
          <w:rFonts w:ascii="宋体" w:hAnsi="宋体" w:eastAsia="宋体"/>
          <w:sz w:val="32"/>
          <w:szCs w:val="32"/>
        </w:rPr>
      </w:pPr>
    </w:p>
    <w:p>
      <w:pPr>
        <w:spacing w:line="587" w:lineRule="exact"/>
        <w:ind w:firstLine="640" w:firstLineChars="200"/>
        <w:jc w:val="left"/>
        <w:rPr>
          <w:rFonts w:ascii="彩虹粗仿宋" w:hAnsi="宋体" w:eastAsia="彩虹粗仿宋"/>
          <w:sz w:val="32"/>
          <w:szCs w:val="32"/>
        </w:rPr>
      </w:pPr>
      <w:r>
        <w:rPr>
          <w:rFonts w:ascii="彩虹粗仿宋" w:hAnsi="宋体" w:eastAsia="彩虹粗仿宋"/>
          <w:sz w:val="32"/>
          <w:szCs w:val="32"/>
        </w:rPr>
        <w:t>2.冷却塔技术参数表</w:t>
      </w:r>
    </w:p>
    <w:tbl>
      <w:tblPr>
        <w:tblStyle w:val="8"/>
        <w:tblW w:w="9639"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416"/>
        <w:gridCol w:w="648"/>
        <w:gridCol w:w="636"/>
        <w:gridCol w:w="1416"/>
        <w:gridCol w:w="4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trPr>
        <w:tc>
          <w:tcPr>
            <w:tcW w:w="707" w:type="dxa"/>
            <w:tcBorders>
              <w:tl2br w:val="nil"/>
              <w:tr2bl w:val="nil"/>
            </w:tcBorders>
            <w:vAlign w:val="center"/>
          </w:tcPr>
          <w:p>
            <w:pPr>
              <w:widowControl/>
              <w:spacing w:line="420" w:lineRule="exact"/>
              <w:jc w:val="center"/>
              <w:rPr>
                <w:rFonts w:ascii="宋体" w:hAnsi="宋体" w:eastAsia="宋体" w:cs="宋体"/>
                <w:kern w:val="0"/>
                <w:szCs w:val="21"/>
              </w:rPr>
            </w:pPr>
            <w:r>
              <w:rPr>
                <w:rFonts w:hint="eastAsia" w:ascii="宋体" w:hAnsi="宋体" w:eastAsia="宋体" w:cs="宋体"/>
                <w:kern w:val="0"/>
                <w:szCs w:val="21"/>
              </w:rPr>
              <w:t>项号</w:t>
            </w:r>
          </w:p>
        </w:tc>
        <w:tc>
          <w:tcPr>
            <w:tcW w:w="1416" w:type="dxa"/>
            <w:tcBorders>
              <w:tl2br w:val="nil"/>
              <w:tr2bl w:val="nil"/>
            </w:tcBorders>
            <w:vAlign w:val="center"/>
          </w:tcPr>
          <w:p>
            <w:pPr>
              <w:widowControl/>
              <w:spacing w:line="420" w:lineRule="exact"/>
              <w:jc w:val="center"/>
              <w:rPr>
                <w:rFonts w:ascii="宋体" w:hAnsi="宋体" w:eastAsia="宋体" w:cs="宋体"/>
                <w:kern w:val="0"/>
                <w:szCs w:val="21"/>
              </w:rPr>
            </w:pPr>
            <w:r>
              <w:rPr>
                <w:rFonts w:hint="eastAsia" w:ascii="宋体" w:hAnsi="宋体" w:eastAsia="宋体" w:cs="宋体"/>
                <w:kern w:val="0"/>
                <w:szCs w:val="21"/>
              </w:rPr>
              <w:t>货物名称</w:t>
            </w:r>
          </w:p>
        </w:tc>
        <w:tc>
          <w:tcPr>
            <w:tcW w:w="648" w:type="dxa"/>
            <w:tcBorders>
              <w:tl2br w:val="nil"/>
              <w:tr2bl w:val="nil"/>
            </w:tcBorders>
            <w:vAlign w:val="center"/>
          </w:tcPr>
          <w:p>
            <w:pPr>
              <w:widowControl/>
              <w:spacing w:line="420" w:lineRule="exact"/>
              <w:jc w:val="center"/>
              <w:rPr>
                <w:rFonts w:ascii="宋体" w:hAnsi="宋体" w:eastAsia="宋体" w:cs="宋体"/>
                <w:kern w:val="0"/>
                <w:szCs w:val="21"/>
              </w:rPr>
            </w:pPr>
            <w:r>
              <w:rPr>
                <w:rFonts w:hint="eastAsia" w:ascii="宋体" w:hAnsi="宋体" w:eastAsia="宋体" w:cs="宋体"/>
                <w:kern w:val="0"/>
                <w:szCs w:val="21"/>
              </w:rPr>
              <w:t>数量</w:t>
            </w:r>
          </w:p>
        </w:tc>
        <w:tc>
          <w:tcPr>
            <w:tcW w:w="636" w:type="dxa"/>
            <w:tcBorders>
              <w:tl2br w:val="nil"/>
              <w:tr2bl w:val="nil"/>
            </w:tcBorders>
            <w:vAlign w:val="center"/>
          </w:tcPr>
          <w:p>
            <w:pPr>
              <w:widowControl/>
              <w:spacing w:line="420" w:lineRule="exact"/>
              <w:jc w:val="center"/>
              <w:rPr>
                <w:rFonts w:ascii="宋体" w:hAnsi="宋体" w:eastAsia="宋体" w:cs="宋体"/>
                <w:kern w:val="0"/>
                <w:szCs w:val="21"/>
              </w:rPr>
            </w:pPr>
            <w:r>
              <w:rPr>
                <w:rFonts w:hint="eastAsia" w:ascii="宋体" w:hAnsi="宋体" w:eastAsia="宋体" w:cs="宋体"/>
                <w:kern w:val="0"/>
                <w:szCs w:val="21"/>
              </w:rPr>
              <w:t>单位</w:t>
            </w:r>
          </w:p>
        </w:tc>
        <w:tc>
          <w:tcPr>
            <w:tcW w:w="1416" w:type="dxa"/>
            <w:tcBorders>
              <w:tl2br w:val="nil"/>
              <w:tr2bl w:val="nil"/>
            </w:tcBorders>
            <w:vAlign w:val="center"/>
          </w:tcPr>
          <w:p>
            <w:pPr>
              <w:widowControl/>
              <w:spacing w:line="420" w:lineRule="exact"/>
              <w:jc w:val="center"/>
              <w:rPr>
                <w:rFonts w:ascii="宋体" w:hAnsi="宋体" w:eastAsia="宋体" w:cs="宋体"/>
                <w:kern w:val="0"/>
                <w:szCs w:val="21"/>
              </w:rPr>
            </w:pPr>
            <w:r>
              <w:rPr>
                <w:rFonts w:hint="eastAsia" w:ascii="宋体" w:hAnsi="宋体" w:eastAsia="宋体" w:cs="宋体"/>
                <w:kern w:val="0"/>
                <w:szCs w:val="21"/>
              </w:rPr>
              <w:t>参考品牌　</w:t>
            </w:r>
          </w:p>
        </w:tc>
        <w:tc>
          <w:tcPr>
            <w:tcW w:w="4816" w:type="dxa"/>
            <w:tcBorders>
              <w:tl2br w:val="nil"/>
              <w:tr2bl w:val="nil"/>
            </w:tcBorders>
            <w:vAlign w:val="center"/>
          </w:tcPr>
          <w:p>
            <w:pPr>
              <w:widowControl/>
              <w:spacing w:line="420" w:lineRule="exact"/>
              <w:jc w:val="center"/>
              <w:rPr>
                <w:rFonts w:ascii="宋体" w:hAnsi="宋体" w:eastAsia="宋体" w:cs="宋体"/>
                <w:kern w:val="0"/>
                <w:szCs w:val="21"/>
              </w:rPr>
            </w:pPr>
            <w:r>
              <w:rPr>
                <w:rFonts w:hint="eastAsia" w:ascii="宋体" w:hAnsi="宋体" w:eastAsia="宋体" w:cs="宋体"/>
                <w:kern w:val="0"/>
                <w:szCs w:val="21"/>
              </w:rPr>
              <w:t>技术参数及性能（配置）要求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4" w:hRule="atLeast"/>
        </w:trPr>
        <w:tc>
          <w:tcPr>
            <w:tcW w:w="707" w:type="dxa"/>
            <w:tcBorders>
              <w:tl2br w:val="nil"/>
              <w:tr2bl w:val="nil"/>
            </w:tcBorders>
            <w:vAlign w:val="center"/>
          </w:tcPr>
          <w:p>
            <w:pPr>
              <w:widowControl/>
              <w:spacing w:line="420" w:lineRule="exact"/>
              <w:jc w:val="center"/>
              <w:rPr>
                <w:rFonts w:ascii="宋体" w:hAnsi="宋体" w:eastAsia="宋体" w:cs="宋体"/>
                <w:b/>
                <w:bCs/>
                <w:kern w:val="0"/>
                <w:szCs w:val="21"/>
              </w:rPr>
            </w:pPr>
            <w:r>
              <w:rPr>
                <w:rFonts w:ascii="宋体" w:hAnsi="宋体" w:eastAsia="宋体" w:cs="宋体"/>
                <w:kern w:val="0"/>
                <w:szCs w:val="21"/>
              </w:rPr>
              <w:t>1</w:t>
            </w:r>
          </w:p>
        </w:tc>
        <w:tc>
          <w:tcPr>
            <w:tcW w:w="1416" w:type="dxa"/>
            <w:tcBorders>
              <w:tl2br w:val="nil"/>
              <w:tr2bl w:val="nil"/>
            </w:tcBorders>
            <w:vAlign w:val="center"/>
          </w:tcPr>
          <w:p>
            <w:pPr>
              <w:pStyle w:val="17"/>
              <w:spacing w:line="420" w:lineRule="exact"/>
              <w:ind w:firstLine="0" w:firstLineChars="0"/>
              <w:jc w:val="center"/>
              <w:rPr>
                <w:rFonts w:eastAsia="宋体"/>
                <w:color w:val="auto"/>
                <w:sz w:val="21"/>
                <w:szCs w:val="21"/>
              </w:rPr>
            </w:pPr>
            <w:r>
              <w:rPr>
                <w:rFonts w:hint="eastAsia" w:eastAsia="宋体"/>
                <w:color w:val="auto"/>
                <w:sz w:val="21"/>
                <w:szCs w:val="21"/>
              </w:rPr>
              <w:t>方形横流式全钢冷却塔</w:t>
            </w:r>
          </w:p>
        </w:tc>
        <w:tc>
          <w:tcPr>
            <w:tcW w:w="648" w:type="dxa"/>
            <w:tcBorders>
              <w:tl2br w:val="nil"/>
              <w:tr2bl w:val="nil"/>
            </w:tcBorders>
            <w:vAlign w:val="center"/>
          </w:tcPr>
          <w:p>
            <w:pPr>
              <w:widowControl/>
              <w:spacing w:line="420" w:lineRule="exact"/>
              <w:jc w:val="center"/>
              <w:textAlignment w:val="center"/>
              <w:rPr>
                <w:rFonts w:ascii="宋体" w:hAnsi="宋体" w:eastAsia="宋体" w:cs="宋体"/>
                <w:bCs/>
                <w:kern w:val="0"/>
                <w:szCs w:val="21"/>
                <w:lang w:bidi="ar"/>
              </w:rPr>
            </w:pPr>
            <w:r>
              <w:rPr>
                <w:rFonts w:ascii="宋体" w:hAnsi="宋体" w:eastAsia="宋体" w:cs="宋体"/>
                <w:bCs/>
                <w:kern w:val="0"/>
                <w:szCs w:val="21"/>
                <w:lang w:bidi="ar"/>
              </w:rPr>
              <w:t>8</w:t>
            </w:r>
          </w:p>
        </w:tc>
        <w:tc>
          <w:tcPr>
            <w:tcW w:w="636" w:type="dxa"/>
            <w:tcBorders>
              <w:tl2br w:val="nil"/>
              <w:tr2bl w:val="nil"/>
            </w:tcBorders>
            <w:vAlign w:val="center"/>
          </w:tcPr>
          <w:p>
            <w:pPr>
              <w:widowControl/>
              <w:spacing w:line="420" w:lineRule="exact"/>
              <w:jc w:val="center"/>
              <w:textAlignment w:val="center"/>
              <w:rPr>
                <w:rFonts w:ascii="宋体" w:hAnsi="宋体" w:eastAsia="宋体" w:cs="宋体"/>
                <w:bCs/>
                <w:kern w:val="0"/>
                <w:szCs w:val="21"/>
                <w:lang w:bidi="ar"/>
              </w:rPr>
            </w:pPr>
            <w:r>
              <w:rPr>
                <w:rFonts w:hint="eastAsia" w:ascii="宋体" w:hAnsi="宋体" w:eastAsia="宋体" w:cs="宋体"/>
                <w:bCs/>
                <w:kern w:val="0"/>
                <w:szCs w:val="21"/>
                <w:lang w:bidi="ar"/>
              </w:rPr>
              <w:t>台</w:t>
            </w:r>
          </w:p>
        </w:tc>
        <w:tc>
          <w:tcPr>
            <w:tcW w:w="1416" w:type="dxa"/>
            <w:tcBorders>
              <w:tl2br w:val="nil"/>
              <w:tr2bl w:val="nil"/>
            </w:tcBorders>
            <w:vAlign w:val="center"/>
          </w:tcPr>
          <w:p>
            <w:pPr>
              <w:pStyle w:val="17"/>
              <w:spacing w:line="420" w:lineRule="exact"/>
              <w:ind w:firstLine="0" w:firstLineChars="0"/>
              <w:jc w:val="center"/>
              <w:rPr>
                <w:rFonts w:eastAsia="宋体"/>
                <w:bCs/>
                <w:color w:val="auto"/>
                <w:sz w:val="21"/>
                <w:szCs w:val="21"/>
              </w:rPr>
            </w:pPr>
            <w:r>
              <w:rPr>
                <w:rFonts w:hint="eastAsia" w:eastAsia="宋体"/>
                <w:color w:val="auto"/>
                <w:sz w:val="21"/>
                <w:szCs w:val="21"/>
              </w:rPr>
              <w:t>相当于或优于益美高、元亨、马利等品牌</w:t>
            </w:r>
          </w:p>
        </w:tc>
        <w:tc>
          <w:tcPr>
            <w:tcW w:w="4816" w:type="dxa"/>
            <w:tcBorders>
              <w:tl2br w:val="nil"/>
              <w:tr2bl w:val="nil"/>
            </w:tcBorders>
            <w:vAlign w:val="center"/>
          </w:tcPr>
          <w:p>
            <w:pPr>
              <w:spacing w:line="420" w:lineRule="exact"/>
              <w:rPr>
                <w:rFonts w:ascii="宋体" w:hAnsi="宋体" w:eastAsia="宋体"/>
                <w:szCs w:val="21"/>
              </w:rPr>
            </w:pPr>
            <w:r>
              <w:rPr>
                <w:rFonts w:hint="eastAsia" w:ascii="宋体" w:hAnsi="宋体" w:eastAsia="宋体"/>
                <w:b/>
                <w:bCs/>
                <w:szCs w:val="21"/>
              </w:rPr>
              <w:t>▲</w:t>
            </w:r>
            <w:r>
              <w:rPr>
                <w:rFonts w:ascii="宋体" w:hAnsi="宋体" w:eastAsia="宋体"/>
                <w:b/>
                <w:bCs/>
                <w:szCs w:val="21"/>
              </w:rPr>
              <w:t>1.单台运行重量≤5300kg，不能超过原设计荷载。</w:t>
            </w:r>
          </w:p>
          <w:p>
            <w:pPr>
              <w:spacing w:line="420" w:lineRule="exact"/>
              <w:rPr>
                <w:rFonts w:ascii="宋体" w:hAnsi="宋体" w:eastAsia="宋体"/>
                <w:szCs w:val="21"/>
              </w:rPr>
            </w:pPr>
            <w:r>
              <w:rPr>
                <w:rFonts w:ascii="宋体" w:hAnsi="宋体" w:eastAsia="宋体"/>
                <w:szCs w:val="21"/>
              </w:rPr>
              <w:t>2.新冷却塔必须考虑原机组承重基础的情况，保证新冷却塔受力符合国家标准。</w:t>
            </w:r>
          </w:p>
          <w:p>
            <w:pPr>
              <w:spacing w:line="420" w:lineRule="exact"/>
              <w:rPr>
                <w:rFonts w:ascii="宋体" w:hAnsi="宋体" w:eastAsia="宋体"/>
                <w:szCs w:val="21"/>
              </w:rPr>
            </w:pPr>
            <w:r>
              <w:rPr>
                <w:rFonts w:hint="eastAsia" w:ascii="宋体" w:hAnsi="宋体" w:eastAsia="宋体"/>
                <w:b/>
                <w:bCs/>
                <w:szCs w:val="21"/>
              </w:rPr>
              <w:t>▲</w:t>
            </w:r>
            <w:r>
              <w:rPr>
                <w:rFonts w:ascii="宋体" w:hAnsi="宋体" w:eastAsia="宋体"/>
                <w:b/>
                <w:bCs/>
                <w:szCs w:val="21"/>
              </w:rPr>
              <w:t>3.冷却塔为超低噪音方型横流式全钢冷却塔；在</w:t>
            </w:r>
            <w:r>
              <w:rPr>
                <w:rFonts w:hint="eastAsia" w:ascii="宋体" w:hAnsi="宋体" w:eastAsia="宋体"/>
                <w:b/>
                <w:bCs/>
                <w:szCs w:val="21"/>
              </w:rPr>
              <w:t>冷却技术</w:t>
            </w:r>
            <w:r>
              <w:rPr>
                <w:rFonts w:ascii="宋体" w:hAnsi="宋体" w:eastAsia="宋体"/>
                <w:b/>
                <w:bCs/>
                <w:szCs w:val="21"/>
              </w:rPr>
              <w:t>协会网站（</w:t>
            </w:r>
            <w:r>
              <w:rPr>
                <w:rFonts w:hint="eastAsia" w:ascii="宋体" w:hAnsi="宋体" w:eastAsia="宋体"/>
                <w:b/>
                <w:bCs/>
                <w:szCs w:val="21"/>
              </w:rPr>
              <w:t>www.cti.org</w:t>
            </w:r>
            <w:r>
              <w:rPr>
                <w:rFonts w:ascii="宋体" w:hAnsi="宋体" w:eastAsia="宋体"/>
                <w:b/>
                <w:bCs/>
                <w:szCs w:val="21"/>
              </w:rPr>
              <w:t>）上能够查询到此型号</w:t>
            </w:r>
            <w:r>
              <w:rPr>
                <w:rFonts w:hint="eastAsia" w:ascii="宋体" w:hAnsi="宋体" w:eastAsia="宋体"/>
                <w:b/>
                <w:bCs/>
                <w:szCs w:val="21"/>
              </w:rPr>
              <w:t>并提供截图等</w:t>
            </w:r>
            <w:r>
              <w:rPr>
                <w:rFonts w:ascii="宋体" w:hAnsi="宋体" w:eastAsia="宋体"/>
                <w:b/>
                <w:bCs/>
                <w:szCs w:val="21"/>
              </w:rPr>
              <w:t>佐证材料</w:t>
            </w:r>
            <w:r>
              <w:rPr>
                <w:rFonts w:hint="eastAsia" w:ascii="宋体" w:hAnsi="宋体" w:eastAsia="宋体"/>
                <w:b/>
                <w:bCs/>
                <w:szCs w:val="21"/>
              </w:rPr>
              <w:t>。</w:t>
            </w:r>
          </w:p>
          <w:p>
            <w:pPr>
              <w:spacing w:line="420" w:lineRule="exac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4.单台冷却水流量：≥200m3/h。</w:t>
            </w:r>
          </w:p>
          <w:p>
            <w:pPr>
              <w:spacing w:line="420" w:lineRule="exact"/>
              <w:rPr>
                <w:rFonts w:ascii="宋体" w:hAnsi="宋体" w:eastAsia="宋体"/>
                <w:szCs w:val="21"/>
              </w:rPr>
            </w:pPr>
            <w:r>
              <w:rPr>
                <w:rFonts w:hint="eastAsia" w:ascii="宋体" w:hAnsi="宋体" w:eastAsia="宋体"/>
                <w:b/>
                <w:bCs/>
                <w:szCs w:val="21"/>
              </w:rPr>
              <w:t>▲</w:t>
            </w:r>
            <w:r>
              <w:rPr>
                <w:rFonts w:ascii="宋体" w:hAnsi="宋体" w:eastAsia="宋体"/>
                <w:b/>
                <w:bCs/>
                <w:szCs w:val="21"/>
              </w:rPr>
              <w:t>5.单台电机功率≤5.5KW</w:t>
            </w:r>
            <w:r>
              <w:rPr>
                <w:rFonts w:hint="eastAsia" w:ascii="宋体" w:hAnsi="宋体" w:eastAsia="宋体"/>
                <w:b/>
                <w:bCs/>
                <w:szCs w:val="21"/>
              </w:rPr>
              <w:t>。</w:t>
            </w:r>
          </w:p>
          <w:p>
            <w:pPr>
              <w:pStyle w:val="12"/>
              <w:adjustRightInd w:val="0"/>
              <w:snapToGrid w:val="0"/>
              <w:spacing w:line="420" w:lineRule="exact"/>
              <w:ind w:firstLine="0" w:firstLineChars="0"/>
              <w:jc w:val="left"/>
              <w:rPr>
                <w:rFonts w:ascii="宋体" w:hAnsi="宋体" w:eastAsia="宋体" w:cs="Times New Roman"/>
                <w:b/>
                <w:bCs/>
                <w:szCs w:val="21"/>
              </w:rPr>
            </w:pPr>
            <w:r>
              <w:rPr>
                <w:rFonts w:hint="eastAsia" w:ascii="宋体" w:hAnsi="宋体" w:eastAsia="宋体"/>
                <w:b/>
                <w:bCs/>
                <w:szCs w:val="21"/>
              </w:rPr>
              <w:t>▲</w:t>
            </w:r>
            <w:r>
              <w:rPr>
                <w:rFonts w:ascii="宋体" w:hAnsi="宋体" w:eastAsia="宋体"/>
                <w:b/>
                <w:bCs/>
                <w:szCs w:val="21"/>
              </w:rPr>
              <w:t>6.冷却塔漂水率</w:t>
            </w:r>
            <w:r>
              <w:rPr>
                <w:rFonts w:hint="eastAsia" w:ascii="宋体" w:hAnsi="宋体" w:eastAsia="宋体"/>
                <w:b/>
                <w:bCs/>
                <w:szCs w:val="21"/>
              </w:rPr>
              <w:t>须</w:t>
            </w:r>
            <w:r>
              <w:rPr>
                <w:rFonts w:ascii="宋体" w:hAnsi="宋体" w:eastAsia="宋体"/>
                <w:b/>
                <w:bCs/>
                <w:szCs w:val="21"/>
              </w:rPr>
              <w:t>不大</w:t>
            </w:r>
            <w:r>
              <w:rPr>
                <w:rFonts w:hint="eastAsia" w:ascii="宋体" w:hAnsi="宋体" w:eastAsia="宋体" w:cs="Times New Roman"/>
                <w:b/>
                <w:bCs/>
                <w:szCs w:val="21"/>
              </w:rPr>
              <w:t>于循环水量的</w:t>
            </w:r>
            <w:r>
              <w:rPr>
                <w:rFonts w:ascii="宋体" w:hAnsi="宋体" w:eastAsia="宋体" w:cs="Times New Roman"/>
                <w:b/>
                <w:bCs/>
                <w:szCs w:val="21"/>
              </w:rPr>
              <w:t>0.001%，并提供系列产品</w:t>
            </w:r>
            <w:r>
              <w:rPr>
                <w:rFonts w:hint="eastAsia" w:ascii="宋体" w:hAnsi="宋体" w:eastAsia="宋体" w:cs="宋体"/>
                <w:b/>
                <w:bCs/>
                <w:szCs w:val="21"/>
              </w:rPr>
              <w:t>国家</w:t>
            </w:r>
            <w:r>
              <w:rPr>
                <w:rFonts w:ascii="宋体" w:hAnsi="宋体" w:eastAsia="宋体" w:cs="宋体"/>
                <w:b/>
                <w:bCs/>
                <w:szCs w:val="21"/>
              </w:rPr>
              <w:t>认可的</w:t>
            </w:r>
            <w:r>
              <w:rPr>
                <w:rFonts w:hint="eastAsia" w:ascii="宋体" w:hAnsi="宋体" w:eastAsia="宋体" w:cs="宋体"/>
                <w:b/>
                <w:bCs/>
                <w:szCs w:val="21"/>
              </w:rPr>
              <w:t>第三方检测</w:t>
            </w:r>
            <w:r>
              <w:rPr>
                <w:rFonts w:ascii="宋体" w:hAnsi="宋体" w:eastAsia="宋体" w:cs="宋体"/>
                <w:b/>
                <w:bCs/>
                <w:szCs w:val="21"/>
              </w:rPr>
              <w:t>机构出具</w:t>
            </w:r>
            <w:r>
              <w:rPr>
                <w:rFonts w:hint="eastAsia" w:ascii="宋体" w:hAnsi="宋体" w:eastAsia="宋体" w:cs="Times New Roman"/>
                <w:b/>
                <w:bCs/>
                <w:szCs w:val="21"/>
              </w:rPr>
              <w:t>的漂水率检测报告（须具有</w:t>
            </w:r>
            <w:r>
              <w:rPr>
                <w:rFonts w:ascii="宋体" w:hAnsi="宋体" w:eastAsia="宋体" w:cs="Times New Roman"/>
                <w:b/>
                <w:bCs/>
                <w:szCs w:val="21"/>
              </w:rPr>
              <w:t>CMA或CNAS标识）。</w:t>
            </w:r>
          </w:p>
          <w:p>
            <w:pPr>
              <w:pStyle w:val="12"/>
              <w:adjustRightInd w:val="0"/>
              <w:snapToGrid w:val="0"/>
              <w:spacing w:line="420" w:lineRule="exact"/>
              <w:ind w:firstLine="0" w:firstLineChars="0"/>
              <w:jc w:val="left"/>
              <w:rPr>
                <w:rFonts w:ascii="宋体" w:hAnsi="宋体" w:eastAsia="宋体"/>
                <w:szCs w:val="21"/>
              </w:rPr>
            </w:pPr>
            <w:r>
              <w:rPr>
                <w:rFonts w:ascii="宋体" w:hAnsi="宋体" w:eastAsia="宋体"/>
                <w:szCs w:val="21"/>
              </w:rPr>
              <w:t>7.塔体扬程≤4.5mH2O；风量：109800m3/h；外形参考尺寸：2360*4640*4060mm。</w:t>
            </w:r>
          </w:p>
          <w:p>
            <w:pPr>
              <w:pStyle w:val="12"/>
              <w:adjustRightInd w:val="0"/>
              <w:snapToGrid w:val="0"/>
              <w:spacing w:line="420" w:lineRule="exact"/>
              <w:ind w:firstLine="0" w:firstLineChars="0"/>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8.蒸发损失≤0.83%</w:t>
            </w:r>
            <w:r>
              <w:rPr>
                <w:rFonts w:hint="eastAsia" w:ascii="宋体" w:hAnsi="宋体" w:eastAsia="宋体"/>
                <w:b/>
                <w:bCs/>
                <w:szCs w:val="21"/>
              </w:rPr>
              <w:t>。</w:t>
            </w:r>
          </w:p>
          <w:p>
            <w:pPr>
              <w:pStyle w:val="12"/>
              <w:adjustRightInd w:val="0"/>
              <w:snapToGrid w:val="0"/>
              <w:spacing w:line="420" w:lineRule="exact"/>
              <w:ind w:firstLine="0" w:firstLineChars="0"/>
              <w:jc w:val="left"/>
              <w:rPr>
                <w:rFonts w:ascii="宋体" w:hAnsi="宋体" w:eastAsia="宋体"/>
                <w:b/>
                <w:bCs/>
                <w:szCs w:val="21"/>
              </w:rPr>
            </w:pPr>
            <w:r>
              <w:rPr>
                <w:rFonts w:hint="eastAsia" w:ascii="宋体" w:hAnsi="宋体" w:eastAsia="宋体"/>
                <w:b/>
                <w:bCs/>
                <w:szCs w:val="21"/>
              </w:rPr>
              <w:t>▲</w:t>
            </w:r>
            <w:r>
              <w:rPr>
                <w:rFonts w:ascii="宋体" w:hAnsi="宋体" w:eastAsia="宋体"/>
                <w:b/>
                <w:bCs/>
                <w:szCs w:val="21"/>
              </w:rPr>
              <w:t>9.能效等级为一级能效</w:t>
            </w:r>
            <w:r>
              <w:rPr>
                <w:rFonts w:hint="eastAsia" w:ascii="宋体" w:hAnsi="宋体" w:eastAsia="宋体"/>
                <w:b/>
                <w:bCs/>
                <w:szCs w:val="21"/>
              </w:rPr>
              <w:t>。</w:t>
            </w:r>
          </w:p>
          <w:p>
            <w:pPr>
              <w:pStyle w:val="18"/>
              <w:suppressAutoHyphens/>
              <w:adjustRightInd/>
              <w:spacing w:line="420" w:lineRule="exact"/>
              <w:ind w:firstLine="0" w:firstLineChars="0"/>
              <w:rPr>
                <w:rFonts w:ascii="宋体" w:hAnsi="宋体" w:eastAsia="宋体"/>
                <w:b/>
                <w:color w:val="auto"/>
                <w:kern w:val="2"/>
                <w:sz w:val="21"/>
                <w:szCs w:val="21"/>
              </w:rPr>
            </w:pPr>
            <w:r>
              <w:rPr>
                <w:rFonts w:hint="eastAsia" w:ascii="宋体" w:hAnsi="宋体" w:eastAsia="宋体"/>
                <w:b/>
                <w:color w:val="auto"/>
                <w:kern w:val="2"/>
                <w:sz w:val="21"/>
                <w:szCs w:val="21"/>
              </w:rPr>
              <w:t>▲</w:t>
            </w:r>
            <w:r>
              <w:rPr>
                <w:rFonts w:ascii="宋体" w:hAnsi="宋体" w:eastAsia="宋体"/>
                <w:b/>
                <w:color w:val="auto"/>
                <w:kern w:val="2"/>
                <w:sz w:val="21"/>
                <w:szCs w:val="21"/>
              </w:rPr>
              <w:t>10.开式冷却塔须取得中国质量认证中心</w:t>
            </w:r>
            <w:r>
              <w:rPr>
                <w:rFonts w:hint="eastAsia" w:ascii="宋体" w:hAnsi="宋体" w:eastAsia="宋体"/>
                <w:b/>
                <w:color w:val="auto"/>
                <w:kern w:val="2"/>
                <w:sz w:val="21"/>
                <w:szCs w:val="21"/>
              </w:rPr>
              <w:t>（CQC）的</w:t>
            </w:r>
            <w:r>
              <w:rPr>
                <w:rFonts w:ascii="宋体" w:hAnsi="宋体" w:eastAsia="宋体"/>
                <w:b/>
                <w:color w:val="auto"/>
                <w:kern w:val="2"/>
                <w:sz w:val="21"/>
                <w:szCs w:val="21"/>
              </w:rPr>
              <w:t>节能节水认证，投标产品型号在官网（</w:t>
            </w:r>
            <w:r>
              <w:fldChar w:fldCharType="begin"/>
            </w:r>
            <w:r>
              <w:instrText xml:space="preserve"> HYPERLINK "http://www.cqc.com.cn）可查" </w:instrText>
            </w:r>
            <w:r>
              <w:fldChar w:fldCharType="separate"/>
            </w:r>
            <w:r>
              <w:rPr>
                <w:rFonts w:ascii="宋体" w:hAnsi="宋体" w:eastAsia="宋体"/>
                <w:b/>
                <w:color w:val="auto"/>
                <w:kern w:val="2"/>
                <w:sz w:val="21"/>
                <w:szCs w:val="21"/>
              </w:rPr>
              <w:t>www.cqc.com.cn）可查</w:t>
            </w:r>
            <w:r>
              <w:rPr>
                <w:rFonts w:ascii="宋体" w:hAnsi="宋体" w:eastAsia="宋体"/>
                <w:b/>
                <w:color w:val="auto"/>
                <w:kern w:val="2"/>
                <w:sz w:val="21"/>
                <w:szCs w:val="21"/>
              </w:rPr>
              <w:fldChar w:fldCharType="end"/>
            </w:r>
            <w:r>
              <w:rPr>
                <w:rFonts w:hint="eastAsia" w:ascii="宋体" w:hAnsi="宋体" w:eastAsia="宋体"/>
                <w:b/>
                <w:color w:val="auto"/>
                <w:kern w:val="2"/>
                <w:sz w:val="21"/>
                <w:szCs w:val="21"/>
              </w:rPr>
              <w:t>，并</w:t>
            </w:r>
            <w:r>
              <w:rPr>
                <w:rFonts w:ascii="宋体" w:hAnsi="宋体" w:eastAsia="宋体"/>
                <w:b/>
                <w:color w:val="auto"/>
                <w:kern w:val="2"/>
                <w:sz w:val="21"/>
                <w:szCs w:val="21"/>
              </w:rPr>
              <w:t>提供</w:t>
            </w:r>
            <w:r>
              <w:rPr>
                <w:rFonts w:hint="eastAsia" w:ascii="宋体" w:hAnsi="宋体" w:eastAsia="宋体"/>
                <w:b/>
                <w:color w:val="auto"/>
                <w:kern w:val="2"/>
                <w:sz w:val="21"/>
                <w:szCs w:val="21"/>
              </w:rPr>
              <w:t>有效期</w:t>
            </w:r>
            <w:r>
              <w:rPr>
                <w:rFonts w:ascii="宋体" w:hAnsi="宋体" w:eastAsia="宋体"/>
                <w:b/>
                <w:color w:val="auto"/>
                <w:kern w:val="2"/>
                <w:sz w:val="21"/>
                <w:szCs w:val="21"/>
              </w:rPr>
              <w:t>内的认证证书</w:t>
            </w:r>
            <w:r>
              <w:rPr>
                <w:rFonts w:hint="eastAsia" w:ascii="宋体" w:hAnsi="宋体" w:eastAsia="宋体"/>
                <w:b/>
                <w:color w:val="auto"/>
                <w:kern w:val="2"/>
                <w:sz w:val="21"/>
                <w:szCs w:val="21"/>
              </w:rPr>
              <w:t>扫描件。</w:t>
            </w:r>
          </w:p>
          <w:p>
            <w:pPr>
              <w:adjustRightInd w:val="0"/>
              <w:snapToGrid w:val="0"/>
              <w:spacing w:line="420" w:lineRule="exact"/>
              <w:jc w:val="left"/>
              <w:rPr>
                <w:rFonts w:ascii="宋体" w:hAnsi="宋体" w:eastAsia="宋体"/>
                <w:szCs w:val="21"/>
              </w:rPr>
            </w:pPr>
            <w:r>
              <w:rPr>
                <w:rFonts w:ascii="宋体" w:hAnsi="宋体" w:eastAsia="宋体"/>
                <w:szCs w:val="21"/>
              </w:rPr>
              <w:t>11.填料</w:t>
            </w:r>
            <w:r>
              <w:rPr>
                <w:rFonts w:hint="eastAsia" w:ascii="宋体" w:hAnsi="宋体" w:eastAsia="宋体"/>
                <w:szCs w:val="21"/>
              </w:rPr>
              <w:t>满足防火</w:t>
            </w:r>
            <w:r>
              <w:rPr>
                <w:rFonts w:ascii="宋体" w:hAnsi="宋体" w:eastAsia="宋体"/>
                <w:szCs w:val="21"/>
              </w:rPr>
              <w:t>B1级</w:t>
            </w:r>
            <w:r>
              <w:rPr>
                <w:rFonts w:hint="eastAsia" w:ascii="宋体" w:hAnsi="宋体" w:eastAsia="宋体"/>
                <w:szCs w:val="21"/>
              </w:rPr>
              <w:t>及以上，提供由国家认可的第三方检测机构出具的满足</w:t>
            </w:r>
            <w:r>
              <w:rPr>
                <w:rFonts w:ascii="宋体" w:hAnsi="宋体" w:eastAsia="宋体"/>
                <w:szCs w:val="21"/>
              </w:rPr>
              <w:t>CMA或CNAS标识的检测报告，需包含淋水填料片材的各项物化性能，</w:t>
            </w:r>
            <w:r>
              <w:rPr>
                <w:rFonts w:hint="eastAsia" w:ascii="宋体" w:hAnsi="宋体" w:eastAsia="宋体"/>
                <w:bCs/>
                <w:szCs w:val="21"/>
              </w:rPr>
              <w:t>其氧指数应不小于</w:t>
            </w:r>
            <w:r>
              <w:rPr>
                <w:rFonts w:ascii="宋体" w:hAnsi="宋体" w:eastAsia="宋体"/>
                <w:bCs/>
                <w:szCs w:val="21"/>
              </w:rPr>
              <w:t>32，满足消防要求，</w:t>
            </w:r>
            <w:r>
              <w:rPr>
                <w:rFonts w:hint="eastAsia" w:ascii="宋体" w:hAnsi="宋体" w:eastAsia="宋体"/>
                <w:bCs/>
                <w:szCs w:val="21"/>
              </w:rPr>
              <w:t>原片厚度≥</w:t>
            </w:r>
            <w:r>
              <w:rPr>
                <w:rFonts w:ascii="宋体" w:hAnsi="宋体" w:eastAsia="宋体"/>
                <w:bCs/>
                <w:szCs w:val="21"/>
              </w:rPr>
              <w:t>0.32mm</w:t>
            </w:r>
            <w:r>
              <w:rPr>
                <w:rFonts w:hint="eastAsia" w:ascii="宋体" w:hAnsi="宋体" w:eastAsia="宋体"/>
                <w:szCs w:val="21"/>
              </w:rPr>
              <w:t>。</w:t>
            </w:r>
          </w:p>
          <w:p>
            <w:pPr>
              <w:adjustRightInd w:val="0"/>
              <w:snapToGrid w:val="0"/>
              <w:spacing w:line="420" w:lineRule="exact"/>
              <w:rPr>
                <w:rFonts w:ascii="宋体" w:hAnsi="宋体" w:eastAsia="宋体"/>
                <w:szCs w:val="21"/>
              </w:rPr>
            </w:pPr>
            <w:r>
              <w:rPr>
                <w:rFonts w:ascii="宋体" w:hAnsi="宋体" w:eastAsia="宋体"/>
                <w:szCs w:val="21"/>
              </w:rPr>
              <w:t>12.冷却塔体外壳面板为高锌层热浸镀锌钢材料，厚度不小于1.2mm。冷却塔结构为方形框架结构，所有承重金属件均为高锌层热浸镀锌钢型材制成。塔体符合抗震（8级）要求，冷却塔体与对应冷却塔基础应采用专用连接件进行固定和连接；冷却塔的塔体抗风能力应完全可以承受12级台风时的荷载。</w:t>
            </w:r>
          </w:p>
          <w:p>
            <w:pPr>
              <w:adjustRightInd w:val="0"/>
              <w:snapToGrid w:val="0"/>
              <w:spacing w:line="420" w:lineRule="exact"/>
              <w:rPr>
                <w:rFonts w:ascii="宋体" w:hAnsi="宋体" w:eastAsia="宋体"/>
                <w:szCs w:val="21"/>
              </w:rPr>
            </w:pPr>
            <w:r>
              <w:rPr>
                <w:rFonts w:ascii="宋体" w:hAnsi="宋体" w:eastAsia="宋体"/>
                <w:szCs w:val="21"/>
              </w:rPr>
              <w:t>13.电机：IP55</w:t>
            </w:r>
            <w:r>
              <w:rPr>
                <w:rFonts w:hint="eastAsia" w:ascii="宋体" w:hAnsi="宋体" w:eastAsia="宋体"/>
                <w:szCs w:val="21"/>
              </w:rPr>
              <w:t>及以上，</w:t>
            </w:r>
            <w:r>
              <w:rPr>
                <w:rFonts w:ascii="宋体" w:hAnsi="宋体" w:eastAsia="宋体"/>
                <w:szCs w:val="21"/>
              </w:rPr>
              <w:t>F级</w:t>
            </w:r>
            <w:r>
              <w:rPr>
                <w:rFonts w:hint="eastAsia" w:ascii="宋体" w:hAnsi="宋体" w:eastAsia="宋体"/>
                <w:szCs w:val="21"/>
              </w:rPr>
              <w:t>及以上，参考品牌</w:t>
            </w:r>
            <w:r>
              <w:rPr>
                <w:rFonts w:ascii="宋体" w:hAnsi="宋体" w:eastAsia="宋体"/>
                <w:szCs w:val="21"/>
              </w:rPr>
              <w:t>ABB、西门子、中达、中车等品牌；能够满足频繁开关控制控制；采用封闭式耐湿热型电机专用电机，电机额定负荷应合适于相应设备起动及满负荷的需要，电机在已知工况环境及现场条件下能连续额定运行，使用寿命15年以上。</w:t>
            </w:r>
          </w:p>
          <w:p>
            <w:pPr>
              <w:adjustRightInd w:val="0"/>
              <w:snapToGrid w:val="0"/>
              <w:spacing w:line="420" w:lineRule="exact"/>
              <w:rPr>
                <w:rFonts w:ascii="宋体" w:hAnsi="宋体" w:eastAsia="宋体"/>
                <w:bCs/>
                <w:szCs w:val="21"/>
              </w:rPr>
            </w:pPr>
            <w:r>
              <w:rPr>
                <w:rFonts w:hint="eastAsia" w:ascii="宋体" w:hAnsi="宋体" w:eastAsia="宋体"/>
                <w:b/>
                <w:szCs w:val="21"/>
              </w:rPr>
              <w:t>▲</w:t>
            </w:r>
            <w:r>
              <w:rPr>
                <w:rFonts w:ascii="宋体" w:hAnsi="宋体" w:eastAsia="宋体"/>
                <w:b/>
                <w:szCs w:val="21"/>
              </w:rPr>
              <w:t>14.冷却塔的集水槽、围护板、布水盆、风筒等均采用镀锌钢板制成，厚度≥1.0mm,各项性能指标应完全满足《机械通风冷却塔第1部分中小型</w:t>
            </w:r>
            <w:r>
              <w:rPr>
                <w:rFonts w:hint="eastAsia" w:ascii="宋体" w:hAnsi="宋体" w:eastAsia="宋体"/>
                <w:b/>
                <w:szCs w:val="21"/>
              </w:rPr>
              <w:t>开式冷却塔》</w:t>
            </w:r>
            <w:r>
              <w:rPr>
                <w:rFonts w:ascii="宋体" w:hAnsi="宋体" w:eastAsia="宋体"/>
                <w:b/>
                <w:szCs w:val="21"/>
              </w:rPr>
              <w:t>GB/T 7190.1-2018中所规定的内容。</w:t>
            </w:r>
            <w:r>
              <w:rPr>
                <w:rFonts w:hint="eastAsia" w:ascii="宋体" w:hAnsi="宋体" w:eastAsia="宋体" w:cs="Times New Roman"/>
                <w:b/>
                <w:szCs w:val="21"/>
              </w:rPr>
              <w:t>其中，和外部管路连接的配管槽必须采用镀锌钢板制成。</w:t>
            </w:r>
          </w:p>
          <w:p>
            <w:pPr>
              <w:adjustRightInd w:val="0"/>
              <w:snapToGrid w:val="0"/>
              <w:spacing w:line="420" w:lineRule="exact"/>
              <w:rPr>
                <w:rFonts w:ascii="宋体" w:hAnsi="宋体" w:eastAsia="宋体"/>
                <w:b/>
                <w:szCs w:val="21"/>
              </w:rPr>
            </w:pPr>
            <w:r>
              <w:rPr>
                <w:rFonts w:hint="eastAsia" w:ascii="宋体" w:hAnsi="宋体" w:eastAsia="宋体" w:cs="宋体"/>
                <w:b/>
                <w:szCs w:val="21"/>
              </w:rPr>
              <w:t>▲</w:t>
            </w:r>
            <w:r>
              <w:rPr>
                <w:rFonts w:ascii="宋体" w:hAnsi="宋体" w:eastAsia="宋体" w:cs="宋体"/>
                <w:bCs/>
                <w:szCs w:val="21"/>
              </w:rPr>
              <w:t>15</w:t>
            </w:r>
            <w:r>
              <w:rPr>
                <w:rFonts w:ascii="宋体" w:hAnsi="宋体" w:eastAsia="宋体"/>
                <w:b/>
                <w:szCs w:val="21"/>
              </w:rPr>
              <w:t>.</w:t>
            </w:r>
            <w:r>
              <w:rPr>
                <w:rFonts w:hint="eastAsia" w:ascii="宋体" w:hAnsi="宋体" w:eastAsia="宋体" w:cs="宋体"/>
                <w:b/>
                <w:szCs w:val="21"/>
              </w:rPr>
              <w:t>集水盆应为倾斜式设计。</w:t>
            </w:r>
          </w:p>
          <w:p>
            <w:pPr>
              <w:adjustRightInd w:val="0"/>
              <w:snapToGrid w:val="0"/>
              <w:spacing w:line="420" w:lineRule="exact"/>
              <w:rPr>
                <w:rFonts w:ascii="宋体" w:hAnsi="宋体" w:eastAsia="宋体"/>
                <w:szCs w:val="21"/>
              </w:rPr>
            </w:pPr>
            <w:r>
              <w:rPr>
                <w:rFonts w:ascii="宋体" w:hAnsi="宋体" w:eastAsia="宋体"/>
                <w:szCs w:val="21"/>
              </w:rPr>
              <w:t>16.冷却塔塔体应为钢框架结构，结构型材均应经过热镀锌表面处理，联接紧固件（螺栓）亦应采用热浸镀锌材质。</w:t>
            </w:r>
          </w:p>
          <w:p>
            <w:pPr>
              <w:adjustRightInd w:val="0"/>
              <w:snapToGrid w:val="0"/>
              <w:spacing w:line="420" w:lineRule="exact"/>
              <w:rPr>
                <w:rFonts w:ascii="宋体" w:hAnsi="宋体" w:eastAsia="宋体" w:cs="宋体"/>
                <w:szCs w:val="21"/>
              </w:rPr>
            </w:pPr>
            <w:r>
              <w:rPr>
                <w:rFonts w:ascii="宋体" w:hAnsi="宋体" w:eastAsia="宋体"/>
                <w:szCs w:val="21"/>
              </w:rPr>
              <w:t>17.为确保维修人员的安全，配置高度≥1.1m的安全围栏，并设置不小于100mm高的踢脚板，</w:t>
            </w:r>
            <w:r>
              <w:rPr>
                <w:rFonts w:hint="eastAsia" w:ascii="宋体" w:hAnsi="宋体" w:eastAsia="宋体"/>
                <w:szCs w:val="21"/>
              </w:rPr>
              <w:t>爬梯需配置安全护笼。</w:t>
            </w:r>
          </w:p>
        </w:tc>
      </w:tr>
    </w:tbl>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以上技术参数表未尽部分参数及要求以工程量清单及设计图纸为准。</w:t>
      </w:r>
    </w:p>
    <w:p>
      <w:pPr>
        <w:spacing w:line="587" w:lineRule="exact"/>
        <w:ind w:firstLine="640" w:firstLineChars="200"/>
        <w:rPr>
          <w:rFonts w:ascii="彩虹黑体" w:eastAsia="彩虹黑体"/>
          <w:sz w:val="32"/>
          <w:szCs w:val="32"/>
        </w:rPr>
      </w:pPr>
      <w:r>
        <w:rPr>
          <w:rFonts w:hint="eastAsia" w:ascii="彩虹黑体" w:eastAsia="彩虹黑体"/>
          <w:sz w:val="32"/>
          <w:szCs w:val="32"/>
        </w:rPr>
        <w:t>四、质量要求</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1.供应商保证向我行提供的产品为我行所要求订购的原厂商生产的、完整、全新、未曾使用过的产品，产品内附质量说明或使用说明的，保证产品质量与内附说明一致 ，保证产品能按照产品内附说明正常运转和使用。</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2.本项目的核心设备（全变频风冷冷水（热泵）模块机组、空气处理机、风机盘管），参考品牌</w:t>
      </w:r>
      <w:r>
        <w:rPr>
          <w:rFonts w:ascii="彩虹粗仿宋" w:eastAsia="彩虹粗仿宋"/>
          <w:sz w:val="32"/>
          <w:szCs w:val="32"/>
        </w:rPr>
        <w:t>：相当于或优于</w:t>
      </w:r>
      <w:r>
        <w:rPr>
          <w:rFonts w:hint="eastAsia" w:ascii="彩虹粗仿宋" w:eastAsia="彩虹粗仿宋"/>
          <w:sz w:val="32"/>
          <w:szCs w:val="32"/>
        </w:rPr>
        <w:t>海尔、格力、约克、麦克维尔等一线品牌，或品牌档次、技术水平、市场口碑不低于上述品牌的同类型产品，不接受贴牌、代工产品。</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3.供应商提供的产品质量应符合同类同规格产品的国家质量标准及行业标准，满足《建筑工程施工质量验收统一标准》（GB50300-2013）、《通风与空调工程施工质量验收规范》（GB50243-2024）等</w:t>
      </w:r>
      <w:r>
        <w:rPr>
          <w:rFonts w:hint="eastAsia" w:ascii="彩虹粗仿宋" w:hAnsi="Arial" w:eastAsia="彩虹粗仿宋" w:cs="Arial"/>
          <w:bCs/>
          <w:sz w:val="32"/>
          <w:szCs w:val="32"/>
        </w:rPr>
        <w:t>现行国家或行业有关规定、标准、规范的要求</w:t>
      </w:r>
      <w:r>
        <w:rPr>
          <w:rFonts w:hint="eastAsia" w:ascii="彩虹粗仿宋" w:eastAsia="彩虹粗仿宋"/>
          <w:sz w:val="32"/>
          <w:szCs w:val="32"/>
        </w:rPr>
        <w:t>。</w:t>
      </w:r>
      <w:r>
        <w:rPr>
          <w:rFonts w:hint="eastAsia" w:ascii="彩虹粗仿宋" w:eastAsia="彩虹粗仿宋"/>
          <w:bCs/>
          <w:kern w:val="0"/>
          <w:sz w:val="32"/>
          <w:szCs w:val="32"/>
        </w:rPr>
        <w:t>如有关法律、规定、标准、规范等不一致时，按照要求高的执行。</w:t>
      </w:r>
    </w:p>
    <w:p>
      <w:pPr>
        <w:spacing w:line="587" w:lineRule="exact"/>
        <w:ind w:firstLine="640" w:firstLineChars="200"/>
        <w:rPr>
          <w:rFonts w:ascii="彩虹黑体" w:eastAsia="彩虹黑体"/>
          <w:sz w:val="32"/>
          <w:szCs w:val="32"/>
        </w:rPr>
      </w:pPr>
      <w:r>
        <w:rPr>
          <w:rFonts w:hint="eastAsia" w:ascii="彩虹黑体" w:eastAsia="彩虹黑体"/>
          <w:sz w:val="32"/>
          <w:szCs w:val="32"/>
        </w:rPr>
        <w:t>五、验收</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本项目涉及所有产品及工序、工程验收须经我行及本工程监理单位共同验收，验收依据为国家法律法规、国家规范、行业标准、本项目合同、设计图纸等。</w:t>
      </w:r>
    </w:p>
    <w:p>
      <w:pPr>
        <w:spacing w:line="587" w:lineRule="exact"/>
        <w:ind w:firstLine="640" w:firstLineChars="200"/>
        <w:rPr>
          <w:rFonts w:ascii="彩虹黑体" w:eastAsia="彩虹黑体"/>
          <w:sz w:val="32"/>
          <w:szCs w:val="32"/>
        </w:rPr>
      </w:pPr>
      <w:r>
        <w:rPr>
          <w:rFonts w:hint="eastAsia" w:ascii="彩虹黑体" w:eastAsia="彩虹黑体"/>
          <w:sz w:val="32"/>
          <w:szCs w:val="32"/>
        </w:rPr>
        <w:t>六、售后</w:t>
      </w:r>
      <w:r>
        <w:rPr>
          <w:rFonts w:ascii="彩虹黑体" w:eastAsia="彩虹黑体"/>
          <w:sz w:val="32"/>
          <w:szCs w:val="32"/>
        </w:rPr>
        <w:t>服务</w:t>
      </w:r>
    </w:p>
    <w:p>
      <w:pPr>
        <w:spacing w:line="587" w:lineRule="exact"/>
        <w:ind w:firstLine="640" w:firstLineChars="200"/>
        <w:rPr>
          <w:rFonts w:ascii="彩虹粗仿宋" w:eastAsia="彩虹粗仿宋"/>
          <w:snapToGrid w:val="0"/>
          <w:sz w:val="32"/>
          <w:szCs w:val="32"/>
        </w:rPr>
      </w:pPr>
      <w:r>
        <w:rPr>
          <w:rFonts w:ascii="彩虹粗仿宋" w:eastAsia="彩虹粗仿宋"/>
          <w:sz w:val="32"/>
          <w:szCs w:val="32"/>
        </w:rPr>
        <w:t>1.</w:t>
      </w:r>
      <w:r>
        <w:rPr>
          <w:rFonts w:hint="eastAsia" w:ascii="彩虹粗仿宋" w:eastAsia="彩虹粗仿宋"/>
          <w:sz w:val="32"/>
          <w:szCs w:val="32"/>
        </w:rPr>
        <w:t>空调</w:t>
      </w:r>
      <w:r>
        <w:rPr>
          <w:rFonts w:ascii="彩虹粗仿宋" w:eastAsia="彩虹粗仿宋"/>
          <w:sz w:val="32"/>
          <w:szCs w:val="32"/>
        </w:rPr>
        <w:t>系统工程</w:t>
      </w:r>
      <w:r>
        <w:rPr>
          <w:rFonts w:hint="eastAsia" w:ascii="彩虹粗仿宋" w:eastAsia="彩虹粗仿宋"/>
          <w:snapToGrid w:val="0"/>
          <w:sz w:val="32"/>
          <w:szCs w:val="32"/>
        </w:rPr>
        <w:t>整体</w:t>
      </w:r>
      <w:r>
        <w:rPr>
          <w:rFonts w:ascii="彩虹粗仿宋" w:eastAsia="彩虹粗仿宋"/>
          <w:snapToGrid w:val="0"/>
          <w:sz w:val="32"/>
          <w:szCs w:val="32"/>
        </w:rPr>
        <w:t>免费</w:t>
      </w:r>
      <w:r>
        <w:rPr>
          <w:rFonts w:hint="eastAsia" w:ascii="彩虹粗仿宋" w:eastAsia="彩虹粗仿宋"/>
          <w:snapToGrid w:val="0"/>
          <w:sz w:val="32"/>
          <w:szCs w:val="32"/>
        </w:rPr>
        <w:t>质保期不少于</w:t>
      </w:r>
      <w:r>
        <w:rPr>
          <w:rFonts w:ascii="彩虹粗仿宋" w:eastAsia="彩虹粗仿宋"/>
          <w:snapToGrid w:val="0"/>
          <w:sz w:val="32"/>
          <w:szCs w:val="32"/>
        </w:rPr>
        <w:t>2</w:t>
      </w:r>
      <w:r>
        <w:rPr>
          <w:rFonts w:hint="eastAsia" w:ascii="彩虹粗仿宋" w:eastAsia="彩虹粗仿宋"/>
          <w:snapToGrid w:val="0"/>
          <w:sz w:val="32"/>
          <w:szCs w:val="32"/>
        </w:rPr>
        <w:t>年。质保期</w:t>
      </w:r>
      <w:r>
        <w:rPr>
          <w:rFonts w:ascii="彩虹粗仿宋" w:eastAsia="彩虹粗仿宋"/>
          <w:snapToGrid w:val="0"/>
          <w:sz w:val="32"/>
          <w:szCs w:val="32"/>
        </w:rPr>
        <w:t>自</w:t>
      </w:r>
      <w:r>
        <w:rPr>
          <w:rFonts w:hint="eastAsia" w:ascii="彩虹粗仿宋" w:eastAsia="彩虹粗仿宋"/>
          <w:snapToGrid w:val="0"/>
          <w:sz w:val="32"/>
          <w:szCs w:val="32"/>
        </w:rPr>
        <w:t>工程整体</w:t>
      </w:r>
      <w:r>
        <w:rPr>
          <w:rFonts w:ascii="彩虹粗仿宋" w:eastAsia="彩虹粗仿宋"/>
          <w:snapToGrid w:val="0"/>
          <w:sz w:val="32"/>
          <w:szCs w:val="32"/>
        </w:rPr>
        <w:t>验收</w:t>
      </w:r>
      <w:r>
        <w:rPr>
          <w:rFonts w:hint="eastAsia" w:ascii="彩虹粗仿宋" w:eastAsia="彩虹粗仿宋"/>
          <w:snapToGrid w:val="0"/>
          <w:sz w:val="32"/>
          <w:szCs w:val="32"/>
        </w:rPr>
        <w:t>合格</w:t>
      </w:r>
      <w:r>
        <w:rPr>
          <w:rFonts w:ascii="彩虹粗仿宋" w:eastAsia="彩虹粗仿宋"/>
          <w:snapToGrid w:val="0"/>
          <w:sz w:val="32"/>
          <w:szCs w:val="32"/>
        </w:rPr>
        <w:t>之日起计算。</w:t>
      </w:r>
    </w:p>
    <w:p>
      <w:pPr>
        <w:spacing w:line="587" w:lineRule="exact"/>
        <w:ind w:firstLine="640" w:firstLineChars="200"/>
        <w:rPr>
          <w:rFonts w:ascii="彩虹粗仿宋" w:eastAsia="彩虹粗仿宋"/>
          <w:snapToGrid w:val="0"/>
          <w:sz w:val="32"/>
          <w:szCs w:val="32"/>
        </w:rPr>
      </w:pPr>
      <w:r>
        <w:rPr>
          <w:rFonts w:ascii="彩虹粗仿宋" w:eastAsia="彩虹粗仿宋"/>
          <w:snapToGrid w:val="0"/>
          <w:sz w:val="32"/>
          <w:szCs w:val="32"/>
        </w:rPr>
        <w:t>2.</w:t>
      </w:r>
      <w:r>
        <w:rPr>
          <w:rFonts w:hint="eastAsia" w:ascii="彩虹粗仿宋" w:eastAsia="彩虹粗仿宋"/>
          <w:snapToGrid w:val="0"/>
          <w:sz w:val="32"/>
          <w:szCs w:val="32"/>
        </w:rPr>
        <w:t>质保期内中标供应商免费上门维修、免费更换配件、免费软件维护和升级，并提供终身维修服务。在免费质保期内，在正常的操作下，出现的任何故障及损失，中标供应商无偿维修。如涉及失效零件更换，该零件应由中标供应商免费提供。质保期间，每年需进行二次以上（含两次）免费巡检服务（巡检间隔时间必须保持均衡）。</w:t>
      </w:r>
    </w:p>
    <w:p>
      <w:pPr>
        <w:spacing w:line="587" w:lineRule="exact"/>
        <w:ind w:firstLine="640" w:firstLineChars="200"/>
        <w:rPr>
          <w:rFonts w:ascii="彩虹粗仿宋" w:eastAsia="彩虹粗仿宋"/>
          <w:snapToGrid w:val="0"/>
          <w:sz w:val="32"/>
          <w:szCs w:val="32"/>
        </w:rPr>
      </w:pPr>
      <w:r>
        <w:rPr>
          <w:rFonts w:ascii="彩虹粗仿宋" w:eastAsia="彩虹粗仿宋"/>
          <w:snapToGrid w:val="0"/>
          <w:sz w:val="32"/>
          <w:szCs w:val="32"/>
        </w:rPr>
        <w:t>3.免费质保期内，维修换新配件必须为设备品牌原厂商官方配件。辅材、管线等</w:t>
      </w:r>
      <w:r>
        <w:rPr>
          <w:rFonts w:hint="eastAsia" w:ascii="彩虹粗仿宋" w:eastAsia="彩虹粗仿宋"/>
          <w:snapToGrid w:val="0"/>
          <w:sz w:val="32"/>
          <w:szCs w:val="32"/>
        </w:rPr>
        <w:t>非设备品牌原厂商产品的，须提前提供拟所选用的品牌产品技术</w:t>
      </w:r>
      <w:r>
        <w:rPr>
          <w:rFonts w:ascii="彩虹粗仿宋" w:eastAsia="彩虹粗仿宋"/>
          <w:snapToGrid w:val="0"/>
          <w:sz w:val="32"/>
          <w:szCs w:val="32"/>
        </w:rPr>
        <w:t>参数等信息</w:t>
      </w:r>
      <w:r>
        <w:rPr>
          <w:rFonts w:hint="eastAsia" w:ascii="彩虹粗仿宋" w:eastAsia="彩虹粗仿宋"/>
          <w:snapToGrid w:val="0"/>
          <w:sz w:val="32"/>
          <w:szCs w:val="32"/>
        </w:rPr>
        <w:t>，</w:t>
      </w:r>
      <w:r>
        <w:rPr>
          <w:rFonts w:ascii="彩虹粗仿宋" w:eastAsia="彩虹粗仿宋"/>
          <w:snapToGrid w:val="0"/>
          <w:sz w:val="32"/>
          <w:szCs w:val="32"/>
        </w:rPr>
        <w:t>征得</w:t>
      </w:r>
      <w:r>
        <w:rPr>
          <w:rFonts w:hint="eastAsia" w:ascii="彩虹粗仿宋" w:eastAsia="彩虹粗仿宋"/>
          <w:snapToGrid w:val="0"/>
          <w:sz w:val="32"/>
          <w:szCs w:val="32"/>
        </w:rPr>
        <w:t>我行</w:t>
      </w:r>
      <w:r>
        <w:rPr>
          <w:rFonts w:ascii="彩虹粗仿宋" w:eastAsia="彩虹粗仿宋"/>
          <w:snapToGrid w:val="0"/>
          <w:sz w:val="32"/>
          <w:szCs w:val="32"/>
        </w:rPr>
        <w:t>同意后才能</w:t>
      </w:r>
      <w:r>
        <w:rPr>
          <w:rFonts w:hint="eastAsia" w:ascii="彩虹粗仿宋" w:eastAsia="彩虹粗仿宋"/>
          <w:snapToGrid w:val="0"/>
          <w:sz w:val="32"/>
          <w:szCs w:val="32"/>
        </w:rPr>
        <w:t>采用。</w:t>
      </w:r>
    </w:p>
    <w:p>
      <w:pPr>
        <w:spacing w:line="587" w:lineRule="exact"/>
        <w:ind w:firstLine="640" w:firstLineChars="200"/>
        <w:rPr>
          <w:rFonts w:ascii="彩虹粗仿宋" w:eastAsia="彩虹粗仿宋"/>
          <w:snapToGrid w:val="0"/>
          <w:sz w:val="32"/>
          <w:szCs w:val="32"/>
        </w:rPr>
      </w:pPr>
      <w:r>
        <w:rPr>
          <w:rFonts w:ascii="彩虹粗仿宋" w:eastAsia="彩虹粗仿宋"/>
          <w:snapToGrid w:val="0"/>
          <w:sz w:val="32"/>
          <w:szCs w:val="32"/>
        </w:rPr>
        <w:t>4.中标供应</w:t>
      </w:r>
      <w:r>
        <w:rPr>
          <w:rFonts w:hint="eastAsia" w:ascii="彩虹粗仿宋" w:eastAsia="彩虹粗仿宋"/>
          <w:snapToGrid w:val="0"/>
          <w:sz w:val="32"/>
          <w:szCs w:val="32"/>
        </w:rPr>
        <w:t>商接到报修通知后</w:t>
      </w:r>
      <w:r>
        <w:rPr>
          <w:rFonts w:ascii="彩虹粗仿宋" w:eastAsia="彩虹粗仿宋"/>
          <w:snapToGrid w:val="0"/>
          <w:sz w:val="32"/>
          <w:szCs w:val="32"/>
        </w:rPr>
        <w:t>,2</w:t>
      </w:r>
      <w:r>
        <w:rPr>
          <w:rFonts w:hint="eastAsia" w:ascii="彩虹粗仿宋" w:eastAsia="彩虹粗仿宋"/>
          <w:snapToGrid w:val="0"/>
          <w:sz w:val="32"/>
          <w:szCs w:val="32"/>
        </w:rPr>
        <w:t>小时内赶到现场处置。</w:t>
      </w:r>
      <w:bookmarkStart w:id="0" w:name="_Toc17897"/>
    </w:p>
    <w:p>
      <w:pPr>
        <w:spacing w:line="587" w:lineRule="exact"/>
        <w:ind w:firstLine="640" w:firstLineChars="200"/>
        <w:rPr>
          <w:rFonts w:ascii="彩虹粗仿宋" w:eastAsia="彩虹粗仿宋"/>
          <w:snapToGrid w:val="0"/>
          <w:sz w:val="32"/>
          <w:szCs w:val="32"/>
        </w:rPr>
      </w:pPr>
      <w:r>
        <w:rPr>
          <w:rFonts w:ascii="彩虹粗仿宋" w:eastAsia="彩虹粗仿宋"/>
          <w:snapToGrid w:val="0"/>
          <w:sz w:val="32"/>
          <w:szCs w:val="32"/>
        </w:rPr>
        <w:t>5.</w:t>
      </w:r>
      <w:r>
        <w:rPr>
          <w:rFonts w:hint="eastAsia" w:ascii="彩虹粗仿宋" w:eastAsia="彩虹粗仿宋"/>
          <w:snapToGrid w:val="0"/>
          <w:sz w:val="32"/>
          <w:szCs w:val="32"/>
        </w:rPr>
        <w:t>中标供应商须提供</w:t>
      </w:r>
      <w:r>
        <w:rPr>
          <w:rFonts w:ascii="彩虹粗仿宋" w:eastAsia="彩虹粗仿宋"/>
          <w:snapToGrid w:val="0"/>
          <w:sz w:val="32"/>
          <w:szCs w:val="32"/>
        </w:rPr>
        <w:t>7*24小时的电话技术支持服务。</w:t>
      </w:r>
      <w:bookmarkEnd w:id="0"/>
    </w:p>
    <w:p>
      <w:pPr>
        <w:spacing w:line="587" w:lineRule="exact"/>
        <w:ind w:firstLine="640" w:firstLineChars="200"/>
        <w:rPr>
          <w:rFonts w:ascii="彩虹粗仿宋" w:eastAsia="彩虹粗仿宋"/>
          <w:snapToGrid w:val="0"/>
          <w:sz w:val="32"/>
          <w:szCs w:val="32"/>
        </w:rPr>
      </w:pPr>
      <w:r>
        <w:rPr>
          <w:rFonts w:ascii="彩虹粗仿宋" w:eastAsia="彩虹粗仿宋"/>
          <w:snapToGrid w:val="0"/>
          <w:sz w:val="32"/>
          <w:szCs w:val="32"/>
        </w:rPr>
        <w:t>6.配件配备要求：中标供应商</w:t>
      </w:r>
      <w:r>
        <w:rPr>
          <w:rFonts w:hint="eastAsia" w:ascii="彩虹粗仿宋" w:eastAsia="彩虹粗仿宋"/>
          <w:snapToGrid w:val="0"/>
          <w:sz w:val="32"/>
          <w:szCs w:val="32"/>
        </w:rPr>
        <w:t>应在</w:t>
      </w:r>
      <w:r>
        <w:rPr>
          <w:rFonts w:ascii="彩虹粗仿宋" w:eastAsia="彩虹粗仿宋"/>
          <w:snapToGrid w:val="0"/>
          <w:sz w:val="32"/>
          <w:szCs w:val="32"/>
        </w:rPr>
        <w:t>项目所在地</w:t>
      </w:r>
      <w:r>
        <w:rPr>
          <w:rFonts w:hint="eastAsia" w:ascii="彩虹粗仿宋" w:eastAsia="彩虹粗仿宋"/>
          <w:snapToGrid w:val="0"/>
          <w:sz w:val="32"/>
          <w:szCs w:val="32"/>
        </w:rPr>
        <w:t>保持适量的库存，以便及时提供维保服务。</w:t>
      </w:r>
    </w:p>
    <w:p>
      <w:pPr>
        <w:spacing w:line="587" w:lineRule="exact"/>
        <w:ind w:firstLine="600" w:firstLineChars="200"/>
        <w:rPr>
          <w:rFonts w:ascii="彩虹黑体" w:eastAsia="彩虹黑体"/>
          <w:sz w:val="30"/>
          <w:szCs w:val="30"/>
        </w:rPr>
      </w:pPr>
      <w:r>
        <w:rPr>
          <w:rFonts w:hint="eastAsia" w:ascii="彩虹黑体" w:eastAsia="彩虹黑体"/>
          <w:sz w:val="30"/>
          <w:szCs w:val="30"/>
        </w:rPr>
        <w:t>七、相关款项及支付要求</w:t>
      </w:r>
    </w:p>
    <w:p>
      <w:pPr>
        <w:spacing w:line="587" w:lineRule="exact"/>
        <w:ind w:firstLine="640" w:firstLineChars="200"/>
        <w:rPr>
          <w:rFonts w:ascii="彩虹粗仿宋" w:eastAsia="彩虹粗仿宋"/>
          <w:sz w:val="32"/>
          <w:szCs w:val="32"/>
        </w:rPr>
      </w:pPr>
      <w:r>
        <w:rPr>
          <w:rFonts w:hint="eastAsia" w:ascii="彩虹粗仿宋" w:eastAsia="彩虹粗仿宋"/>
          <w:sz w:val="32"/>
          <w:szCs w:val="32"/>
        </w:rPr>
        <w:t>具体要求以招标文件为准。</w:t>
      </w:r>
    </w:p>
    <w:p>
      <w:pPr>
        <w:spacing w:line="587" w:lineRule="exact"/>
        <w:ind w:firstLine="640" w:firstLineChars="200"/>
        <w:rPr>
          <w:rFonts w:ascii="彩虹粗仿宋" w:eastAsia="彩虹粗仿宋"/>
          <w:sz w:val="32"/>
          <w:szCs w:val="32"/>
        </w:rPr>
      </w:pPr>
    </w:p>
    <w:sectPr>
      <w:headerReference r:id="rId3" w:type="default"/>
      <w:footerReference r:id="rId4" w:type="default"/>
      <w:pgSz w:w="11906" w:h="16838"/>
      <w:pgMar w:top="1134" w:right="1134" w:bottom="1134" w:left="1134"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彩虹小标宋">
    <w:panose1 w:val="03000509000000000000"/>
    <w:charset w:val="86"/>
    <w:family w:val="script"/>
    <w:pitch w:val="default"/>
    <w:sig w:usb0="00000001" w:usb1="080E0000" w:usb2="00000000" w:usb3="00000000" w:csb0="00040000" w:csb1="00000000"/>
  </w:font>
  <w:font w:name="方正公文小标宋">
    <w:altName w:val="方正小标宋简体"/>
    <w:panose1 w:val="000000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3AEFF" w:usb1="C200FDFF" w:usb2="03501B28" w:usb3="00000000" w:csb0="600101FF" w:csb1="DFFF0000"/>
  </w:font>
  <w:font w:name="Arial">
    <w:altName w:val="DejaVu Sans"/>
    <w:panose1 w:val="020B0604020202020204"/>
    <w:charset w:val="00"/>
    <w:family w:val="swiss"/>
    <w:pitch w:val="default"/>
    <w:sig w:usb0="00000000" w:usb1="00000000" w:usb2="00000009" w:usb3="00000000" w:csb0="000001FF" w:csb1="00000000"/>
  </w:font>
  <w:font w:name="C059">
    <w:panose1 w:val="00000500000000000000"/>
    <w:charset w:val="00"/>
    <w:family w:val="auto"/>
    <w:pitch w:val="default"/>
    <w:sig w:usb0="00000287" w:usb1="00000800" w:usb2="00000000" w:usb3="00000000" w:csb0="6000009F" w:csb1="00000000"/>
  </w:font>
  <w:font w:name="方正宋体-人口信息">
    <w:panose1 w:val="02000000000000000000"/>
    <w:charset w:val="86"/>
    <w:family w:val="auto"/>
    <w:pitch w:val="default"/>
    <w:sig w:usb0="A00002BF" w:usb1="38CFFCFA" w:usb2="00000016" w:usb3="00000008" w:csb0="60040107"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4"/>
          <w:jc w:val="center"/>
        </w:pPr>
        <w:r>
          <w:fldChar w:fldCharType="begin"/>
        </w:r>
        <w:r>
          <w:instrText xml:space="preserve">PAGE   \* MERGEFORMAT</w:instrText>
        </w:r>
        <w:r>
          <w:fldChar w:fldCharType="separate"/>
        </w:r>
        <w:r>
          <w:rPr>
            <w:lang w:val="zh-CN"/>
          </w:rPr>
          <w:t>17</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440"/>
      <w:rPr>
        <w:rStyle w:val="16"/>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041"/>
    <w:rsid w:val="0000251A"/>
    <w:rsid w:val="0000343A"/>
    <w:rsid w:val="00055E8C"/>
    <w:rsid w:val="00063605"/>
    <w:rsid w:val="0006672D"/>
    <w:rsid w:val="0007247C"/>
    <w:rsid w:val="0007560D"/>
    <w:rsid w:val="00082F82"/>
    <w:rsid w:val="00084080"/>
    <w:rsid w:val="000871BA"/>
    <w:rsid w:val="000A0A9F"/>
    <w:rsid w:val="000B1976"/>
    <w:rsid w:val="000D0368"/>
    <w:rsid w:val="000D1726"/>
    <w:rsid w:val="000E7BF5"/>
    <w:rsid w:val="001004DD"/>
    <w:rsid w:val="0011603D"/>
    <w:rsid w:val="00173752"/>
    <w:rsid w:val="00196F91"/>
    <w:rsid w:val="001F6A9F"/>
    <w:rsid w:val="002053BF"/>
    <w:rsid w:val="00212CAB"/>
    <w:rsid w:val="00216FE8"/>
    <w:rsid w:val="00220828"/>
    <w:rsid w:val="00233B2F"/>
    <w:rsid w:val="00244161"/>
    <w:rsid w:val="00254B75"/>
    <w:rsid w:val="00265041"/>
    <w:rsid w:val="00265A33"/>
    <w:rsid w:val="002C6D52"/>
    <w:rsid w:val="003047C5"/>
    <w:rsid w:val="00310C4C"/>
    <w:rsid w:val="00354963"/>
    <w:rsid w:val="003619E1"/>
    <w:rsid w:val="00383483"/>
    <w:rsid w:val="00396990"/>
    <w:rsid w:val="003C5D83"/>
    <w:rsid w:val="003E5346"/>
    <w:rsid w:val="004074C1"/>
    <w:rsid w:val="00440536"/>
    <w:rsid w:val="004504CF"/>
    <w:rsid w:val="00496D52"/>
    <w:rsid w:val="004D5DB5"/>
    <w:rsid w:val="004E1763"/>
    <w:rsid w:val="004F55F5"/>
    <w:rsid w:val="00500734"/>
    <w:rsid w:val="00501FDB"/>
    <w:rsid w:val="0052395A"/>
    <w:rsid w:val="005559FB"/>
    <w:rsid w:val="00556FC1"/>
    <w:rsid w:val="00595EF3"/>
    <w:rsid w:val="005A38E4"/>
    <w:rsid w:val="005C2D92"/>
    <w:rsid w:val="005C3AD0"/>
    <w:rsid w:val="005E4522"/>
    <w:rsid w:val="00601BBF"/>
    <w:rsid w:val="006330E8"/>
    <w:rsid w:val="0064485E"/>
    <w:rsid w:val="00652BF0"/>
    <w:rsid w:val="00657FD1"/>
    <w:rsid w:val="00672C4C"/>
    <w:rsid w:val="006815E8"/>
    <w:rsid w:val="006C0149"/>
    <w:rsid w:val="006C6216"/>
    <w:rsid w:val="006C6D12"/>
    <w:rsid w:val="006C7F35"/>
    <w:rsid w:val="006D1437"/>
    <w:rsid w:val="006D6E73"/>
    <w:rsid w:val="006E70D1"/>
    <w:rsid w:val="006F0CEA"/>
    <w:rsid w:val="00752EF0"/>
    <w:rsid w:val="0077182E"/>
    <w:rsid w:val="00771BF4"/>
    <w:rsid w:val="00786E47"/>
    <w:rsid w:val="007A454C"/>
    <w:rsid w:val="007A7913"/>
    <w:rsid w:val="007B183C"/>
    <w:rsid w:val="007C2AD1"/>
    <w:rsid w:val="007E6953"/>
    <w:rsid w:val="007F5107"/>
    <w:rsid w:val="007F54DE"/>
    <w:rsid w:val="008026B4"/>
    <w:rsid w:val="00810D7E"/>
    <w:rsid w:val="00844573"/>
    <w:rsid w:val="008B5419"/>
    <w:rsid w:val="008E6510"/>
    <w:rsid w:val="0097298E"/>
    <w:rsid w:val="009834BF"/>
    <w:rsid w:val="00995176"/>
    <w:rsid w:val="00996898"/>
    <w:rsid w:val="009C02E5"/>
    <w:rsid w:val="009C6EB1"/>
    <w:rsid w:val="009D1422"/>
    <w:rsid w:val="009E195C"/>
    <w:rsid w:val="009E2F8D"/>
    <w:rsid w:val="009E498D"/>
    <w:rsid w:val="009F6E4B"/>
    <w:rsid w:val="00A04952"/>
    <w:rsid w:val="00A073F2"/>
    <w:rsid w:val="00A41FB4"/>
    <w:rsid w:val="00A436CA"/>
    <w:rsid w:val="00A461B9"/>
    <w:rsid w:val="00A84C09"/>
    <w:rsid w:val="00AB5D4B"/>
    <w:rsid w:val="00AC2A66"/>
    <w:rsid w:val="00AE610C"/>
    <w:rsid w:val="00B401BA"/>
    <w:rsid w:val="00B615DA"/>
    <w:rsid w:val="00BD3DC7"/>
    <w:rsid w:val="00C32F3E"/>
    <w:rsid w:val="00C34535"/>
    <w:rsid w:val="00C6440D"/>
    <w:rsid w:val="00C6550A"/>
    <w:rsid w:val="00C75685"/>
    <w:rsid w:val="00C851F4"/>
    <w:rsid w:val="00CE592C"/>
    <w:rsid w:val="00D115B1"/>
    <w:rsid w:val="00D15404"/>
    <w:rsid w:val="00D301C4"/>
    <w:rsid w:val="00D33533"/>
    <w:rsid w:val="00D35ECF"/>
    <w:rsid w:val="00D37FB7"/>
    <w:rsid w:val="00D51442"/>
    <w:rsid w:val="00D542AC"/>
    <w:rsid w:val="00D9161A"/>
    <w:rsid w:val="00D92B17"/>
    <w:rsid w:val="00D961EB"/>
    <w:rsid w:val="00DB5131"/>
    <w:rsid w:val="00E026DE"/>
    <w:rsid w:val="00E13116"/>
    <w:rsid w:val="00E22585"/>
    <w:rsid w:val="00E22848"/>
    <w:rsid w:val="00E24E7A"/>
    <w:rsid w:val="00E62D5E"/>
    <w:rsid w:val="00E66177"/>
    <w:rsid w:val="00E701C6"/>
    <w:rsid w:val="00E724A0"/>
    <w:rsid w:val="00E9368A"/>
    <w:rsid w:val="00F05B32"/>
    <w:rsid w:val="00F247FD"/>
    <w:rsid w:val="00F526E3"/>
    <w:rsid w:val="00F57599"/>
    <w:rsid w:val="00F743C9"/>
    <w:rsid w:val="00F75C05"/>
    <w:rsid w:val="00F90CE2"/>
    <w:rsid w:val="00FB454B"/>
    <w:rsid w:val="01EE5E5A"/>
    <w:rsid w:val="06A157D8"/>
    <w:rsid w:val="0A945568"/>
    <w:rsid w:val="0F5C77A3"/>
    <w:rsid w:val="179679C6"/>
    <w:rsid w:val="1B177D78"/>
    <w:rsid w:val="1D747BA4"/>
    <w:rsid w:val="297B3C95"/>
    <w:rsid w:val="2B490E98"/>
    <w:rsid w:val="2ED4433F"/>
    <w:rsid w:val="36B349A1"/>
    <w:rsid w:val="392576AC"/>
    <w:rsid w:val="3C581DB5"/>
    <w:rsid w:val="3F7E50D7"/>
    <w:rsid w:val="3F823162"/>
    <w:rsid w:val="40345961"/>
    <w:rsid w:val="426479D7"/>
    <w:rsid w:val="43684658"/>
    <w:rsid w:val="443A11C7"/>
    <w:rsid w:val="4E685C19"/>
    <w:rsid w:val="55180399"/>
    <w:rsid w:val="59197EBC"/>
    <w:rsid w:val="610F6C4A"/>
    <w:rsid w:val="61E77EAE"/>
    <w:rsid w:val="66911D59"/>
    <w:rsid w:val="6FF7E08E"/>
    <w:rsid w:val="7575037B"/>
    <w:rsid w:val="79815C5D"/>
    <w:rsid w:val="CFEBB2B2"/>
    <w:rsid w:val="E367F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adjustRightInd w:val="0"/>
      <w:spacing w:line="360" w:lineRule="atLeast"/>
      <w:jc w:val="left"/>
      <w:textAlignment w:val="baseline"/>
    </w:pPr>
    <w:rPr>
      <w:kern w:val="0"/>
      <w:sz w:val="24"/>
      <w:szCs w:val="20"/>
    </w:rPr>
  </w:style>
  <w:style w:type="paragraph" w:styleId="3">
    <w:name w:val="Balloon Text"/>
    <w:basedOn w:val="1"/>
    <w:link w:val="19"/>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20"/>
    <w:semiHidden/>
    <w:unhideWhenUsed/>
    <w:qFormat/>
    <w:uiPriority w:val="99"/>
    <w:pPr>
      <w:snapToGrid w:val="0"/>
      <w:jc w:val="left"/>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annotation reference"/>
    <w:basedOn w:val="9"/>
    <w:semiHidden/>
    <w:unhideWhenUsed/>
    <w:qFormat/>
    <w:uiPriority w:val="99"/>
    <w:rPr>
      <w:sz w:val="21"/>
      <w:szCs w:val="21"/>
    </w:rPr>
  </w:style>
  <w:style w:type="character" w:styleId="11">
    <w:name w:val="footnote reference"/>
    <w:basedOn w:val="9"/>
    <w:semiHidden/>
    <w:unhideWhenUsed/>
    <w:qFormat/>
    <w:uiPriority w:val="99"/>
    <w:rPr>
      <w:vertAlign w:val="superscript"/>
    </w:rPr>
  </w:style>
  <w:style w:type="paragraph" w:styleId="12">
    <w:name w:val="List Paragraph"/>
    <w:basedOn w:val="1"/>
    <w:qFormat/>
    <w:uiPriority w:val="34"/>
    <w:pPr>
      <w:ind w:firstLine="420" w:firstLineChars="200"/>
    </w:pPr>
  </w:style>
  <w:style w:type="character" w:customStyle="1" w:styleId="13">
    <w:name w:val="页眉 字符"/>
    <w:basedOn w:val="9"/>
    <w:link w:val="5"/>
    <w:qFormat/>
    <w:uiPriority w:val="99"/>
    <w:rPr>
      <w:sz w:val="18"/>
      <w:szCs w:val="18"/>
    </w:rPr>
  </w:style>
  <w:style w:type="character" w:customStyle="1" w:styleId="14">
    <w:name w:val="页脚 字符"/>
    <w:basedOn w:val="9"/>
    <w:link w:val="4"/>
    <w:qFormat/>
    <w:uiPriority w:val="99"/>
    <w:rPr>
      <w:sz w:val="18"/>
      <w:szCs w:val="18"/>
    </w:rPr>
  </w:style>
  <w:style w:type="character" w:customStyle="1" w:styleId="15">
    <w:name w:val="font21"/>
    <w:basedOn w:val="9"/>
    <w:qFormat/>
    <w:uiPriority w:val="0"/>
    <w:rPr>
      <w:rFonts w:hint="eastAsia" w:ascii="宋体" w:hAnsi="宋体" w:eastAsia="宋体" w:cs="宋体"/>
      <w:color w:val="FF0000"/>
      <w:sz w:val="22"/>
      <w:szCs w:val="22"/>
      <w:u w:val="none"/>
    </w:rPr>
  </w:style>
  <w:style w:type="character" w:customStyle="1" w:styleId="16">
    <w:name w:val="font11"/>
    <w:basedOn w:val="9"/>
    <w:qFormat/>
    <w:uiPriority w:val="0"/>
    <w:rPr>
      <w:rFonts w:hint="eastAsia" w:ascii="宋体" w:hAnsi="宋体" w:eastAsia="宋体" w:cs="宋体"/>
      <w:color w:val="000000"/>
      <w:sz w:val="22"/>
      <w:szCs w:val="22"/>
      <w:u w:val="none"/>
    </w:rPr>
  </w:style>
  <w:style w:type="paragraph" w:customStyle="1" w:styleId="17">
    <w:name w:val="报告正文"/>
    <w:basedOn w:val="1"/>
    <w:qFormat/>
    <w:uiPriority w:val="0"/>
    <w:pPr>
      <w:spacing w:line="480" w:lineRule="exact"/>
      <w:ind w:firstLine="200" w:firstLineChars="200"/>
    </w:pPr>
    <w:rPr>
      <w:rFonts w:ascii="宋体" w:hAnsi="宋体" w:cs="宋体"/>
      <w:color w:val="000000"/>
      <w:sz w:val="24"/>
      <w:szCs w:val="24"/>
    </w:rPr>
  </w:style>
  <w:style w:type="paragraph" w:customStyle="1" w:styleId="18">
    <w:name w:val="样式 样式 样式 标题 3 + 四号 段前: 0 磅 段后: 0 磅 行距: 固定值 24 磅 + Times New Roma..."/>
    <w:basedOn w:val="1"/>
    <w:qFormat/>
    <w:uiPriority w:val="0"/>
    <w:pPr>
      <w:autoSpaceDE w:val="0"/>
      <w:autoSpaceDN w:val="0"/>
      <w:adjustRightInd w:val="0"/>
      <w:spacing w:line="480" w:lineRule="exact"/>
      <w:ind w:firstLine="200" w:firstLineChars="200"/>
    </w:pPr>
    <w:rPr>
      <w:color w:val="000000"/>
      <w:kern w:val="0"/>
      <w:sz w:val="28"/>
      <w:szCs w:val="20"/>
    </w:rPr>
  </w:style>
  <w:style w:type="character" w:customStyle="1" w:styleId="19">
    <w:name w:val="批注框文本 字符"/>
    <w:basedOn w:val="9"/>
    <w:link w:val="3"/>
    <w:semiHidden/>
    <w:qFormat/>
    <w:uiPriority w:val="99"/>
    <w:rPr>
      <w:kern w:val="2"/>
      <w:sz w:val="18"/>
      <w:szCs w:val="18"/>
    </w:rPr>
  </w:style>
  <w:style w:type="character" w:customStyle="1" w:styleId="20">
    <w:name w:val="脚注文本 字符"/>
    <w:basedOn w:val="9"/>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0C78E3A3-10FF-49A5-A8E5-E889F36DE42F}">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16</Pages>
  <Words>1564</Words>
  <Characters>8920</Characters>
  <Lines>74</Lines>
  <Paragraphs>20</Paragraphs>
  <TotalTime>12</TotalTime>
  <ScaleCrop>false</ScaleCrop>
  <LinksUpToDate>false</LinksUpToDate>
  <CharactersWithSpaces>10464</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2026-07-27T18:21:00Z</dcterms:created>
  <dc:creator>广西分行总发文(二)</dc:creator>
  <cp:lastModifiedBy>ccb</cp:lastModifiedBy>
  <cp:lastPrinted>2026-06-26T09:42:00Z</cp:lastPrinted>
  <dcterms:modified xsi:type="dcterms:W3CDTF">2026-07-27T20:06:43Z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eyJoZGlkIjoiZDdlZDUyZjYwYjM3MjcwOTA1ZDY5ZjFiZDBkNWQ3YWEiLCJ1c2VySWQiOiIyNzY0NDE3NzMifQ==</vt:lpwstr>
  </property>
  <property fmtid="{D5CDD505-2E9C-101B-9397-08002B2CF9AE}" pid="3" name="KSOProductBuildVer">
    <vt:lpwstr>2052-12.8.2.15290</vt:lpwstr>
  </property>
  <property fmtid="{D5CDD505-2E9C-101B-9397-08002B2CF9AE}" pid="4" name="ICV">
    <vt:lpwstr>207B598A30821E45D349676A8D63CBE0_43</vt:lpwstr>
  </property>
</Properties>
</file>