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FF4D8C">
      <w:pPr>
        <w:spacing w:line="360" w:lineRule="auto"/>
        <w:jc w:val="center"/>
        <w:rPr>
          <w:rFonts w:ascii="彩虹小标宋" w:hAnsi="宋体" w:eastAsia="彩虹小标宋"/>
          <w:snapToGrid w:val="0"/>
          <w:kern w:val="0"/>
          <w:sz w:val="44"/>
          <w:szCs w:val="44"/>
        </w:rPr>
      </w:pPr>
      <w:r>
        <w:rPr>
          <w:rFonts w:hint="eastAsia" w:ascii="彩虹小标宋" w:hAnsi="宋体" w:eastAsia="彩虹小标宋"/>
          <w:snapToGrid w:val="0"/>
          <w:kern w:val="0"/>
          <w:sz w:val="44"/>
          <w:szCs w:val="44"/>
        </w:rPr>
        <w:t>玉林市医疗保障局医保移动支付信息化建设项目医保移动支付-医院HIS系统软件产品</w:t>
      </w:r>
      <w:r>
        <w:rPr>
          <w:rFonts w:hint="eastAsia" w:ascii="彩虹小标宋" w:hAnsi="宋体" w:eastAsia="彩虹小标宋"/>
          <w:snapToGrid w:val="0"/>
          <w:kern w:val="0"/>
          <w:sz w:val="44"/>
          <w:szCs w:val="44"/>
          <w:lang w:eastAsia="zh-CN"/>
        </w:rPr>
        <w:t>（</w:t>
      </w:r>
      <w:r>
        <w:rPr>
          <w:rFonts w:hint="eastAsia" w:ascii="彩虹小标宋" w:hAnsi="宋体" w:eastAsia="彩虹小标宋"/>
          <w:snapToGrid w:val="0"/>
          <w:kern w:val="0"/>
          <w:sz w:val="44"/>
          <w:szCs w:val="44"/>
        </w:rPr>
        <w:t>博白县中医医院</w:t>
      </w:r>
      <w:r>
        <w:rPr>
          <w:rFonts w:hint="eastAsia" w:ascii="彩虹小标宋" w:hAnsi="宋体" w:eastAsia="彩虹小标宋"/>
          <w:snapToGrid w:val="0"/>
          <w:kern w:val="0"/>
          <w:sz w:val="44"/>
          <w:szCs w:val="44"/>
          <w:lang w:eastAsia="zh-CN"/>
        </w:rPr>
        <w:t>）</w:t>
      </w:r>
      <w:r>
        <w:rPr>
          <w:rFonts w:hint="eastAsia" w:ascii="彩虹小标宋" w:hAnsi="宋体" w:eastAsia="彩虹小标宋"/>
          <w:snapToGrid w:val="0"/>
          <w:kern w:val="0"/>
          <w:sz w:val="44"/>
          <w:szCs w:val="44"/>
        </w:rPr>
        <w:t>采购需求</w:t>
      </w:r>
    </w:p>
    <w:p w14:paraId="165F2DCE">
      <w:pPr>
        <w:spacing w:line="360" w:lineRule="auto"/>
        <w:ind w:firstLine="643" w:firstLineChars="200"/>
        <w:rPr>
          <w:rFonts w:ascii="彩虹粗仿宋" w:hAnsi="宋体" w:eastAsia="彩虹粗仿宋"/>
          <w:b/>
          <w:sz w:val="32"/>
          <w:szCs w:val="32"/>
        </w:rPr>
      </w:pPr>
    </w:p>
    <w:p w14:paraId="15A98A63">
      <w:pPr>
        <w:spacing w:line="360" w:lineRule="auto"/>
        <w:ind w:firstLine="643" w:firstLineChars="200"/>
        <w:rPr>
          <w:rFonts w:ascii="彩虹粗仿宋" w:hAnsi="宋体" w:eastAsia="彩虹粗仿宋"/>
          <w:b/>
          <w:sz w:val="32"/>
          <w:szCs w:val="32"/>
        </w:rPr>
      </w:pPr>
      <w:r>
        <w:rPr>
          <w:rFonts w:hint="eastAsia" w:ascii="彩虹粗仿宋" w:hAnsi="宋体" w:eastAsia="彩虹粗仿宋"/>
          <w:b/>
          <w:sz w:val="32"/>
          <w:szCs w:val="32"/>
        </w:rPr>
        <w:t>一、采购内容及功能要求</w:t>
      </w:r>
    </w:p>
    <w:p w14:paraId="75137D35">
      <w:pPr>
        <w:spacing w:line="560" w:lineRule="exact"/>
        <w:ind w:firstLine="640" w:firstLineChars="200"/>
        <w:jc w:val="left"/>
        <w:rPr>
          <w:rFonts w:ascii="彩虹粗仿宋" w:hAnsi="宋体" w:eastAsia="彩虹粗仿宋"/>
          <w:sz w:val="32"/>
          <w:szCs w:val="32"/>
        </w:rPr>
      </w:pPr>
      <w:r>
        <w:rPr>
          <w:rFonts w:hint="eastAsia" w:ascii="彩虹粗仿宋" w:hAnsi="宋体" w:eastAsia="彩虹粗仿宋"/>
          <w:sz w:val="32"/>
          <w:szCs w:val="32"/>
        </w:rPr>
        <w:t>我行拟采购玉林市医疗保障局医保移动支付信息化建设项目医保移动支付-医院HIS系统，通过在医院HIS系统基础上搭建能与局端医保移动支付系统进行数据交换和处理的软件系统。本次采购涉及</w:t>
      </w:r>
      <w:r>
        <w:rPr>
          <w:rFonts w:hint="eastAsia" w:ascii="彩虹粗仿宋" w:hAnsi="宋体" w:eastAsia="彩虹粗仿宋"/>
          <w:sz w:val="32"/>
          <w:szCs w:val="32"/>
          <w:lang w:val="en-US" w:eastAsia="zh-CN"/>
        </w:rPr>
        <w:t>1</w:t>
      </w:r>
      <w:r>
        <w:rPr>
          <w:rFonts w:hint="eastAsia" w:ascii="彩虹粗仿宋" w:hAnsi="宋体" w:eastAsia="彩虹粗仿宋"/>
          <w:sz w:val="32"/>
          <w:szCs w:val="32"/>
        </w:rPr>
        <w:t>家医院。详细内容如下：</w:t>
      </w:r>
    </w:p>
    <w:tbl>
      <w:tblPr>
        <w:tblStyle w:val="5"/>
        <w:tblW w:w="4998" w:type="pct"/>
        <w:tblInd w:w="0" w:type="dxa"/>
        <w:tblLayout w:type="autofit"/>
        <w:tblCellMar>
          <w:top w:w="0" w:type="dxa"/>
          <w:left w:w="108" w:type="dxa"/>
          <w:bottom w:w="0" w:type="dxa"/>
          <w:right w:w="108" w:type="dxa"/>
        </w:tblCellMar>
      </w:tblPr>
      <w:tblGrid>
        <w:gridCol w:w="518"/>
        <w:gridCol w:w="578"/>
        <w:gridCol w:w="5008"/>
        <w:gridCol w:w="842"/>
        <w:gridCol w:w="518"/>
        <w:gridCol w:w="1055"/>
      </w:tblGrid>
      <w:tr w14:paraId="751ADD65">
        <w:tblPrEx>
          <w:tblCellMar>
            <w:top w:w="0" w:type="dxa"/>
            <w:left w:w="108" w:type="dxa"/>
            <w:bottom w:w="0" w:type="dxa"/>
            <w:right w:w="108" w:type="dxa"/>
          </w:tblCellMar>
        </w:tblPrEx>
        <w:trPr>
          <w:trHeight w:val="681" w:hRule="atLeast"/>
        </w:trPr>
        <w:tc>
          <w:tcPr>
            <w:tcW w:w="304" w:type="pct"/>
            <w:tcBorders>
              <w:top w:val="single" w:color="000000" w:sz="4" w:space="0"/>
              <w:left w:val="single" w:color="000000" w:sz="4" w:space="0"/>
              <w:bottom w:val="single" w:color="000000" w:sz="4" w:space="0"/>
              <w:right w:val="single" w:color="000000" w:sz="4" w:space="0"/>
            </w:tcBorders>
            <w:vAlign w:val="center"/>
          </w:tcPr>
          <w:p w14:paraId="4D0742F7">
            <w:pPr>
              <w:widowControl/>
              <w:jc w:val="center"/>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序号</w:t>
            </w:r>
          </w:p>
        </w:tc>
        <w:tc>
          <w:tcPr>
            <w:tcW w:w="339" w:type="pct"/>
            <w:tcBorders>
              <w:top w:val="single" w:color="000000" w:sz="4" w:space="0"/>
              <w:left w:val="single" w:color="000000" w:sz="4" w:space="0"/>
              <w:bottom w:val="single" w:color="000000" w:sz="4" w:space="0"/>
              <w:right w:val="single" w:color="000000" w:sz="4" w:space="0"/>
            </w:tcBorders>
            <w:vAlign w:val="center"/>
          </w:tcPr>
          <w:p w14:paraId="7D7D4656">
            <w:pPr>
              <w:widowControl/>
              <w:jc w:val="center"/>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类型</w:t>
            </w:r>
          </w:p>
        </w:tc>
        <w:tc>
          <w:tcPr>
            <w:tcW w:w="2938" w:type="pct"/>
            <w:tcBorders>
              <w:top w:val="single" w:color="000000" w:sz="4" w:space="0"/>
              <w:left w:val="single" w:color="000000" w:sz="4" w:space="0"/>
              <w:bottom w:val="single" w:color="000000" w:sz="4" w:space="0"/>
              <w:right w:val="single" w:color="000000" w:sz="4" w:space="0"/>
            </w:tcBorders>
            <w:vAlign w:val="center"/>
          </w:tcPr>
          <w:p w14:paraId="700FCFD8">
            <w:pPr>
              <w:widowControl/>
              <w:jc w:val="center"/>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名称</w:t>
            </w:r>
          </w:p>
        </w:tc>
        <w:tc>
          <w:tcPr>
            <w:tcW w:w="494" w:type="pct"/>
            <w:tcBorders>
              <w:top w:val="single" w:color="000000" w:sz="4" w:space="0"/>
              <w:left w:val="single" w:color="000000" w:sz="4" w:space="0"/>
              <w:bottom w:val="single" w:color="000000" w:sz="4" w:space="0"/>
              <w:right w:val="single" w:color="000000" w:sz="4" w:space="0"/>
            </w:tcBorders>
            <w:vAlign w:val="center"/>
          </w:tcPr>
          <w:p w14:paraId="476634E0">
            <w:pPr>
              <w:widowControl/>
              <w:jc w:val="center"/>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数量</w:t>
            </w:r>
          </w:p>
        </w:tc>
        <w:tc>
          <w:tcPr>
            <w:tcW w:w="304" w:type="pct"/>
            <w:tcBorders>
              <w:top w:val="single" w:color="000000" w:sz="4" w:space="0"/>
              <w:left w:val="single" w:color="000000" w:sz="4" w:space="0"/>
              <w:bottom w:val="single" w:color="000000" w:sz="4" w:space="0"/>
              <w:right w:val="single" w:color="000000" w:sz="4" w:space="0"/>
            </w:tcBorders>
            <w:vAlign w:val="center"/>
          </w:tcPr>
          <w:p w14:paraId="744F0E1B">
            <w:pPr>
              <w:widowControl/>
              <w:jc w:val="center"/>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单位</w:t>
            </w:r>
          </w:p>
        </w:tc>
        <w:tc>
          <w:tcPr>
            <w:tcW w:w="619" w:type="pct"/>
            <w:tcBorders>
              <w:top w:val="single" w:color="000000" w:sz="4" w:space="0"/>
              <w:left w:val="single" w:color="000000" w:sz="4" w:space="0"/>
              <w:bottom w:val="single" w:color="000000" w:sz="4" w:space="0"/>
              <w:right w:val="single" w:color="000000" w:sz="4" w:space="0"/>
            </w:tcBorders>
            <w:vAlign w:val="center"/>
          </w:tcPr>
          <w:p w14:paraId="07FE4EAF">
            <w:pPr>
              <w:widowControl/>
              <w:jc w:val="center"/>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维保年限</w:t>
            </w:r>
          </w:p>
        </w:tc>
      </w:tr>
      <w:tr w14:paraId="0E18FCA0">
        <w:tblPrEx>
          <w:tblCellMar>
            <w:top w:w="0" w:type="dxa"/>
            <w:left w:w="108" w:type="dxa"/>
            <w:bottom w:w="0" w:type="dxa"/>
            <w:right w:w="108" w:type="dxa"/>
          </w:tblCellMar>
        </w:tblPrEx>
        <w:trPr>
          <w:trHeight w:val="312" w:hRule="atLeast"/>
        </w:trPr>
        <w:tc>
          <w:tcPr>
            <w:tcW w:w="304" w:type="pct"/>
            <w:vMerge w:val="restart"/>
            <w:tcBorders>
              <w:top w:val="single" w:color="000000" w:sz="4" w:space="0"/>
              <w:left w:val="single" w:color="000000" w:sz="4" w:space="0"/>
              <w:bottom w:val="single" w:color="000000" w:sz="4" w:space="0"/>
              <w:right w:val="single" w:color="000000" w:sz="4" w:space="0"/>
            </w:tcBorders>
            <w:noWrap/>
            <w:vAlign w:val="center"/>
          </w:tcPr>
          <w:p w14:paraId="3A084FE1">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1</w:t>
            </w:r>
          </w:p>
        </w:tc>
        <w:tc>
          <w:tcPr>
            <w:tcW w:w="339" w:type="pct"/>
            <w:vMerge w:val="restart"/>
            <w:tcBorders>
              <w:top w:val="single" w:color="000000" w:sz="4" w:space="0"/>
              <w:left w:val="single" w:color="000000" w:sz="4" w:space="0"/>
              <w:bottom w:val="single" w:color="000000" w:sz="4" w:space="0"/>
              <w:right w:val="single" w:color="000000" w:sz="4" w:space="0"/>
            </w:tcBorders>
            <w:noWrap/>
            <w:vAlign w:val="center"/>
          </w:tcPr>
          <w:p w14:paraId="59334007">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软件</w:t>
            </w:r>
          </w:p>
        </w:tc>
        <w:tc>
          <w:tcPr>
            <w:tcW w:w="2938" w:type="pct"/>
            <w:vMerge w:val="restart"/>
            <w:tcBorders>
              <w:top w:val="single" w:color="000000" w:sz="4" w:space="0"/>
              <w:left w:val="single" w:color="000000" w:sz="4" w:space="0"/>
              <w:bottom w:val="single" w:color="000000" w:sz="4" w:space="0"/>
              <w:right w:val="single" w:color="000000" w:sz="4" w:space="0"/>
            </w:tcBorders>
            <w:noWrap/>
            <w:vAlign w:val="center"/>
          </w:tcPr>
          <w:p w14:paraId="5023A4FB">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医保移动支付-医院HIS系统（博白县中医医院）</w:t>
            </w:r>
          </w:p>
        </w:tc>
        <w:tc>
          <w:tcPr>
            <w:tcW w:w="494" w:type="pct"/>
            <w:vMerge w:val="restart"/>
            <w:tcBorders>
              <w:top w:val="single" w:color="000000" w:sz="4" w:space="0"/>
              <w:left w:val="single" w:color="000000" w:sz="4" w:space="0"/>
              <w:bottom w:val="single" w:color="000000" w:sz="4" w:space="0"/>
              <w:right w:val="single" w:color="000000" w:sz="4" w:space="0"/>
            </w:tcBorders>
            <w:noWrap/>
            <w:vAlign w:val="center"/>
          </w:tcPr>
          <w:p w14:paraId="146A0FD1">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1</w:t>
            </w:r>
          </w:p>
        </w:tc>
        <w:tc>
          <w:tcPr>
            <w:tcW w:w="304" w:type="pct"/>
            <w:vMerge w:val="restart"/>
            <w:tcBorders>
              <w:top w:val="single" w:color="000000" w:sz="4" w:space="0"/>
              <w:left w:val="single" w:color="000000" w:sz="4" w:space="0"/>
              <w:bottom w:val="single" w:color="000000" w:sz="4" w:space="0"/>
              <w:right w:val="single" w:color="000000" w:sz="4" w:space="0"/>
            </w:tcBorders>
            <w:noWrap/>
            <w:vAlign w:val="center"/>
          </w:tcPr>
          <w:p w14:paraId="459473DD">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套</w:t>
            </w:r>
          </w:p>
        </w:tc>
        <w:tc>
          <w:tcPr>
            <w:tcW w:w="619" w:type="pct"/>
            <w:vMerge w:val="restart"/>
            <w:tcBorders>
              <w:top w:val="single" w:color="000000" w:sz="4" w:space="0"/>
              <w:left w:val="single" w:color="000000" w:sz="4" w:space="0"/>
              <w:bottom w:val="single" w:color="000000" w:sz="4" w:space="0"/>
              <w:right w:val="single" w:color="000000" w:sz="4" w:space="0"/>
            </w:tcBorders>
            <w:noWrap/>
            <w:vAlign w:val="center"/>
          </w:tcPr>
          <w:p w14:paraId="2979C464">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1年</w:t>
            </w:r>
          </w:p>
        </w:tc>
      </w:tr>
      <w:tr w14:paraId="2C300A9C">
        <w:tblPrEx>
          <w:tblCellMar>
            <w:top w:w="0" w:type="dxa"/>
            <w:left w:w="108" w:type="dxa"/>
            <w:bottom w:w="0" w:type="dxa"/>
            <w:right w:w="108" w:type="dxa"/>
          </w:tblCellMar>
        </w:tblPrEx>
        <w:trPr>
          <w:trHeight w:val="312" w:hRule="atLeast"/>
        </w:trPr>
        <w:tc>
          <w:tcPr>
            <w:tcW w:w="304" w:type="pct"/>
            <w:vMerge w:val="continue"/>
            <w:tcBorders>
              <w:top w:val="single" w:color="000000" w:sz="4" w:space="0"/>
              <w:left w:val="single" w:color="000000" w:sz="4" w:space="0"/>
              <w:bottom w:val="single" w:color="000000" w:sz="4" w:space="0"/>
              <w:right w:val="single" w:color="000000" w:sz="4" w:space="0"/>
            </w:tcBorders>
            <w:vAlign w:val="center"/>
          </w:tcPr>
          <w:p w14:paraId="2AB3CA57">
            <w:pPr>
              <w:widowControl/>
              <w:jc w:val="left"/>
              <w:rPr>
                <w:rFonts w:ascii="宋体" w:hAnsi="宋体" w:cs="宋体"/>
                <w:b/>
                <w:bCs/>
                <w:color w:val="000000"/>
                <w:sz w:val="18"/>
                <w:szCs w:val="18"/>
              </w:rPr>
            </w:pPr>
          </w:p>
        </w:tc>
        <w:tc>
          <w:tcPr>
            <w:tcW w:w="339" w:type="pct"/>
            <w:vMerge w:val="continue"/>
            <w:tcBorders>
              <w:top w:val="single" w:color="000000" w:sz="4" w:space="0"/>
              <w:left w:val="single" w:color="000000" w:sz="4" w:space="0"/>
              <w:bottom w:val="single" w:color="000000" w:sz="4" w:space="0"/>
              <w:right w:val="single" w:color="000000" w:sz="4" w:space="0"/>
            </w:tcBorders>
            <w:vAlign w:val="center"/>
          </w:tcPr>
          <w:p w14:paraId="2C85567C">
            <w:pPr>
              <w:widowControl/>
              <w:jc w:val="left"/>
              <w:rPr>
                <w:rFonts w:ascii="宋体" w:hAnsi="宋体" w:cs="宋体"/>
                <w:b/>
                <w:bCs/>
                <w:color w:val="000000"/>
                <w:sz w:val="18"/>
                <w:szCs w:val="18"/>
              </w:rPr>
            </w:pPr>
          </w:p>
        </w:tc>
        <w:tc>
          <w:tcPr>
            <w:tcW w:w="2938" w:type="pct"/>
            <w:vMerge w:val="continue"/>
            <w:tcBorders>
              <w:top w:val="single" w:color="000000" w:sz="4" w:space="0"/>
              <w:left w:val="single" w:color="000000" w:sz="4" w:space="0"/>
              <w:bottom w:val="single" w:color="000000" w:sz="4" w:space="0"/>
              <w:right w:val="single" w:color="000000" w:sz="4" w:space="0"/>
            </w:tcBorders>
            <w:vAlign w:val="center"/>
          </w:tcPr>
          <w:p w14:paraId="2FE38D8A">
            <w:pPr>
              <w:widowControl/>
              <w:jc w:val="left"/>
              <w:rPr>
                <w:rFonts w:ascii="宋体" w:hAnsi="宋体" w:cs="宋体"/>
                <w:b/>
                <w:bCs/>
                <w:color w:val="000000"/>
                <w:sz w:val="18"/>
                <w:szCs w:val="18"/>
              </w:rPr>
            </w:pPr>
          </w:p>
        </w:tc>
        <w:tc>
          <w:tcPr>
            <w:tcW w:w="494" w:type="pct"/>
            <w:vMerge w:val="continue"/>
            <w:tcBorders>
              <w:top w:val="single" w:color="000000" w:sz="4" w:space="0"/>
              <w:left w:val="single" w:color="000000" w:sz="4" w:space="0"/>
              <w:bottom w:val="single" w:color="000000" w:sz="4" w:space="0"/>
              <w:right w:val="single" w:color="000000" w:sz="4" w:space="0"/>
            </w:tcBorders>
            <w:vAlign w:val="center"/>
          </w:tcPr>
          <w:p w14:paraId="24D98E1B">
            <w:pPr>
              <w:widowControl/>
              <w:jc w:val="left"/>
              <w:rPr>
                <w:rFonts w:ascii="宋体" w:hAnsi="宋体" w:cs="宋体"/>
                <w:b/>
                <w:bCs/>
                <w:color w:val="000000"/>
                <w:sz w:val="18"/>
                <w:szCs w:val="18"/>
              </w:rPr>
            </w:pPr>
          </w:p>
        </w:tc>
        <w:tc>
          <w:tcPr>
            <w:tcW w:w="304" w:type="pct"/>
            <w:vMerge w:val="continue"/>
            <w:tcBorders>
              <w:top w:val="single" w:color="000000" w:sz="4" w:space="0"/>
              <w:left w:val="single" w:color="000000" w:sz="4" w:space="0"/>
              <w:bottom w:val="single" w:color="000000" w:sz="4" w:space="0"/>
              <w:right w:val="single" w:color="000000" w:sz="4" w:space="0"/>
            </w:tcBorders>
            <w:vAlign w:val="center"/>
          </w:tcPr>
          <w:p w14:paraId="065B3B9D">
            <w:pPr>
              <w:widowControl/>
              <w:jc w:val="left"/>
              <w:rPr>
                <w:rFonts w:ascii="宋体" w:hAnsi="宋体" w:cs="宋体"/>
                <w:b/>
                <w:bCs/>
                <w:color w:val="000000"/>
                <w:sz w:val="18"/>
                <w:szCs w:val="18"/>
              </w:rPr>
            </w:pPr>
          </w:p>
        </w:tc>
        <w:tc>
          <w:tcPr>
            <w:tcW w:w="619" w:type="pct"/>
            <w:vMerge w:val="continue"/>
            <w:tcBorders>
              <w:top w:val="single" w:color="000000" w:sz="4" w:space="0"/>
              <w:left w:val="single" w:color="000000" w:sz="4" w:space="0"/>
              <w:bottom w:val="single" w:color="000000" w:sz="4" w:space="0"/>
              <w:right w:val="single" w:color="000000" w:sz="4" w:space="0"/>
            </w:tcBorders>
            <w:vAlign w:val="center"/>
          </w:tcPr>
          <w:p w14:paraId="682A2ED6">
            <w:pPr>
              <w:widowControl/>
              <w:jc w:val="left"/>
              <w:rPr>
                <w:rFonts w:ascii="宋体" w:hAnsi="宋体" w:cs="宋体"/>
                <w:b/>
                <w:bCs/>
                <w:color w:val="000000"/>
                <w:sz w:val="18"/>
                <w:szCs w:val="18"/>
              </w:rPr>
            </w:pPr>
          </w:p>
        </w:tc>
      </w:tr>
      <w:tr w14:paraId="6DDB5B08">
        <w:tblPrEx>
          <w:tblCellMar>
            <w:top w:w="0" w:type="dxa"/>
            <w:left w:w="108" w:type="dxa"/>
            <w:bottom w:w="0" w:type="dxa"/>
            <w:right w:w="108" w:type="dxa"/>
          </w:tblCellMar>
        </w:tblPrEx>
        <w:trPr>
          <w:trHeight w:val="312" w:hRule="atLeast"/>
        </w:trPr>
        <w:tc>
          <w:tcPr>
            <w:tcW w:w="304" w:type="pct"/>
            <w:vMerge w:val="continue"/>
            <w:tcBorders>
              <w:top w:val="single" w:color="000000" w:sz="4" w:space="0"/>
              <w:left w:val="single" w:color="000000" w:sz="4" w:space="0"/>
              <w:bottom w:val="single" w:color="000000" w:sz="4" w:space="0"/>
              <w:right w:val="single" w:color="000000" w:sz="4" w:space="0"/>
            </w:tcBorders>
            <w:vAlign w:val="center"/>
          </w:tcPr>
          <w:p w14:paraId="5C36D6A3">
            <w:pPr>
              <w:widowControl/>
              <w:jc w:val="left"/>
              <w:rPr>
                <w:rFonts w:ascii="宋体" w:hAnsi="宋体" w:cs="宋体"/>
                <w:b/>
                <w:bCs/>
                <w:color w:val="000000"/>
                <w:sz w:val="18"/>
                <w:szCs w:val="18"/>
              </w:rPr>
            </w:pPr>
          </w:p>
        </w:tc>
        <w:tc>
          <w:tcPr>
            <w:tcW w:w="339" w:type="pct"/>
            <w:vMerge w:val="continue"/>
            <w:tcBorders>
              <w:top w:val="single" w:color="000000" w:sz="4" w:space="0"/>
              <w:left w:val="single" w:color="000000" w:sz="4" w:space="0"/>
              <w:bottom w:val="single" w:color="000000" w:sz="4" w:space="0"/>
              <w:right w:val="single" w:color="000000" w:sz="4" w:space="0"/>
            </w:tcBorders>
            <w:vAlign w:val="center"/>
          </w:tcPr>
          <w:p w14:paraId="54033516">
            <w:pPr>
              <w:widowControl/>
              <w:jc w:val="left"/>
              <w:rPr>
                <w:rFonts w:ascii="宋体" w:hAnsi="宋体" w:cs="宋体"/>
                <w:b/>
                <w:bCs/>
                <w:color w:val="000000"/>
                <w:sz w:val="18"/>
                <w:szCs w:val="18"/>
              </w:rPr>
            </w:pPr>
          </w:p>
        </w:tc>
        <w:tc>
          <w:tcPr>
            <w:tcW w:w="2938" w:type="pct"/>
            <w:vMerge w:val="continue"/>
            <w:tcBorders>
              <w:top w:val="single" w:color="000000" w:sz="4" w:space="0"/>
              <w:left w:val="single" w:color="000000" w:sz="4" w:space="0"/>
              <w:bottom w:val="single" w:color="000000" w:sz="4" w:space="0"/>
              <w:right w:val="single" w:color="000000" w:sz="4" w:space="0"/>
            </w:tcBorders>
            <w:vAlign w:val="center"/>
          </w:tcPr>
          <w:p w14:paraId="407F8A81">
            <w:pPr>
              <w:widowControl/>
              <w:jc w:val="left"/>
              <w:rPr>
                <w:rFonts w:ascii="宋体" w:hAnsi="宋体" w:cs="宋体"/>
                <w:b/>
                <w:bCs/>
                <w:color w:val="000000"/>
                <w:sz w:val="18"/>
                <w:szCs w:val="18"/>
              </w:rPr>
            </w:pPr>
          </w:p>
        </w:tc>
        <w:tc>
          <w:tcPr>
            <w:tcW w:w="494" w:type="pct"/>
            <w:vMerge w:val="continue"/>
            <w:tcBorders>
              <w:top w:val="single" w:color="000000" w:sz="4" w:space="0"/>
              <w:left w:val="single" w:color="000000" w:sz="4" w:space="0"/>
              <w:bottom w:val="single" w:color="000000" w:sz="4" w:space="0"/>
              <w:right w:val="single" w:color="000000" w:sz="4" w:space="0"/>
            </w:tcBorders>
            <w:vAlign w:val="center"/>
          </w:tcPr>
          <w:p w14:paraId="54BB524A">
            <w:pPr>
              <w:widowControl/>
              <w:jc w:val="left"/>
              <w:rPr>
                <w:rFonts w:ascii="宋体" w:hAnsi="宋体" w:cs="宋体"/>
                <w:b/>
                <w:bCs/>
                <w:color w:val="000000"/>
                <w:sz w:val="18"/>
                <w:szCs w:val="18"/>
              </w:rPr>
            </w:pPr>
          </w:p>
        </w:tc>
        <w:tc>
          <w:tcPr>
            <w:tcW w:w="304" w:type="pct"/>
            <w:vMerge w:val="continue"/>
            <w:tcBorders>
              <w:top w:val="single" w:color="000000" w:sz="4" w:space="0"/>
              <w:left w:val="single" w:color="000000" w:sz="4" w:space="0"/>
              <w:bottom w:val="single" w:color="000000" w:sz="4" w:space="0"/>
              <w:right w:val="single" w:color="000000" w:sz="4" w:space="0"/>
            </w:tcBorders>
            <w:vAlign w:val="center"/>
          </w:tcPr>
          <w:p w14:paraId="213EA94D">
            <w:pPr>
              <w:widowControl/>
              <w:jc w:val="left"/>
              <w:rPr>
                <w:rFonts w:ascii="宋体" w:hAnsi="宋体" w:cs="宋体"/>
                <w:b/>
                <w:bCs/>
                <w:color w:val="000000"/>
                <w:sz w:val="18"/>
                <w:szCs w:val="18"/>
              </w:rPr>
            </w:pPr>
          </w:p>
        </w:tc>
        <w:tc>
          <w:tcPr>
            <w:tcW w:w="619" w:type="pct"/>
            <w:vMerge w:val="continue"/>
            <w:tcBorders>
              <w:top w:val="single" w:color="000000" w:sz="4" w:space="0"/>
              <w:left w:val="single" w:color="000000" w:sz="4" w:space="0"/>
              <w:bottom w:val="single" w:color="000000" w:sz="4" w:space="0"/>
              <w:right w:val="single" w:color="000000" w:sz="4" w:space="0"/>
            </w:tcBorders>
            <w:vAlign w:val="center"/>
          </w:tcPr>
          <w:p w14:paraId="7BDD9530">
            <w:pPr>
              <w:widowControl/>
              <w:jc w:val="left"/>
              <w:rPr>
                <w:rFonts w:ascii="宋体" w:hAnsi="宋体" w:cs="宋体"/>
                <w:b/>
                <w:bCs/>
                <w:color w:val="000000"/>
                <w:sz w:val="18"/>
                <w:szCs w:val="18"/>
              </w:rPr>
            </w:pPr>
          </w:p>
        </w:tc>
      </w:tr>
      <w:tr w14:paraId="3EE03570">
        <w:tblPrEx>
          <w:tblCellMar>
            <w:top w:w="0" w:type="dxa"/>
            <w:left w:w="108" w:type="dxa"/>
            <w:bottom w:w="0" w:type="dxa"/>
            <w:right w:w="108" w:type="dxa"/>
          </w:tblCellMar>
        </w:tblPrEx>
        <w:trPr>
          <w:trHeight w:val="312" w:hRule="atLeast"/>
        </w:trPr>
        <w:tc>
          <w:tcPr>
            <w:tcW w:w="304" w:type="pct"/>
            <w:vMerge w:val="continue"/>
            <w:tcBorders>
              <w:top w:val="single" w:color="000000" w:sz="4" w:space="0"/>
              <w:left w:val="single" w:color="000000" w:sz="4" w:space="0"/>
              <w:bottom w:val="single" w:color="000000" w:sz="4" w:space="0"/>
              <w:right w:val="single" w:color="000000" w:sz="4" w:space="0"/>
            </w:tcBorders>
            <w:vAlign w:val="center"/>
          </w:tcPr>
          <w:p w14:paraId="44DB7AA0">
            <w:pPr>
              <w:widowControl/>
              <w:jc w:val="left"/>
              <w:rPr>
                <w:rFonts w:ascii="宋体" w:hAnsi="宋体" w:cs="宋体"/>
                <w:b/>
                <w:bCs/>
                <w:color w:val="000000"/>
                <w:sz w:val="18"/>
                <w:szCs w:val="18"/>
              </w:rPr>
            </w:pPr>
          </w:p>
        </w:tc>
        <w:tc>
          <w:tcPr>
            <w:tcW w:w="339" w:type="pct"/>
            <w:vMerge w:val="continue"/>
            <w:tcBorders>
              <w:top w:val="single" w:color="000000" w:sz="4" w:space="0"/>
              <w:left w:val="single" w:color="000000" w:sz="4" w:space="0"/>
              <w:bottom w:val="single" w:color="000000" w:sz="4" w:space="0"/>
              <w:right w:val="single" w:color="000000" w:sz="4" w:space="0"/>
            </w:tcBorders>
            <w:vAlign w:val="center"/>
          </w:tcPr>
          <w:p w14:paraId="7F4B840E">
            <w:pPr>
              <w:widowControl/>
              <w:jc w:val="left"/>
              <w:rPr>
                <w:rFonts w:ascii="宋体" w:hAnsi="宋体" w:cs="宋体"/>
                <w:b/>
                <w:bCs/>
                <w:color w:val="000000"/>
                <w:sz w:val="18"/>
                <w:szCs w:val="18"/>
              </w:rPr>
            </w:pPr>
          </w:p>
        </w:tc>
        <w:tc>
          <w:tcPr>
            <w:tcW w:w="2938" w:type="pct"/>
            <w:vMerge w:val="continue"/>
            <w:tcBorders>
              <w:top w:val="single" w:color="000000" w:sz="4" w:space="0"/>
              <w:left w:val="single" w:color="000000" w:sz="4" w:space="0"/>
              <w:bottom w:val="single" w:color="000000" w:sz="4" w:space="0"/>
              <w:right w:val="single" w:color="000000" w:sz="4" w:space="0"/>
            </w:tcBorders>
            <w:vAlign w:val="center"/>
          </w:tcPr>
          <w:p w14:paraId="4CE623A8">
            <w:pPr>
              <w:widowControl/>
              <w:jc w:val="left"/>
              <w:rPr>
                <w:rFonts w:ascii="宋体" w:hAnsi="宋体" w:cs="宋体"/>
                <w:b/>
                <w:bCs/>
                <w:color w:val="000000"/>
                <w:sz w:val="18"/>
                <w:szCs w:val="18"/>
              </w:rPr>
            </w:pPr>
          </w:p>
        </w:tc>
        <w:tc>
          <w:tcPr>
            <w:tcW w:w="494" w:type="pct"/>
            <w:vMerge w:val="continue"/>
            <w:tcBorders>
              <w:top w:val="single" w:color="000000" w:sz="4" w:space="0"/>
              <w:left w:val="single" w:color="000000" w:sz="4" w:space="0"/>
              <w:bottom w:val="single" w:color="000000" w:sz="4" w:space="0"/>
              <w:right w:val="single" w:color="000000" w:sz="4" w:space="0"/>
            </w:tcBorders>
            <w:vAlign w:val="center"/>
          </w:tcPr>
          <w:p w14:paraId="3686CA57">
            <w:pPr>
              <w:widowControl/>
              <w:jc w:val="left"/>
              <w:rPr>
                <w:rFonts w:ascii="宋体" w:hAnsi="宋体" w:cs="宋体"/>
                <w:b/>
                <w:bCs/>
                <w:color w:val="000000"/>
                <w:sz w:val="18"/>
                <w:szCs w:val="18"/>
              </w:rPr>
            </w:pPr>
          </w:p>
        </w:tc>
        <w:tc>
          <w:tcPr>
            <w:tcW w:w="304" w:type="pct"/>
            <w:vMerge w:val="continue"/>
            <w:tcBorders>
              <w:top w:val="single" w:color="000000" w:sz="4" w:space="0"/>
              <w:left w:val="single" w:color="000000" w:sz="4" w:space="0"/>
              <w:bottom w:val="single" w:color="000000" w:sz="4" w:space="0"/>
              <w:right w:val="single" w:color="000000" w:sz="4" w:space="0"/>
            </w:tcBorders>
            <w:vAlign w:val="center"/>
          </w:tcPr>
          <w:p w14:paraId="364E864D">
            <w:pPr>
              <w:widowControl/>
              <w:jc w:val="left"/>
              <w:rPr>
                <w:rFonts w:ascii="宋体" w:hAnsi="宋体" w:cs="宋体"/>
                <w:b/>
                <w:bCs/>
                <w:color w:val="000000"/>
                <w:sz w:val="18"/>
                <w:szCs w:val="18"/>
              </w:rPr>
            </w:pPr>
          </w:p>
        </w:tc>
        <w:tc>
          <w:tcPr>
            <w:tcW w:w="619" w:type="pct"/>
            <w:vMerge w:val="continue"/>
            <w:tcBorders>
              <w:top w:val="single" w:color="000000" w:sz="4" w:space="0"/>
              <w:left w:val="single" w:color="000000" w:sz="4" w:space="0"/>
              <w:bottom w:val="single" w:color="000000" w:sz="4" w:space="0"/>
              <w:right w:val="single" w:color="000000" w:sz="4" w:space="0"/>
            </w:tcBorders>
            <w:vAlign w:val="center"/>
          </w:tcPr>
          <w:p w14:paraId="21A49435">
            <w:pPr>
              <w:widowControl/>
              <w:jc w:val="left"/>
              <w:rPr>
                <w:rFonts w:ascii="宋体" w:hAnsi="宋体" w:cs="宋体"/>
                <w:b/>
                <w:bCs/>
                <w:color w:val="000000"/>
                <w:sz w:val="18"/>
                <w:szCs w:val="18"/>
              </w:rPr>
            </w:pPr>
          </w:p>
        </w:tc>
      </w:tr>
      <w:tr w14:paraId="6DCA3BF3">
        <w:tblPrEx>
          <w:tblCellMar>
            <w:top w:w="0" w:type="dxa"/>
            <w:left w:w="108" w:type="dxa"/>
            <w:bottom w:w="0" w:type="dxa"/>
            <w:right w:w="108" w:type="dxa"/>
          </w:tblCellMar>
        </w:tblPrEx>
        <w:trPr>
          <w:trHeight w:val="312" w:hRule="atLeast"/>
        </w:trPr>
        <w:tc>
          <w:tcPr>
            <w:tcW w:w="304" w:type="pct"/>
            <w:vMerge w:val="continue"/>
            <w:tcBorders>
              <w:top w:val="single" w:color="000000" w:sz="4" w:space="0"/>
              <w:left w:val="single" w:color="000000" w:sz="4" w:space="0"/>
              <w:bottom w:val="single" w:color="000000" w:sz="4" w:space="0"/>
              <w:right w:val="single" w:color="000000" w:sz="4" w:space="0"/>
            </w:tcBorders>
            <w:vAlign w:val="center"/>
          </w:tcPr>
          <w:p w14:paraId="7EEE0791">
            <w:pPr>
              <w:widowControl/>
              <w:jc w:val="left"/>
              <w:rPr>
                <w:rFonts w:ascii="宋体" w:hAnsi="宋体" w:cs="宋体"/>
                <w:b/>
                <w:bCs/>
                <w:color w:val="000000"/>
                <w:sz w:val="18"/>
                <w:szCs w:val="18"/>
              </w:rPr>
            </w:pPr>
          </w:p>
        </w:tc>
        <w:tc>
          <w:tcPr>
            <w:tcW w:w="339" w:type="pct"/>
            <w:vMerge w:val="continue"/>
            <w:tcBorders>
              <w:top w:val="single" w:color="000000" w:sz="4" w:space="0"/>
              <w:left w:val="single" w:color="000000" w:sz="4" w:space="0"/>
              <w:bottom w:val="single" w:color="000000" w:sz="4" w:space="0"/>
              <w:right w:val="single" w:color="000000" w:sz="4" w:space="0"/>
            </w:tcBorders>
            <w:vAlign w:val="center"/>
          </w:tcPr>
          <w:p w14:paraId="3FEA9DDB">
            <w:pPr>
              <w:widowControl/>
              <w:jc w:val="left"/>
              <w:rPr>
                <w:rFonts w:ascii="宋体" w:hAnsi="宋体" w:cs="宋体"/>
                <w:b/>
                <w:bCs/>
                <w:color w:val="000000"/>
                <w:sz w:val="18"/>
                <w:szCs w:val="18"/>
              </w:rPr>
            </w:pPr>
          </w:p>
        </w:tc>
        <w:tc>
          <w:tcPr>
            <w:tcW w:w="2938" w:type="pct"/>
            <w:vMerge w:val="continue"/>
            <w:tcBorders>
              <w:top w:val="single" w:color="000000" w:sz="4" w:space="0"/>
              <w:left w:val="single" w:color="000000" w:sz="4" w:space="0"/>
              <w:bottom w:val="single" w:color="000000" w:sz="4" w:space="0"/>
              <w:right w:val="single" w:color="000000" w:sz="4" w:space="0"/>
            </w:tcBorders>
            <w:vAlign w:val="center"/>
          </w:tcPr>
          <w:p w14:paraId="79F2821E">
            <w:pPr>
              <w:widowControl/>
              <w:jc w:val="left"/>
              <w:rPr>
                <w:rFonts w:ascii="宋体" w:hAnsi="宋体" w:cs="宋体"/>
                <w:b/>
                <w:bCs/>
                <w:color w:val="000000"/>
                <w:sz w:val="18"/>
                <w:szCs w:val="18"/>
              </w:rPr>
            </w:pPr>
          </w:p>
        </w:tc>
        <w:tc>
          <w:tcPr>
            <w:tcW w:w="494" w:type="pct"/>
            <w:vMerge w:val="continue"/>
            <w:tcBorders>
              <w:top w:val="single" w:color="000000" w:sz="4" w:space="0"/>
              <w:left w:val="single" w:color="000000" w:sz="4" w:space="0"/>
              <w:bottom w:val="single" w:color="000000" w:sz="4" w:space="0"/>
              <w:right w:val="single" w:color="000000" w:sz="4" w:space="0"/>
            </w:tcBorders>
            <w:vAlign w:val="center"/>
          </w:tcPr>
          <w:p w14:paraId="7DB43D04">
            <w:pPr>
              <w:widowControl/>
              <w:jc w:val="left"/>
              <w:rPr>
                <w:rFonts w:ascii="宋体" w:hAnsi="宋体" w:cs="宋体"/>
                <w:b/>
                <w:bCs/>
                <w:color w:val="000000"/>
                <w:sz w:val="18"/>
                <w:szCs w:val="18"/>
              </w:rPr>
            </w:pPr>
          </w:p>
        </w:tc>
        <w:tc>
          <w:tcPr>
            <w:tcW w:w="304" w:type="pct"/>
            <w:vMerge w:val="continue"/>
            <w:tcBorders>
              <w:top w:val="single" w:color="000000" w:sz="4" w:space="0"/>
              <w:left w:val="single" w:color="000000" w:sz="4" w:space="0"/>
              <w:bottom w:val="single" w:color="000000" w:sz="4" w:space="0"/>
              <w:right w:val="single" w:color="000000" w:sz="4" w:space="0"/>
            </w:tcBorders>
            <w:vAlign w:val="center"/>
          </w:tcPr>
          <w:p w14:paraId="40E45262">
            <w:pPr>
              <w:widowControl/>
              <w:jc w:val="left"/>
              <w:rPr>
                <w:rFonts w:ascii="宋体" w:hAnsi="宋体" w:cs="宋体"/>
                <w:b/>
                <w:bCs/>
                <w:color w:val="000000"/>
                <w:sz w:val="18"/>
                <w:szCs w:val="18"/>
              </w:rPr>
            </w:pPr>
          </w:p>
        </w:tc>
        <w:tc>
          <w:tcPr>
            <w:tcW w:w="619" w:type="pct"/>
            <w:vMerge w:val="continue"/>
            <w:tcBorders>
              <w:top w:val="single" w:color="000000" w:sz="4" w:space="0"/>
              <w:left w:val="single" w:color="000000" w:sz="4" w:space="0"/>
              <w:bottom w:val="single" w:color="000000" w:sz="4" w:space="0"/>
              <w:right w:val="single" w:color="000000" w:sz="4" w:space="0"/>
            </w:tcBorders>
            <w:vAlign w:val="center"/>
          </w:tcPr>
          <w:p w14:paraId="7E7BB19B">
            <w:pPr>
              <w:widowControl/>
              <w:jc w:val="left"/>
              <w:rPr>
                <w:rFonts w:ascii="宋体" w:hAnsi="宋体" w:cs="宋体"/>
                <w:b/>
                <w:bCs/>
                <w:color w:val="000000"/>
                <w:sz w:val="18"/>
                <w:szCs w:val="18"/>
              </w:rPr>
            </w:pPr>
          </w:p>
        </w:tc>
      </w:tr>
      <w:tr w14:paraId="349833BE">
        <w:tblPrEx>
          <w:tblCellMar>
            <w:top w:w="0" w:type="dxa"/>
            <w:left w:w="108" w:type="dxa"/>
            <w:bottom w:w="0" w:type="dxa"/>
            <w:right w:w="108" w:type="dxa"/>
          </w:tblCellMar>
        </w:tblPrEx>
        <w:trPr>
          <w:trHeight w:val="312" w:hRule="atLeast"/>
        </w:trPr>
        <w:tc>
          <w:tcPr>
            <w:tcW w:w="304" w:type="pct"/>
            <w:vMerge w:val="continue"/>
            <w:tcBorders>
              <w:top w:val="single" w:color="000000" w:sz="4" w:space="0"/>
              <w:left w:val="single" w:color="000000" w:sz="4" w:space="0"/>
              <w:bottom w:val="single" w:color="000000" w:sz="4" w:space="0"/>
              <w:right w:val="single" w:color="000000" w:sz="4" w:space="0"/>
            </w:tcBorders>
            <w:vAlign w:val="center"/>
          </w:tcPr>
          <w:p w14:paraId="7710DC4C">
            <w:pPr>
              <w:widowControl/>
              <w:jc w:val="left"/>
              <w:rPr>
                <w:rFonts w:ascii="宋体" w:hAnsi="宋体" w:cs="宋体"/>
                <w:b/>
                <w:bCs/>
                <w:color w:val="000000"/>
                <w:sz w:val="18"/>
                <w:szCs w:val="18"/>
              </w:rPr>
            </w:pPr>
          </w:p>
        </w:tc>
        <w:tc>
          <w:tcPr>
            <w:tcW w:w="339" w:type="pct"/>
            <w:vMerge w:val="continue"/>
            <w:tcBorders>
              <w:top w:val="single" w:color="000000" w:sz="4" w:space="0"/>
              <w:left w:val="single" w:color="000000" w:sz="4" w:space="0"/>
              <w:bottom w:val="single" w:color="000000" w:sz="4" w:space="0"/>
              <w:right w:val="single" w:color="000000" w:sz="4" w:space="0"/>
            </w:tcBorders>
            <w:vAlign w:val="center"/>
          </w:tcPr>
          <w:p w14:paraId="19DFA7EF">
            <w:pPr>
              <w:widowControl/>
              <w:jc w:val="left"/>
              <w:rPr>
                <w:rFonts w:ascii="宋体" w:hAnsi="宋体" w:cs="宋体"/>
                <w:b/>
                <w:bCs/>
                <w:color w:val="000000"/>
                <w:sz w:val="18"/>
                <w:szCs w:val="18"/>
              </w:rPr>
            </w:pPr>
          </w:p>
        </w:tc>
        <w:tc>
          <w:tcPr>
            <w:tcW w:w="2938" w:type="pct"/>
            <w:vMerge w:val="continue"/>
            <w:tcBorders>
              <w:top w:val="single" w:color="000000" w:sz="4" w:space="0"/>
              <w:left w:val="single" w:color="000000" w:sz="4" w:space="0"/>
              <w:bottom w:val="single" w:color="000000" w:sz="4" w:space="0"/>
              <w:right w:val="single" w:color="000000" w:sz="4" w:space="0"/>
            </w:tcBorders>
            <w:vAlign w:val="center"/>
          </w:tcPr>
          <w:p w14:paraId="694958A6">
            <w:pPr>
              <w:widowControl/>
              <w:jc w:val="left"/>
              <w:rPr>
                <w:rFonts w:ascii="宋体" w:hAnsi="宋体" w:cs="宋体"/>
                <w:b/>
                <w:bCs/>
                <w:color w:val="000000"/>
                <w:sz w:val="18"/>
                <w:szCs w:val="18"/>
              </w:rPr>
            </w:pPr>
          </w:p>
        </w:tc>
        <w:tc>
          <w:tcPr>
            <w:tcW w:w="494" w:type="pct"/>
            <w:vMerge w:val="continue"/>
            <w:tcBorders>
              <w:top w:val="single" w:color="000000" w:sz="4" w:space="0"/>
              <w:left w:val="single" w:color="000000" w:sz="4" w:space="0"/>
              <w:bottom w:val="single" w:color="000000" w:sz="4" w:space="0"/>
              <w:right w:val="single" w:color="000000" w:sz="4" w:space="0"/>
            </w:tcBorders>
            <w:vAlign w:val="center"/>
          </w:tcPr>
          <w:p w14:paraId="6ADF0ADD">
            <w:pPr>
              <w:widowControl/>
              <w:jc w:val="left"/>
              <w:rPr>
                <w:rFonts w:ascii="宋体" w:hAnsi="宋体" w:cs="宋体"/>
                <w:b/>
                <w:bCs/>
                <w:color w:val="000000"/>
                <w:sz w:val="18"/>
                <w:szCs w:val="18"/>
              </w:rPr>
            </w:pPr>
          </w:p>
        </w:tc>
        <w:tc>
          <w:tcPr>
            <w:tcW w:w="304" w:type="pct"/>
            <w:vMerge w:val="continue"/>
            <w:tcBorders>
              <w:top w:val="single" w:color="000000" w:sz="4" w:space="0"/>
              <w:left w:val="single" w:color="000000" w:sz="4" w:space="0"/>
              <w:bottom w:val="single" w:color="000000" w:sz="4" w:space="0"/>
              <w:right w:val="single" w:color="000000" w:sz="4" w:space="0"/>
            </w:tcBorders>
            <w:vAlign w:val="center"/>
          </w:tcPr>
          <w:p w14:paraId="505017B2">
            <w:pPr>
              <w:widowControl/>
              <w:jc w:val="left"/>
              <w:rPr>
                <w:rFonts w:ascii="宋体" w:hAnsi="宋体" w:cs="宋体"/>
                <w:b/>
                <w:bCs/>
                <w:color w:val="000000"/>
                <w:sz w:val="18"/>
                <w:szCs w:val="18"/>
              </w:rPr>
            </w:pPr>
          </w:p>
        </w:tc>
        <w:tc>
          <w:tcPr>
            <w:tcW w:w="619" w:type="pct"/>
            <w:vMerge w:val="continue"/>
            <w:tcBorders>
              <w:top w:val="single" w:color="000000" w:sz="4" w:space="0"/>
              <w:left w:val="single" w:color="000000" w:sz="4" w:space="0"/>
              <w:bottom w:val="single" w:color="000000" w:sz="4" w:space="0"/>
              <w:right w:val="single" w:color="000000" w:sz="4" w:space="0"/>
            </w:tcBorders>
            <w:vAlign w:val="center"/>
          </w:tcPr>
          <w:p w14:paraId="1076802C">
            <w:pPr>
              <w:widowControl/>
              <w:jc w:val="left"/>
              <w:rPr>
                <w:rFonts w:ascii="宋体" w:hAnsi="宋体" w:cs="宋体"/>
                <w:b/>
                <w:bCs/>
                <w:color w:val="000000"/>
                <w:sz w:val="18"/>
                <w:szCs w:val="18"/>
              </w:rPr>
            </w:pPr>
          </w:p>
        </w:tc>
      </w:tr>
    </w:tbl>
    <w:p w14:paraId="30C56317">
      <w:pPr>
        <w:numPr>
          <w:ilvl w:val="0"/>
          <w:numId w:val="1"/>
        </w:numPr>
        <w:spacing w:line="360" w:lineRule="auto"/>
        <w:ind w:firstLine="643" w:firstLineChars="200"/>
        <w:rPr>
          <w:rFonts w:ascii="彩虹粗仿宋" w:hAnsi="宋体" w:eastAsia="彩虹粗仿宋"/>
          <w:b/>
          <w:sz w:val="32"/>
          <w:szCs w:val="32"/>
        </w:rPr>
      </w:pPr>
      <w:r>
        <w:rPr>
          <w:rFonts w:hint="eastAsia" w:ascii="彩虹粗仿宋" w:hAnsi="宋体" w:eastAsia="彩虹粗仿宋" w:cs="Times New Roman"/>
          <w:b/>
          <w:snapToGrid w:val="0"/>
          <w:kern w:val="0"/>
          <w:sz w:val="32"/>
          <w:szCs w:val="32"/>
        </w:rPr>
        <w:t xml:space="preserve"> </w:t>
      </w:r>
      <w:r>
        <w:rPr>
          <w:rFonts w:hint="eastAsia" w:ascii="彩虹粗仿宋" w:hAnsi="宋体" w:eastAsia="彩虹粗仿宋"/>
          <w:b/>
          <w:sz w:val="32"/>
          <w:szCs w:val="32"/>
        </w:rPr>
        <w:t>供应商资质要求</w:t>
      </w:r>
    </w:p>
    <w:p w14:paraId="70FD1A5F">
      <w:pPr>
        <w:pStyle w:val="2"/>
        <w:ind w:firstLine="640" w:firstLineChars="200"/>
        <w:rPr>
          <w:rFonts w:ascii="彩虹粗仿宋" w:hAnsi="宋体" w:eastAsia="彩虹粗仿宋" w:cs="Times New Roman"/>
          <w:b/>
          <w:snapToGrid w:val="0"/>
          <w:kern w:val="0"/>
          <w:sz w:val="32"/>
          <w:szCs w:val="32"/>
        </w:rPr>
      </w:pPr>
      <w:r>
        <w:rPr>
          <w:rFonts w:hint="eastAsia" w:ascii="彩虹粗仿宋" w:hAnsi="宋体" w:eastAsia="彩虹粗仿宋"/>
          <w:sz w:val="32"/>
          <w:szCs w:val="32"/>
        </w:rPr>
        <w:t>供应商应有1个（含）以上与项目相关的服务案例。</w:t>
      </w:r>
    </w:p>
    <w:p w14:paraId="6EA60AB0">
      <w:pPr>
        <w:ind w:firstLine="643" w:firstLineChars="200"/>
        <w:rPr>
          <w:rFonts w:ascii="彩虹粗仿宋" w:hAnsi="宋体" w:eastAsia="彩虹粗仿宋"/>
          <w:b/>
          <w:sz w:val="32"/>
          <w:szCs w:val="32"/>
        </w:rPr>
      </w:pPr>
      <w:r>
        <w:rPr>
          <w:rFonts w:hint="eastAsia" w:ascii="彩虹粗仿宋" w:hAnsi="宋体" w:eastAsia="彩虹粗仿宋"/>
          <w:b/>
          <w:sz w:val="32"/>
          <w:szCs w:val="32"/>
        </w:rPr>
        <w:t>三、产品规格：</w:t>
      </w:r>
      <w:bookmarkStart w:id="0" w:name="_GoBack"/>
      <w:bookmarkEnd w:id="0"/>
    </w:p>
    <w:p w14:paraId="5A8F4F1F">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1.软件产品必须具有在中国境内的正式合法使用权和销售权；</w:t>
      </w:r>
    </w:p>
    <w:p w14:paraId="0439B88E">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2.软件产品在国内有可靠的技术支持力量；</w:t>
      </w:r>
    </w:p>
    <w:p w14:paraId="18367A69">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3.软件产品必须为正式版本；</w:t>
      </w:r>
    </w:p>
    <w:p w14:paraId="340BA053">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4.软件产品必须具有完整的技术资料。</w:t>
      </w:r>
    </w:p>
    <w:p w14:paraId="2A59D963">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5</w:t>
      </w:r>
      <w:r>
        <w:rPr>
          <w:rFonts w:ascii="彩虹粗仿宋" w:hAnsi="宋体" w:eastAsia="彩虹粗仿宋"/>
          <w:sz w:val="32"/>
          <w:szCs w:val="32"/>
        </w:rPr>
        <w:t>.</w:t>
      </w:r>
      <w:r>
        <w:rPr>
          <w:rFonts w:hint="eastAsia" w:ascii="彩虹粗仿宋" w:hAnsi="宋体" w:eastAsia="彩虹粗仿宋"/>
          <w:sz w:val="32"/>
          <w:szCs w:val="32"/>
        </w:rPr>
        <w:t>本次采购的软件系统应</w:t>
      </w:r>
      <w:r>
        <w:rPr>
          <w:rFonts w:hint="eastAsia" w:ascii="彩虹粗仿宋" w:hAnsi="宋体" w:eastAsia="彩虹粗仿宋"/>
          <w:kern w:val="0"/>
          <w:sz w:val="32"/>
          <w:szCs w:val="32"/>
        </w:rPr>
        <w:t>当具备我行要求的功能，且不存在任何侵犯第三方知识产权的情形</w:t>
      </w:r>
      <w:r>
        <w:rPr>
          <w:rFonts w:hint="eastAsia" w:ascii="彩虹粗仿宋" w:hAnsi="宋体" w:eastAsia="彩虹粗仿宋"/>
          <w:sz w:val="32"/>
          <w:szCs w:val="32"/>
        </w:rPr>
        <w:t>。</w:t>
      </w:r>
    </w:p>
    <w:p w14:paraId="64AB9E01">
      <w:pPr>
        <w:spacing w:line="560" w:lineRule="exact"/>
        <w:ind w:firstLine="640" w:firstLineChars="200"/>
        <w:jc w:val="left"/>
        <w:rPr>
          <w:rFonts w:ascii="彩虹粗仿宋" w:hAnsi="宋体" w:eastAsia="彩虹粗仿宋"/>
          <w:sz w:val="32"/>
          <w:szCs w:val="32"/>
        </w:rPr>
      </w:pPr>
      <w:r>
        <w:rPr>
          <w:rFonts w:hint="eastAsia" w:ascii="彩虹粗仿宋" w:hAnsi="宋体" w:eastAsia="彩虹粗仿宋"/>
          <w:sz w:val="32"/>
          <w:szCs w:val="32"/>
        </w:rPr>
        <w:t>6.该系统需要有的模块和功能如下表：</w:t>
      </w:r>
    </w:p>
    <w:tbl>
      <w:tblPr>
        <w:tblStyle w:val="5"/>
        <w:tblW w:w="4998" w:type="pct"/>
        <w:tblInd w:w="0" w:type="dxa"/>
        <w:tblLayout w:type="autofit"/>
        <w:tblCellMar>
          <w:top w:w="0" w:type="dxa"/>
          <w:left w:w="108" w:type="dxa"/>
          <w:bottom w:w="0" w:type="dxa"/>
          <w:right w:w="108" w:type="dxa"/>
        </w:tblCellMar>
      </w:tblPr>
      <w:tblGrid>
        <w:gridCol w:w="515"/>
        <w:gridCol w:w="2187"/>
        <w:gridCol w:w="4561"/>
        <w:gridCol w:w="1256"/>
      </w:tblGrid>
      <w:tr w14:paraId="0DA1C869">
        <w:tblPrEx>
          <w:tblCellMar>
            <w:top w:w="0" w:type="dxa"/>
            <w:left w:w="108" w:type="dxa"/>
            <w:bottom w:w="0" w:type="dxa"/>
            <w:right w:w="108" w:type="dxa"/>
          </w:tblCellMar>
        </w:tblPrEx>
        <w:trPr>
          <w:trHeight w:val="740" w:hRule="atLeast"/>
        </w:trPr>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EAA09">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lang w:bidi="ar"/>
              </w:rPr>
              <w:t>序号</w:t>
            </w:r>
          </w:p>
        </w:tc>
        <w:tc>
          <w:tcPr>
            <w:tcW w:w="1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ECE7A">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lang w:bidi="ar"/>
              </w:rPr>
              <w:t>设备(软件）名称</w:t>
            </w:r>
          </w:p>
        </w:tc>
        <w:tc>
          <w:tcPr>
            <w:tcW w:w="2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3A512">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lang w:bidi="ar"/>
              </w:rPr>
              <w:t>子功能</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F6AAF">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lang w:bidi="ar"/>
              </w:rPr>
              <w:t>数量（套）</w:t>
            </w:r>
          </w:p>
        </w:tc>
      </w:tr>
      <w:tr w14:paraId="6ABC47BB">
        <w:tblPrEx>
          <w:tblCellMar>
            <w:top w:w="0" w:type="dxa"/>
            <w:left w:w="108" w:type="dxa"/>
            <w:bottom w:w="0" w:type="dxa"/>
            <w:right w:w="108" w:type="dxa"/>
          </w:tblCellMar>
        </w:tblPrEx>
        <w:trPr>
          <w:trHeight w:val="258" w:hRule="atLeast"/>
        </w:trPr>
        <w:tc>
          <w:tcPr>
            <w:tcW w:w="30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B039885">
            <w:pPr>
              <w:widowControl/>
              <w:jc w:val="center"/>
              <w:textAlignment w:val="center"/>
              <w:rPr>
                <w:rFonts w:ascii="彩虹粗仿宋" w:hAnsi="彩虹粗仿宋" w:eastAsia="彩虹粗仿宋" w:cs="彩虹粗仿宋"/>
                <w:color w:val="000000"/>
                <w:szCs w:val="21"/>
              </w:rPr>
            </w:pPr>
            <w:r>
              <w:rPr>
                <w:rFonts w:hint="eastAsia" w:ascii="彩虹粗仿宋" w:hAnsi="彩虹粗仿宋" w:eastAsia="彩虹粗仿宋" w:cs="彩虹粗仿宋"/>
                <w:color w:val="000000"/>
                <w:kern w:val="0"/>
                <w:szCs w:val="21"/>
                <w:lang w:bidi="ar"/>
              </w:rPr>
              <w:t>1</w:t>
            </w:r>
          </w:p>
        </w:tc>
        <w:tc>
          <w:tcPr>
            <w:tcW w:w="1283"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4D25F17">
            <w:pPr>
              <w:widowControl/>
              <w:jc w:val="center"/>
              <w:textAlignment w:val="center"/>
              <w:rPr>
                <w:rFonts w:ascii="彩虹粗仿宋" w:hAnsi="彩虹粗仿宋" w:eastAsia="彩虹粗仿宋" w:cs="彩虹粗仿宋"/>
                <w:color w:val="000000"/>
                <w:szCs w:val="21"/>
              </w:rPr>
            </w:pPr>
            <w:r>
              <w:rPr>
                <w:rFonts w:hint="eastAsia" w:ascii="彩虹粗仿宋" w:hAnsi="彩虹粗仿宋" w:eastAsia="彩虹粗仿宋" w:cs="彩虹粗仿宋"/>
                <w:color w:val="000000"/>
                <w:kern w:val="0"/>
                <w:szCs w:val="21"/>
                <w:lang w:bidi="ar"/>
              </w:rPr>
              <w:t>医保移动支付-医院HIS系统（博白县中医医院）</w:t>
            </w:r>
          </w:p>
        </w:tc>
        <w:tc>
          <w:tcPr>
            <w:tcW w:w="267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D06D39">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【6201】费用明细上传</w:t>
            </w:r>
          </w:p>
        </w:tc>
        <w:tc>
          <w:tcPr>
            <w:tcW w:w="73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D93FDD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w:t>
            </w:r>
          </w:p>
        </w:tc>
      </w:tr>
      <w:tr w14:paraId="44D5D47A">
        <w:tblPrEx>
          <w:tblCellMar>
            <w:top w:w="0" w:type="dxa"/>
            <w:left w:w="108" w:type="dxa"/>
            <w:bottom w:w="0" w:type="dxa"/>
            <w:right w:w="108" w:type="dxa"/>
          </w:tblCellMar>
        </w:tblPrEx>
        <w:trPr>
          <w:trHeight w:val="258" w:hRule="atLeast"/>
        </w:trPr>
        <w:tc>
          <w:tcPr>
            <w:tcW w:w="30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DFF510">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D74D18">
            <w:pPr>
              <w:jc w:val="center"/>
              <w:rPr>
                <w:rFonts w:ascii="彩虹粗仿宋" w:hAnsi="彩虹粗仿宋" w:eastAsia="彩虹粗仿宋" w:cs="彩虹粗仿宋"/>
                <w:color w:val="000000"/>
                <w:szCs w:val="21"/>
              </w:rPr>
            </w:pPr>
          </w:p>
        </w:tc>
        <w:tc>
          <w:tcPr>
            <w:tcW w:w="267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196A35">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【6202】支付下单</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3F72B50">
            <w:pPr>
              <w:jc w:val="center"/>
              <w:rPr>
                <w:rFonts w:ascii="宋体" w:hAnsi="宋体" w:eastAsia="宋体" w:cs="宋体"/>
                <w:color w:val="000000"/>
                <w:szCs w:val="21"/>
              </w:rPr>
            </w:pPr>
          </w:p>
        </w:tc>
      </w:tr>
      <w:tr w14:paraId="29C0607A">
        <w:tblPrEx>
          <w:tblCellMar>
            <w:top w:w="0" w:type="dxa"/>
            <w:left w:w="108" w:type="dxa"/>
            <w:bottom w:w="0" w:type="dxa"/>
            <w:right w:w="108" w:type="dxa"/>
          </w:tblCellMar>
        </w:tblPrEx>
        <w:trPr>
          <w:trHeight w:val="258" w:hRule="atLeast"/>
        </w:trPr>
        <w:tc>
          <w:tcPr>
            <w:tcW w:w="30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8F2CFCF">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CF6991C">
            <w:pPr>
              <w:jc w:val="center"/>
              <w:rPr>
                <w:rFonts w:ascii="彩虹粗仿宋" w:hAnsi="彩虹粗仿宋" w:eastAsia="彩虹粗仿宋" w:cs="彩虹粗仿宋"/>
                <w:color w:val="000000"/>
                <w:szCs w:val="21"/>
              </w:rPr>
            </w:pPr>
          </w:p>
        </w:tc>
        <w:tc>
          <w:tcPr>
            <w:tcW w:w="267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5E017C">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【6203】医保退费</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468CA2">
            <w:pPr>
              <w:jc w:val="center"/>
              <w:rPr>
                <w:rFonts w:ascii="宋体" w:hAnsi="宋体" w:eastAsia="宋体" w:cs="宋体"/>
                <w:color w:val="000000"/>
                <w:szCs w:val="21"/>
              </w:rPr>
            </w:pPr>
          </w:p>
        </w:tc>
      </w:tr>
      <w:tr w14:paraId="67077801">
        <w:tblPrEx>
          <w:tblCellMar>
            <w:top w:w="0" w:type="dxa"/>
            <w:left w:w="108" w:type="dxa"/>
            <w:bottom w:w="0" w:type="dxa"/>
            <w:right w:w="108" w:type="dxa"/>
          </w:tblCellMar>
        </w:tblPrEx>
        <w:trPr>
          <w:trHeight w:val="258" w:hRule="atLeast"/>
        </w:trPr>
        <w:tc>
          <w:tcPr>
            <w:tcW w:w="30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CAA479">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A38251">
            <w:pPr>
              <w:jc w:val="center"/>
              <w:rPr>
                <w:rFonts w:ascii="彩虹粗仿宋" w:hAnsi="彩虹粗仿宋" w:eastAsia="彩虹粗仿宋" w:cs="彩虹粗仿宋"/>
                <w:color w:val="000000"/>
                <w:szCs w:val="21"/>
              </w:rPr>
            </w:pPr>
          </w:p>
        </w:tc>
        <w:tc>
          <w:tcPr>
            <w:tcW w:w="2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1CA75">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【6204】医保订单信息同步</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7659AD">
            <w:pPr>
              <w:jc w:val="center"/>
              <w:rPr>
                <w:rFonts w:ascii="宋体" w:hAnsi="宋体" w:eastAsia="宋体" w:cs="宋体"/>
                <w:color w:val="000000"/>
                <w:szCs w:val="21"/>
              </w:rPr>
            </w:pPr>
          </w:p>
        </w:tc>
      </w:tr>
      <w:tr w14:paraId="438AE886">
        <w:tblPrEx>
          <w:tblCellMar>
            <w:top w:w="0" w:type="dxa"/>
            <w:left w:w="108" w:type="dxa"/>
            <w:bottom w:w="0" w:type="dxa"/>
            <w:right w:w="108" w:type="dxa"/>
          </w:tblCellMar>
        </w:tblPrEx>
        <w:trPr>
          <w:trHeight w:val="258" w:hRule="atLeast"/>
        </w:trPr>
        <w:tc>
          <w:tcPr>
            <w:tcW w:w="30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0C50BF">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6EA307A">
            <w:pPr>
              <w:jc w:val="center"/>
              <w:rPr>
                <w:rFonts w:ascii="彩虹粗仿宋" w:hAnsi="彩虹粗仿宋" w:eastAsia="彩虹粗仿宋" w:cs="彩虹粗仿宋"/>
                <w:color w:val="000000"/>
                <w:szCs w:val="21"/>
              </w:rPr>
            </w:pPr>
          </w:p>
        </w:tc>
        <w:tc>
          <w:tcPr>
            <w:tcW w:w="267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77C744">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【6205】银行卡支付下单</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6F9D6D">
            <w:pPr>
              <w:jc w:val="center"/>
              <w:rPr>
                <w:rFonts w:ascii="宋体" w:hAnsi="宋体" w:eastAsia="宋体" w:cs="宋体"/>
                <w:color w:val="000000"/>
                <w:szCs w:val="21"/>
              </w:rPr>
            </w:pPr>
          </w:p>
        </w:tc>
      </w:tr>
      <w:tr w14:paraId="0303BA28">
        <w:tblPrEx>
          <w:tblCellMar>
            <w:top w:w="0" w:type="dxa"/>
            <w:left w:w="108" w:type="dxa"/>
            <w:bottom w:w="0" w:type="dxa"/>
            <w:right w:w="108" w:type="dxa"/>
          </w:tblCellMar>
        </w:tblPrEx>
        <w:trPr>
          <w:trHeight w:val="258" w:hRule="atLeast"/>
        </w:trPr>
        <w:tc>
          <w:tcPr>
            <w:tcW w:w="30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0DDAD9">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E49CFD">
            <w:pPr>
              <w:jc w:val="center"/>
              <w:rPr>
                <w:rFonts w:ascii="彩虹粗仿宋" w:hAnsi="彩虹粗仿宋" w:eastAsia="彩虹粗仿宋" w:cs="彩虹粗仿宋"/>
                <w:color w:val="000000"/>
                <w:szCs w:val="21"/>
              </w:rPr>
            </w:pPr>
          </w:p>
        </w:tc>
        <w:tc>
          <w:tcPr>
            <w:tcW w:w="267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5D2BDB">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【6301】医保订单结算结果查询</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F558FCD">
            <w:pPr>
              <w:jc w:val="center"/>
              <w:rPr>
                <w:rFonts w:ascii="宋体" w:hAnsi="宋体" w:eastAsia="宋体" w:cs="宋体"/>
                <w:color w:val="000000"/>
                <w:szCs w:val="21"/>
              </w:rPr>
            </w:pPr>
          </w:p>
        </w:tc>
      </w:tr>
      <w:tr w14:paraId="601BD44E">
        <w:tblPrEx>
          <w:tblCellMar>
            <w:top w:w="0" w:type="dxa"/>
            <w:left w:w="108" w:type="dxa"/>
            <w:bottom w:w="0" w:type="dxa"/>
            <w:right w:w="108" w:type="dxa"/>
          </w:tblCellMar>
        </w:tblPrEx>
        <w:trPr>
          <w:trHeight w:val="258" w:hRule="atLeast"/>
        </w:trPr>
        <w:tc>
          <w:tcPr>
            <w:tcW w:w="30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A84FEFD">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9E672F">
            <w:pPr>
              <w:jc w:val="center"/>
              <w:rPr>
                <w:rFonts w:ascii="彩虹粗仿宋" w:hAnsi="彩虹粗仿宋" w:eastAsia="彩虹粗仿宋" w:cs="彩虹粗仿宋"/>
                <w:color w:val="000000"/>
                <w:szCs w:val="21"/>
              </w:rPr>
            </w:pPr>
          </w:p>
        </w:tc>
        <w:tc>
          <w:tcPr>
            <w:tcW w:w="267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7B7ADC">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【6302】医保结算结果通知</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A2D4E2">
            <w:pPr>
              <w:jc w:val="center"/>
              <w:rPr>
                <w:rFonts w:ascii="宋体" w:hAnsi="宋体" w:eastAsia="宋体" w:cs="宋体"/>
                <w:color w:val="000000"/>
                <w:szCs w:val="21"/>
              </w:rPr>
            </w:pPr>
          </w:p>
        </w:tc>
      </w:tr>
      <w:tr w14:paraId="0E8D0C93">
        <w:tblPrEx>
          <w:tblCellMar>
            <w:top w:w="0" w:type="dxa"/>
            <w:left w:w="108" w:type="dxa"/>
            <w:bottom w:w="0" w:type="dxa"/>
            <w:right w:w="108" w:type="dxa"/>
          </w:tblCellMar>
        </w:tblPrEx>
        <w:trPr>
          <w:trHeight w:val="258" w:hRule="atLeast"/>
        </w:trPr>
        <w:tc>
          <w:tcPr>
            <w:tcW w:w="30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7346550">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06476E9">
            <w:pPr>
              <w:jc w:val="center"/>
              <w:rPr>
                <w:rFonts w:ascii="彩虹粗仿宋" w:hAnsi="彩虹粗仿宋" w:eastAsia="彩虹粗仿宋" w:cs="彩虹粗仿宋"/>
                <w:color w:val="000000"/>
                <w:szCs w:val="21"/>
              </w:rPr>
            </w:pPr>
          </w:p>
        </w:tc>
        <w:tc>
          <w:tcPr>
            <w:tcW w:w="267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37DA09">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【H6303】获取费用明细</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CD4718">
            <w:pPr>
              <w:jc w:val="center"/>
              <w:rPr>
                <w:rFonts w:ascii="宋体" w:hAnsi="宋体" w:eastAsia="宋体" w:cs="宋体"/>
                <w:color w:val="000000"/>
                <w:szCs w:val="21"/>
              </w:rPr>
            </w:pPr>
          </w:p>
        </w:tc>
      </w:tr>
      <w:tr w14:paraId="3249E5A0">
        <w:tblPrEx>
          <w:tblCellMar>
            <w:top w:w="0" w:type="dxa"/>
            <w:left w:w="108" w:type="dxa"/>
            <w:bottom w:w="0" w:type="dxa"/>
            <w:right w:w="108" w:type="dxa"/>
          </w:tblCellMar>
        </w:tblPrEx>
        <w:trPr>
          <w:trHeight w:val="258" w:hRule="atLeast"/>
        </w:trPr>
        <w:tc>
          <w:tcPr>
            <w:tcW w:w="30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B0B9BF">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0B713F">
            <w:pPr>
              <w:jc w:val="center"/>
              <w:rPr>
                <w:rFonts w:ascii="彩虹粗仿宋" w:hAnsi="彩虹粗仿宋" w:eastAsia="彩虹粗仿宋" w:cs="彩虹粗仿宋"/>
                <w:color w:val="000000"/>
                <w:szCs w:val="21"/>
              </w:rPr>
            </w:pPr>
          </w:p>
        </w:tc>
        <w:tc>
          <w:tcPr>
            <w:tcW w:w="267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AAAE4C">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【H6305】医院结算信息查询</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84083A">
            <w:pPr>
              <w:jc w:val="center"/>
              <w:rPr>
                <w:rFonts w:ascii="宋体" w:hAnsi="宋体" w:eastAsia="宋体" w:cs="宋体"/>
                <w:color w:val="000000"/>
                <w:szCs w:val="21"/>
              </w:rPr>
            </w:pPr>
          </w:p>
        </w:tc>
      </w:tr>
      <w:tr w14:paraId="2E0542F0">
        <w:tblPrEx>
          <w:tblCellMar>
            <w:top w:w="0" w:type="dxa"/>
            <w:left w:w="108" w:type="dxa"/>
            <w:bottom w:w="0" w:type="dxa"/>
            <w:right w:w="108" w:type="dxa"/>
          </w:tblCellMar>
        </w:tblPrEx>
        <w:trPr>
          <w:trHeight w:val="258" w:hRule="atLeast"/>
        </w:trPr>
        <w:tc>
          <w:tcPr>
            <w:tcW w:w="30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29ABFE2">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B436EE">
            <w:pPr>
              <w:jc w:val="center"/>
              <w:rPr>
                <w:rFonts w:ascii="彩虹粗仿宋" w:hAnsi="彩虹粗仿宋" w:eastAsia="彩虹粗仿宋" w:cs="彩虹粗仿宋"/>
                <w:color w:val="000000"/>
                <w:szCs w:val="21"/>
              </w:rPr>
            </w:pPr>
          </w:p>
        </w:tc>
        <w:tc>
          <w:tcPr>
            <w:tcW w:w="267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BA3B09">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【6401】费用明细上传撤销</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757D16">
            <w:pPr>
              <w:jc w:val="center"/>
              <w:rPr>
                <w:rFonts w:ascii="宋体" w:hAnsi="宋体" w:eastAsia="宋体" w:cs="宋体"/>
                <w:color w:val="000000"/>
                <w:szCs w:val="21"/>
              </w:rPr>
            </w:pPr>
          </w:p>
        </w:tc>
      </w:tr>
      <w:tr w14:paraId="47F2B69F">
        <w:tblPrEx>
          <w:tblCellMar>
            <w:top w:w="0" w:type="dxa"/>
            <w:left w:w="108" w:type="dxa"/>
            <w:bottom w:w="0" w:type="dxa"/>
            <w:right w:w="108" w:type="dxa"/>
          </w:tblCellMar>
        </w:tblPrEx>
        <w:trPr>
          <w:trHeight w:val="258" w:hRule="atLeast"/>
        </w:trPr>
        <w:tc>
          <w:tcPr>
            <w:tcW w:w="30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C7ED6B">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DB18CC">
            <w:pPr>
              <w:jc w:val="center"/>
              <w:rPr>
                <w:rFonts w:ascii="彩虹粗仿宋" w:hAnsi="彩虹粗仿宋" w:eastAsia="彩虹粗仿宋" w:cs="彩虹粗仿宋"/>
                <w:color w:val="000000"/>
                <w:szCs w:val="21"/>
              </w:rPr>
            </w:pPr>
          </w:p>
        </w:tc>
        <w:tc>
          <w:tcPr>
            <w:tcW w:w="267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03A75F">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【H6501】费用明细上传通知</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69F56C5">
            <w:pPr>
              <w:jc w:val="center"/>
              <w:rPr>
                <w:rFonts w:ascii="宋体" w:hAnsi="宋体" w:eastAsia="宋体" w:cs="宋体"/>
                <w:color w:val="000000"/>
                <w:szCs w:val="21"/>
              </w:rPr>
            </w:pPr>
          </w:p>
        </w:tc>
      </w:tr>
      <w:tr w14:paraId="77CD257D">
        <w:tblPrEx>
          <w:tblCellMar>
            <w:top w:w="0" w:type="dxa"/>
            <w:left w:w="108" w:type="dxa"/>
            <w:bottom w:w="0" w:type="dxa"/>
            <w:right w:w="108" w:type="dxa"/>
          </w:tblCellMar>
        </w:tblPrEx>
        <w:trPr>
          <w:trHeight w:val="258" w:hRule="atLeast"/>
        </w:trPr>
        <w:tc>
          <w:tcPr>
            <w:tcW w:w="30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E85AB2">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10EE17">
            <w:pPr>
              <w:jc w:val="center"/>
              <w:rPr>
                <w:rFonts w:ascii="彩虹粗仿宋" w:hAnsi="彩虹粗仿宋" w:eastAsia="彩虹粗仿宋" w:cs="彩虹粗仿宋"/>
                <w:color w:val="000000"/>
                <w:szCs w:val="21"/>
              </w:rPr>
            </w:pPr>
          </w:p>
        </w:tc>
        <w:tc>
          <w:tcPr>
            <w:tcW w:w="267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719EE6">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【H6503】医保退费通知</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CB8827">
            <w:pPr>
              <w:jc w:val="center"/>
              <w:rPr>
                <w:rFonts w:ascii="宋体" w:hAnsi="宋体" w:eastAsia="宋体" w:cs="宋体"/>
                <w:color w:val="000000"/>
                <w:szCs w:val="21"/>
              </w:rPr>
            </w:pPr>
          </w:p>
        </w:tc>
      </w:tr>
      <w:tr w14:paraId="7D79A11C">
        <w:tblPrEx>
          <w:tblCellMar>
            <w:top w:w="0" w:type="dxa"/>
            <w:left w:w="108" w:type="dxa"/>
            <w:bottom w:w="0" w:type="dxa"/>
            <w:right w:w="108" w:type="dxa"/>
          </w:tblCellMar>
        </w:tblPrEx>
        <w:trPr>
          <w:trHeight w:val="258" w:hRule="atLeast"/>
        </w:trPr>
        <w:tc>
          <w:tcPr>
            <w:tcW w:w="30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B3FCAD">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5D3F6D">
            <w:pPr>
              <w:jc w:val="center"/>
              <w:rPr>
                <w:rFonts w:ascii="彩虹粗仿宋" w:hAnsi="彩虹粗仿宋" w:eastAsia="彩虹粗仿宋" w:cs="彩虹粗仿宋"/>
                <w:color w:val="000000"/>
                <w:szCs w:val="21"/>
              </w:rPr>
            </w:pPr>
          </w:p>
        </w:tc>
        <w:tc>
          <w:tcPr>
            <w:tcW w:w="267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97D5FD">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【H6504】明细上传撤销通知</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0DA4E9">
            <w:pPr>
              <w:jc w:val="center"/>
              <w:rPr>
                <w:rFonts w:ascii="宋体" w:hAnsi="宋体" w:eastAsia="宋体" w:cs="宋体"/>
                <w:color w:val="000000"/>
                <w:szCs w:val="21"/>
              </w:rPr>
            </w:pPr>
          </w:p>
        </w:tc>
      </w:tr>
      <w:tr w14:paraId="6B287268">
        <w:tblPrEx>
          <w:tblCellMar>
            <w:top w:w="0" w:type="dxa"/>
            <w:left w:w="108" w:type="dxa"/>
            <w:bottom w:w="0" w:type="dxa"/>
            <w:right w:w="108" w:type="dxa"/>
          </w:tblCellMar>
        </w:tblPrEx>
        <w:trPr>
          <w:trHeight w:val="258" w:hRule="atLeast"/>
        </w:trPr>
        <w:tc>
          <w:tcPr>
            <w:tcW w:w="30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D0B59B8">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DE83DCF">
            <w:pPr>
              <w:jc w:val="center"/>
              <w:rPr>
                <w:rFonts w:ascii="彩虹粗仿宋" w:hAnsi="彩虹粗仿宋" w:eastAsia="彩虹粗仿宋" w:cs="彩虹粗仿宋"/>
                <w:color w:val="000000"/>
                <w:szCs w:val="21"/>
              </w:rPr>
            </w:pPr>
          </w:p>
        </w:tc>
        <w:tc>
          <w:tcPr>
            <w:tcW w:w="267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77C9FA">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【H6505】住院押金缴纳通知</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B2B836">
            <w:pPr>
              <w:jc w:val="center"/>
              <w:rPr>
                <w:rFonts w:ascii="宋体" w:hAnsi="宋体" w:eastAsia="宋体" w:cs="宋体"/>
                <w:color w:val="000000"/>
                <w:szCs w:val="21"/>
              </w:rPr>
            </w:pPr>
          </w:p>
        </w:tc>
      </w:tr>
      <w:tr w14:paraId="213202A8">
        <w:tblPrEx>
          <w:tblCellMar>
            <w:top w:w="0" w:type="dxa"/>
            <w:left w:w="108" w:type="dxa"/>
            <w:bottom w:w="0" w:type="dxa"/>
            <w:right w:w="108" w:type="dxa"/>
          </w:tblCellMar>
        </w:tblPrEx>
        <w:trPr>
          <w:trHeight w:val="258" w:hRule="atLeast"/>
        </w:trPr>
        <w:tc>
          <w:tcPr>
            <w:tcW w:w="30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7DD902">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11BE3D">
            <w:pPr>
              <w:jc w:val="center"/>
              <w:rPr>
                <w:rFonts w:ascii="彩虹粗仿宋" w:hAnsi="彩虹粗仿宋" w:eastAsia="彩虹粗仿宋" w:cs="彩虹粗仿宋"/>
                <w:color w:val="000000"/>
                <w:szCs w:val="21"/>
              </w:rPr>
            </w:pPr>
          </w:p>
        </w:tc>
        <w:tc>
          <w:tcPr>
            <w:tcW w:w="267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6B7F48">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【H6506】机构支付下单通知</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D10D05F">
            <w:pPr>
              <w:jc w:val="center"/>
              <w:rPr>
                <w:rFonts w:ascii="宋体" w:hAnsi="宋体" w:eastAsia="宋体" w:cs="宋体"/>
                <w:color w:val="000000"/>
                <w:szCs w:val="21"/>
              </w:rPr>
            </w:pPr>
          </w:p>
        </w:tc>
      </w:tr>
    </w:tbl>
    <w:p w14:paraId="21A9F209">
      <w:pPr>
        <w:spacing w:line="360" w:lineRule="auto"/>
        <w:ind w:firstLine="643" w:firstLineChars="200"/>
        <w:rPr>
          <w:rFonts w:ascii="彩虹粗仿宋" w:hAnsi="宋体" w:eastAsia="彩虹粗仿宋"/>
          <w:b/>
          <w:sz w:val="32"/>
          <w:szCs w:val="32"/>
        </w:rPr>
      </w:pPr>
      <w:r>
        <w:rPr>
          <w:rFonts w:hint="eastAsia" w:ascii="彩虹粗仿宋" w:hAnsi="宋体" w:eastAsia="彩虹粗仿宋"/>
          <w:b/>
          <w:sz w:val="32"/>
          <w:szCs w:val="32"/>
        </w:rPr>
        <w:t>四、技术及产品质量要求</w:t>
      </w:r>
    </w:p>
    <w:p w14:paraId="30DC98DC">
      <w:pPr>
        <w:spacing w:line="360" w:lineRule="auto"/>
        <w:ind w:firstLine="640" w:firstLineChars="200"/>
        <w:rPr>
          <w:rFonts w:ascii="彩虹粗仿宋" w:hAnsi="宋体" w:eastAsia="彩虹粗仿宋" w:cs="Times New Roman"/>
          <w:bCs/>
          <w:snapToGrid w:val="0"/>
          <w:kern w:val="0"/>
          <w:sz w:val="32"/>
          <w:szCs w:val="32"/>
        </w:rPr>
      </w:pPr>
      <w:r>
        <w:rPr>
          <w:rFonts w:hint="eastAsia" w:ascii="彩虹粗仿宋" w:hAnsi="宋体" w:eastAsia="彩虹粗仿宋" w:cs="Times New Roman"/>
          <w:bCs/>
          <w:snapToGrid w:val="0"/>
          <w:kern w:val="0"/>
          <w:sz w:val="32"/>
          <w:szCs w:val="32"/>
        </w:rPr>
        <w:t>1.</w:t>
      </w:r>
      <w:r>
        <w:rPr>
          <w:rFonts w:hint="eastAsia"/>
        </w:rPr>
        <w:t xml:space="preserve"> </w:t>
      </w:r>
      <w:r>
        <w:rPr>
          <w:rFonts w:hint="eastAsia" w:ascii="彩虹粗仿宋" w:hAnsi="宋体" w:eastAsia="彩虹粗仿宋" w:cs="Times New Roman"/>
          <w:bCs/>
          <w:snapToGrid w:val="0"/>
          <w:kern w:val="0"/>
          <w:sz w:val="32"/>
          <w:szCs w:val="32"/>
        </w:rPr>
        <w:t>供应商提供玉林市医疗保障局医保移动支付信息化建设项目医保移动支付-医院HIS系统建设，移动支付定点医疗机构基础环境配置以及各方工作组织、协调、汇报，移动支付日常使用运维，确保系统的正常运行。且需对接医保局数据中台获取医保待清算数据，调取我行政融支付通道，实现医保移动支付。</w:t>
      </w:r>
    </w:p>
    <w:p w14:paraId="1878D55A">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2.供应商提供的软件产品应当具备签约合同规定的约定功能；如在合同或其他附件中已指明其他质量或功能要求的，则软件产品还应符合该质量或功能要求。</w:t>
      </w:r>
    </w:p>
    <w:p w14:paraId="3359618A">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3.供应商保证软件产品不包含任何明显的或主要的缺陷、错误，不包含任何恶意的、破坏性的或可能导致未经授权者侵入、操作、控制计算机或计算机数据的计算机病毒、木马程序、后门程序等程序设计或程序代码。</w:t>
      </w:r>
    </w:p>
    <w:p w14:paraId="3A16489A">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4.软件产品必须具有在中国境内的正式合法使用权和销售权，在国内有可靠的技术支持力量。</w:t>
      </w:r>
    </w:p>
    <w:p w14:paraId="4D27204C">
      <w:pPr>
        <w:pStyle w:val="2"/>
        <w:rPr>
          <w:rFonts w:ascii="彩虹粗仿宋" w:hAnsi="宋体" w:eastAsia="彩虹粗仿宋" w:cs="Times New Roman"/>
          <w:bCs/>
          <w:snapToGrid w:val="0"/>
          <w:kern w:val="0"/>
          <w:sz w:val="32"/>
          <w:szCs w:val="32"/>
        </w:rPr>
      </w:pPr>
      <w:r>
        <w:rPr>
          <w:rFonts w:hint="eastAsia" w:ascii="彩虹粗仿宋" w:hAnsi="宋体" w:eastAsia="彩虹粗仿宋"/>
          <w:sz w:val="32"/>
          <w:szCs w:val="32"/>
        </w:rPr>
        <w:t xml:space="preserve">    5.本次采购的软件应当具备建行要求的功能，且不存在任何侵犯第三方知识产权的情形。</w:t>
      </w:r>
    </w:p>
    <w:p w14:paraId="2F694C90">
      <w:pPr>
        <w:adjustRightInd w:val="0"/>
        <w:snapToGrid w:val="0"/>
        <w:spacing w:line="360" w:lineRule="auto"/>
        <w:ind w:firstLine="643" w:firstLineChars="200"/>
        <w:rPr>
          <w:rFonts w:ascii="彩虹粗仿宋" w:hAnsi="宋体" w:eastAsia="彩虹粗仿宋"/>
          <w:b/>
          <w:sz w:val="32"/>
          <w:szCs w:val="32"/>
        </w:rPr>
      </w:pPr>
      <w:r>
        <w:rPr>
          <w:rFonts w:hint="eastAsia" w:ascii="彩虹粗仿宋" w:hAnsi="宋体" w:eastAsia="彩虹粗仿宋"/>
          <w:b/>
          <w:sz w:val="32"/>
          <w:szCs w:val="32"/>
        </w:rPr>
        <w:t>五、</w:t>
      </w:r>
      <w:r>
        <w:rPr>
          <w:rFonts w:hint="eastAsia" w:ascii="彩虹粗仿宋" w:hAnsi="宋体" w:eastAsia="彩虹粗仿宋"/>
          <w:b/>
          <w:snapToGrid w:val="0"/>
          <w:kern w:val="0"/>
          <w:sz w:val="32"/>
          <w:szCs w:val="32"/>
        </w:rPr>
        <w:t>供货及安装方案</w:t>
      </w:r>
    </w:p>
    <w:p w14:paraId="2689E8F4">
      <w:pPr>
        <w:spacing w:line="560" w:lineRule="exact"/>
        <w:ind w:firstLine="640" w:firstLineChars="200"/>
        <w:jc w:val="left"/>
        <w:rPr>
          <w:rFonts w:ascii="彩虹粗仿宋" w:hAnsi="宋体" w:eastAsia="彩虹粗仿宋"/>
          <w:sz w:val="32"/>
          <w:szCs w:val="32"/>
        </w:rPr>
      </w:pPr>
      <w:r>
        <w:rPr>
          <w:rFonts w:hint="eastAsia" w:ascii="彩虹粗仿宋" w:hAnsi="宋体" w:eastAsia="彩虹粗仿宋"/>
          <w:sz w:val="32"/>
          <w:szCs w:val="32"/>
        </w:rPr>
        <w:t>项目完成时间：供应商须根据医院方及我行要求完成，在签订合同后两个月内完成系统搭建并交付使用。</w:t>
      </w:r>
    </w:p>
    <w:p w14:paraId="32F57F7B">
      <w:pPr>
        <w:spacing w:line="560" w:lineRule="exact"/>
        <w:ind w:firstLine="640" w:firstLineChars="200"/>
        <w:jc w:val="left"/>
        <w:rPr>
          <w:rFonts w:ascii="彩虹粗仿宋" w:hAnsi="宋体" w:eastAsia="彩虹粗仿宋"/>
          <w:sz w:val="32"/>
          <w:szCs w:val="32"/>
        </w:rPr>
      </w:pPr>
      <w:r>
        <w:rPr>
          <w:rFonts w:hint="eastAsia" w:ascii="彩虹粗仿宋" w:hAnsi="宋体" w:eastAsia="彩虹粗仿宋"/>
          <w:sz w:val="32"/>
          <w:szCs w:val="32"/>
        </w:rPr>
        <w:t>项目验收：</w:t>
      </w:r>
    </w:p>
    <w:p w14:paraId="6C88A63A">
      <w:pPr>
        <w:spacing w:line="560" w:lineRule="exact"/>
        <w:ind w:firstLine="640" w:firstLineChars="200"/>
        <w:jc w:val="left"/>
        <w:rPr>
          <w:rFonts w:ascii="彩虹粗仿宋" w:hAnsi="宋体" w:eastAsia="彩虹粗仿宋"/>
          <w:sz w:val="32"/>
          <w:szCs w:val="32"/>
        </w:rPr>
      </w:pPr>
      <w:r>
        <w:rPr>
          <w:rFonts w:hint="eastAsia" w:ascii="彩虹粗仿宋" w:hAnsi="宋体" w:eastAsia="彩虹粗仿宋"/>
          <w:sz w:val="32"/>
          <w:szCs w:val="32"/>
        </w:rPr>
        <w:t>1.完成对应功能，提供对应的技术文档：如测试报告等；通过</w:t>
      </w:r>
      <w:r>
        <w:rPr>
          <w:rFonts w:hint="eastAsia" w:ascii="彩虹粗仿宋" w:hAnsi="宋体" w:eastAsia="彩虹粗仿宋"/>
          <w:sz w:val="32"/>
          <w:szCs w:val="32"/>
          <w:lang w:eastAsia="zh-CN"/>
        </w:rPr>
        <w:t>供应商、</w:t>
      </w:r>
      <w:r>
        <w:rPr>
          <w:rFonts w:hint="eastAsia" w:ascii="彩虹粗仿宋" w:hAnsi="宋体" w:eastAsia="彩虹粗仿宋"/>
          <w:sz w:val="32"/>
          <w:szCs w:val="32"/>
        </w:rPr>
        <w:t>我行及我行合作医院签署验收报告。</w:t>
      </w:r>
    </w:p>
    <w:p w14:paraId="125FEBA9">
      <w:pPr>
        <w:spacing w:line="560" w:lineRule="exact"/>
        <w:ind w:firstLine="640" w:firstLineChars="200"/>
        <w:jc w:val="left"/>
        <w:rPr>
          <w:rFonts w:ascii="彩虹粗仿宋" w:hAnsi="宋体" w:eastAsia="彩虹粗仿宋"/>
          <w:sz w:val="32"/>
          <w:szCs w:val="32"/>
        </w:rPr>
      </w:pPr>
      <w:r>
        <w:rPr>
          <w:rFonts w:hint="eastAsia" w:ascii="彩虹粗仿宋" w:hAnsi="宋体" w:eastAsia="彩虹粗仿宋"/>
          <w:sz w:val="32"/>
          <w:szCs w:val="32"/>
        </w:rPr>
        <w:t>2.在正式上线后20个工作内，供应商将验收报告提交给我行及合作医院，我行在收到验收报告后10个工作日内组织完成验收工作，并签署验收报告。</w:t>
      </w:r>
    </w:p>
    <w:p w14:paraId="19E89C15">
      <w:pPr>
        <w:spacing w:line="360" w:lineRule="auto"/>
        <w:ind w:firstLine="643" w:firstLineChars="200"/>
        <w:rPr>
          <w:rFonts w:ascii="彩虹粗仿宋" w:hAnsi="宋体" w:eastAsia="彩虹粗仿宋"/>
          <w:b/>
          <w:sz w:val="32"/>
          <w:szCs w:val="32"/>
        </w:rPr>
      </w:pPr>
      <w:r>
        <w:rPr>
          <w:rFonts w:hint="eastAsia" w:ascii="彩虹粗仿宋" w:hAnsi="宋体" w:eastAsia="彩虹粗仿宋"/>
          <w:b/>
          <w:sz w:val="32"/>
          <w:szCs w:val="32"/>
        </w:rPr>
        <w:t>六、款项支付要求</w:t>
      </w:r>
    </w:p>
    <w:p w14:paraId="25080400">
      <w:pPr>
        <w:adjustRightInd w:val="0"/>
        <w:snapToGrid w:val="0"/>
        <w:spacing w:line="360" w:lineRule="auto"/>
        <w:ind w:firstLine="640" w:firstLineChars="200"/>
        <w:rPr>
          <w:rFonts w:ascii="彩虹粗仿宋" w:hAnsi="宋体" w:eastAsia="彩虹粗仿宋" w:cs="Times New Roman"/>
          <w:snapToGrid w:val="0"/>
          <w:color w:val="558ED5" w:themeColor="text2" w:themeTint="99"/>
          <w:kern w:val="0"/>
          <w:sz w:val="32"/>
          <w:szCs w:val="32"/>
          <w14:textFill>
            <w14:solidFill>
              <w14:schemeClr w14:val="tx2">
                <w14:lumMod w14:val="60000"/>
                <w14:lumOff w14:val="40000"/>
              </w14:schemeClr>
            </w14:solidFill>
          </w14:textFill>
        </w:rPr>
      </w:pPr>
      <w:r>
        <w:rPr>
          <w:rFonts w:hint="eastAsia" w:ascii="彩虹粗仿宋" w:hAnsi="宋体" w:eastAsia="彩虹粗仿宋"/>
          <w:sz w:val="32"/>
          <w:szCs w:val="32"/>
        </w:rPr>
        <w:t>本项目的付款方式为转账。系统交付使用并经</w:t>
      </w:r>
      <w:r>
        <w:rPr>
          <w:rFonts w:hint="eastAsia" w:ascii="彩虹粗仿宋" w:hAnsi="宋体" w:eastAsia="彩虹粗仿宋"/>
          <w:sz w:val="32"/>
          <w:szCs w:val="32"/>
          <w:lang w:eastAsia="zh-CN"/>
        </w:rPr>
        <w:t>供应商、</w:t>
      </w:r>
      <w:r>
        <w:rPr>
          <w:rFonts w:hint="eastAsia" w:ascii="彩虹粗仿宋" w:hAnsi="宋体" w:eastAsia="彩虹粗仿宋"/>
          <w:sz w:val="32"/>
          <w:szCs w:val="32"/>
        </w:rPr>
        <w:t>我行合作医院、我行</w:t>
      </w:r>
      <w:r>
        <w:rPr>
          <w:rFonts w:hint="eastAsia" w:ascii="彩虹粗仿宋" w:hAnsi="宋体" w:eastAsia="彩虹粗仿宋"/>
          <w:sz w:val="32"/>
          <w:szCs w:val="32"/>
          <w:lang w:eastAsia="zh-CN"/>
        </w:rPr>
        <w:t>三</w:t>
      </w:r>
      <w:r>
        <w:rPr>
          <w:rFonts w:hint="eastAsia" w:ascii="彩虹粗仿宋" w:hAnsi="宋体" w:eastAsia="彩虹粗仿宋"/>
          <w:sz w:val="32"/>
          <w:szCs w:val="32"/>
        </w:rPr>
        <w:t>方验收合格并形成验收报告后，供应商提交付款申请并开具合格增值税专用发票，我行支付产品价款的97%，产品价款剩余的3%作为质量保证金，在系统验收满一年且无违约情形下，经</w:t>
      </w:r>
      <w:r>
        <w:rPr>
          <w:rFonts w:hint="eastAsia" w:ascii="彩虹粗仿宋" w:hAnsi="宋体" w:eastAsia="彩虹粗仿宋"/>
          <w:sz w:val="32"/>
          <w:szCs w:val="32"/>
          <w:lang w:eastAsia="zh-CN"/>
        </w:rPr>
        <w:t>供应商、</w:t>
      </w:r>
      <w:r>
        <w:rPr>
          <w:rFonts w:hint="eastAsia" w:ascii="彩虹粗仿宋" w:hAnsi="宋体" w:eastAsia="彩虹粗仿宋"/>
          <w:sz w:val="32"/>
          <w:szCs w:val="32"/>
        </w:rPr>
        <w:t>我行合作医院、我行</w:t>
      </w:r>
      <w:r>
        <w:rPr>
          <w:rFonts w:hint="eastAsia" w:ascii="彩虹粗仿宋" w:hAnsi="宋体" w:eastAsia="彩虹粗仿宋"/>
          <w:sz w:val="32"/>
          <w:szCs w:val="32"/>
          <w:lang w:eastAsia="zh-CN"/>
        </w:rPr>
        <w:t>三</w:t>
      </w:r>
      <w:r>
        <w:rPr>
          <w:rFonts w:hint="eastAsia" w:ascii="彩虹粗仿宋" w:hAnsi="宋体" w:eastAsia="彩虹粗仿宋"/>
          <w:sz w:val="32"/>
          <w:szCs w:val="32"/>
        </w:rPr>
        <w:t>方验收确认后不计息支付。</w:t>
      </w:r>
    </w:p>
    <w:p w14:paraId="3F327124">
      <w:pPr>
        <w:adjustRightInd w:val="0"/>
        <w:snapToGrid w:val="0"/>
        <w:spacing w:line="360" w:lineRule="auto"/>
        <w:ind w:firstLine="640" w:firstLineChars="200"/>
        <w:rPr>
          <w:rFonts w:hint="eastAsia" w:ascii="彩虹粗仿宋" w:hAnsi="宋体" w:eastAsia="彩虹粗仿宋" w:cs="Times New Roman"/>
          <w:b/>
          <w:snapToGrid w:val="0"/>
          <w:kern w:val="0"/>
          <w:sz w:val="32"/>
          <w:szCs w:val="32"/>
        </w:rPr>
      </w:pPr>
      <w:r>
        <w:rPr>
          <w:rFonts w:hint="eastAsia" w:ascii="彩虹粗仿宋" w:hAnsi="宋体" w:eastAsia="彩虹粗仿宋" w:cs="Times New Roman"/>
          <w:snapToGrid w:val="0"/>
          <w:kern w:val="0"/>
          <w:sz w:val="32"/>
          <w:szCs w:val="32"/>
        </w:rPr>
        <w:t>增值税专用发票开票要求：供应商所开具的本项目软件系统增值税专用发票须为系统或软件产品销售发票，我行不接受开票内容为软件开发服务的增值税专用发票。</w:t>
      </w:r>
      <w:r>
        <w:rPr>
          <w:rFonts w:hint="eastAsia" w:ascii="彩虹粗仿宋" w:hAnsi="宋体" w:eastAsia="彩虹粗仿宋" w:cs="Times New Roman"/>
          <w:b/>
          <w:snapToGrid w:val="0"/>
          <w:kern w:val="0"/>
          <w:sz w:val="32"/>
          <w:szCs w:val="32"/>
        </w:rPr>
        <w:t xml:space="preserve"> </w:t>
      </w:r>
    </w:p>
    <w:p w14:paraId="613B1701">
      <w:pPr>
        <w:adjustRightInd w:val="0"/>
        <w:snapToGrid w:val="0"/>
        <w:spacing w:line="360" w:lineRule="auto"/>
        <w:ind w:firstLine="643" w:firstLineChars="200"/>
        <w:rPr>
          <w:rFonts w:ascii="彩虹粗仿宋" w:hAnsi="宋体" w:eastAsia="彩虹粗仿宋" w:cs="Times New Roman"/>
          <w:b/>
          <w:snapToGrid w:val="0"/>
          <w:color w:val="FF0000"/>
          <w:kern w:val="0"/>
          <w:sz w:val="32"/>
          <w:szCs w:val="32"/>
        </w:rPr>
      </w:pPr>
      <w:r>
        <w:rPr>
          <w:rFonts w:hint="eastAsia" w:ascii="彩虹粗仿宋" w:hAnsi="宋体" w:eastAsia="彩虹粗仿宋"/>
          <w:b/>
          <w:sz w:val="32"/>
          <w:szCs w:val="32"/>
        </w:rPr>
        <w:t>七、</w:t>
      </w:r>
      <w:r>
        <w:rPr>
          <w:rFonts w:hint="eastAsia" w:ascii="彩虹粗仿宋" w:hAnsi="宋体" w:eastAsia="彩虹粗仿宋" w:cs="Times New Roman"/>
          <w:b/>
          <w:snapToGrid w:val="0"/>
          <w:kern w:val="0"/>
          <w:sz w:val="32"/>
          <w:szCs w:val="32"/>
        </w:rPr>
        <w:t>报价要求</w:t>
      </w:r>
    </w:p>
    <w:p w14:paraId="12BA88BB">
      <w:pPr>
        <w:spacing w:line="560" w:lineRule="exact"/>
        <w:ind w:firstLine="627" w:firstLineChars="196"/>
        <w:rPr>
          <w:rFonts w:ascii="彩虹粗仿宋" w:hAnsi="宋体" w:eastAsia="彩虹粗仿宋"/>
          <w:sz w:val="32"/>
          <w:szCs w:val="32"/>
        </w:rPr>
      </w:pPr>
      <w:r>
        <w:rPr>
          <w:rFonts w:hint="eastAsia" w:ascii="彩虹粗仿宋" w:hAnsi="宋体" w:eastAsia="彩虹粗仿宋"/>
          <w:sz w:val="32"/>
          <w:szCs w:val="32"/>
        </w:rPr>
        <w:t>供应商报价应包含产品验收合格前发生的所有费用。</w:t>
      </w:r>
      <w:r>
        <w:rPr>
          <w:rFonts w:ascii="彩虹粗仿宋" w:hAnsi="宋体" w:eastAsia="彩虹粗仿宋"/>
          <w:sz w:val="32"/>
          <w:szCs w:val="32"/>
        </w:rPr>
        <w:t xml:space="preserve"> </w:t>
      </w:r>
    </w:p>
    <w:p w14:paraId="21F0A2CF">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八、</w:t>
      </w:r>
      <w:r>
        <w:rPr>
          <w:rFonts w:hint="eastAsia" w:ascii="彩虹粗仿宋" w:hAnsi="宋体" w:eastAsia="彩虹粗仿宋" w:cs="Times New Roman"/>
          <w:b/>
          <w:snapToGrid w:val="0"/>
          <w:kern w:val="0"/>
          <w:sz w:val="32"/>
          <w:szCs w:val="32"/>
        </w:rPr>
        <w:t>售后服务要求</w:t>
      </w:r>
    </w:p>
    <w:p w14:paraId="25ABD05D">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1.供应商确保系统正常运行，辅助医保移动支付需求。</w:t>
      </w:r>
    </w:p>
    <w:p w14:paraId="3783EEED">
      <w:pPr>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2.供应商需提供至少一年期的系统免费维护服务，质保期满后，后续的服务费收取，由供应商和医院进行协商，我行不再支付服务费用。</w:t>
      </w:r>
    </w:p>
    <w:p w14:paraId="4A11B85F">
      <w:pPr>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3.供应商提供7×24小时电话服务。</w:t>
      </w:r>
    </w:p>
    <w:p w14:paraId="14D1AC26">
      <w:pPr>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4.在得到采购人允许的情况下，供应商提供网络远程服务，通过远程对故障进行诊断、分析和解决。</w:t>
      </w:r>
    </w:p>
    <w:p w14:paraId="3DF02B30">
      <w:pPr>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5.供应商提供现场服务，电话、远程解决不了的故障，需根据问题紧急情况及时安排工程师到现场处理。</w:t>
      </w:r>
    </w:p>
    <w:p w14:paraId="23AA6CF2">
      <w:pPr>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6.在项目验收后，供应商至少免费提供一期培训服务。</w:t>
      </w:r>
    </w:p>
    <w:p w14:paraId="03A10FCF">
      <w:pPr>
        <w:spacing w:line="560" w:lineRule="exact"/>
        <w:ind w:firstLine="627" w:firstLineChars="196"/>
        <w:rPr>
          <w:rFonts w:ascii="彩虹粗仿宋" w:hAnsi="彩虹粗仿宋" w:eastAsia="彩虹粗仿宋"/>
          <w:sz w:val="32"/>
        </w:rPr>
      </w:pPr>
      <w:r>
        <w:rPr>
          <w:rFonts w:hint="eastAsia" w:ascii="彩虹粗仿宋" w:hAnsi="彩虹粗仿宋" w:eastAsia="彩虹粗仿宋"/>
          <w:sz w:val="32"/>
        </w:rPr>
        <w:t>7.供应商不得截留或向第三方泄露所涉及系统的任何信息，确保相关信息的安全性、保密性，若有违反，将依法追究责任。</w:t>
      </w:r>
    </w:p>
    <w:p w14:paraId="13215534">
      <w:pPr>
        <w:adjustRightInd w:val="0"/>
        <w:snapToGrid w:val="0"/>
        <w:spacing w:line="560" w:lineRule="atLeast"/>
        <w:ind w:firstLine="643" w:firstLineChars="200"/>
        <w:rPr>
          <w:rFonts w:ascii="彩虹粗仿宋" w:hAnsi="宋体" w:eastAsia="彩虹粗仿宋"/>
          <w:b/>
          <w:snapToGrid w:val="0"/>
          <w:color w:val="000000"/>
          <w:kern w:val="0"/>
          <w:sz w:val="32"/>
          <w:szCs w:val="32"/>
        </w:rPr>
      </w:pPr>
      <w:r>
        <w:rPr>
          <w:rFonts w:hint="eastAsia" w:ascii="彩虹粗仿宋" w:hAnsi="宋体" w:eastAsia="彩虹粗仿宋"/>
          <w:b/>
          <w:snapToGrid w:val="0"/>
          <w:color w:val="000000"/>
          <w:kern w:val="0"/>
          <w:sz w:val="32"/>
          <w:szCs w:val="32"/>
        </w:rPr>
        <w:t>九、其他要求</w:t>
      </w:r>
    </w:p>
    <w:p w14:paraId="5D5BE068">
      <w:pPr>
        <w:spacing w:line="360" w:lineRule="auto"/>
        <w:ind w:firstLine="640" w:firstLineChars="200"/>
        <w:rPr>
          <w:rFonts w:ascii="彩虹粗仿宋" w:hAnsi="宋体" w:eastAsia="彩虹粗仿宋"/>
          <w:snapToGrid w:val="0"/>
          <w:color w:val="000000"/>
          <w:kern w:val="0"/>
          <w:sz w:val="32"/>
          <w:szCs w:val="32"/>
        </w:rPr>
      </w:pPr>
      <w:r>
        <w:rPr>
          <w:rFonts w:hint="eastAsia" w:ascii="彩虹粗仿宋" w:hAnsi="宋体" w:eastAsia="彩虹粗仿宋"/>
          <w:color w:val="000000"/>
          <w:sz w:val="32"/>
          <w:szCs w:val="32"/>
        </w:rPr>
        <w:t>关于我行及我行客户方面的任何信息均属于商业秘密，供应商须对以上信息严格保密，否则须承担由于泄密对我行造成的一切损失</w:t>
      </w:r>
      <w:r>
        <w:rPr>
          <w:rFonts w:hint="eastAsia" w:ascii="彩虹粗仿宋" w:hAnsi="宋体" w:eastAsia="彩虹粗仿宋"/>
          <w:snapToGrid w:val="0"/>
          <w:color w:val="000000"/>
          <w:kern w:val="0"/>
          <w:sz w:val="32"/>
          <w:szCs w:val="32"/>
        </w:rPr>
        <w:t>。</w:t>
      </w:r>
    </w:p>
    <w:p w14:paraId="3A122D87">
      <w:pPr>
        <w:spacing w:line="360" w:lineRule="auto"/>
        <w:ind w:firstLine="420" w:firstLineChars="200"/>
        <w:rPr>
          <w:rFonts w:ascii="Calibri" w:hAnsi="Calibri" w:eastAsia="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071F9A"/>
    <w:multiLevelType w:val="singleLevel"/>
    <w:tmpl w:val="81071F9A"/>
    <w:lvl w:ilvl="0" w:tentative="0">
      <w:start w:val="2"/>
      <w:numFmt w:val="chineseCounting"/>
      <w:suff w:val="nothing"/>
      <w:lvlText w:val="%1、"/>
      <w:lvlJc w:val="left"/>
      <w:pPr>
        <w:ind w:left="0" w:firstLine="0"/>
      </w:pPr>
    </w:lvl>
  </w:abstractNum>
  <w:num w:numId="1">
    <w:abstractNumId w:val="0"/>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1"/>
  <w:bordersDoNotSurroundFooter w:val="1"/>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3OTg0Zjk4ODRjOGVmOTFhM2YzN2M0ODRjMGY0ZTMifQ=="/>
  </w:docVars>
  <w:rsids>
    <w:rsidRoot w:val="006322DD"/>
    <w:rsid w:val="00011731"/>
    <w:rsid w:val="00090117"/>
    <w:rsid w:val="00266FDA"/>
    <w:rsid w:val="002812B1"/>
    <w:rsid w:val="00373423"/>
    <w:rsid w:val="005A216C"/>
    <w:rsid w:val="006322DD"/>
    <w:rsid w:val="00665BF6"/>
    <w:rsid w:val="006E5B1B"/>
    <w:rsid w:val="007C3A6F"/>
    <w:rsid w:val="007E4C15"/>
    <w:rsid w:val="00BE2CDD"/>
    <w:rsid w:val="00DE6DFD"/>
    <w:rsid w:val="00F616E5"/>
    <w:rsid w:val="04221FC2"/>
    <w:rsid w:val="0D5E127F"/>
    <w:rsid w:val="10D706CB"/>
    <w:rsid w:val="32130053"/>
    <w:rsid w:val="32952CA9"/>
    <w:rsid w:val="37D33568"/>
    <w:rsid w:val="3A8E0501"/>
    <w:rsid w:val="456F4189"/>
    <w:rsid w:val="495F5384"/>
    <w:rsid w:val="5D9F75BA"/>
    <w:rsid w:val="66CD13A4"/>
    <w:rsid w:val="6D546939"/>
    <w:rsid w:val="6F51225B"/>
    <w:rsid w:val="6FF301D8"/>
    <w:rsid w:val="711D4390"/>
    <w:rsid w:val="7A5B5714"/>
    <w:rsid w:val="7DED495A"/>
    <w:rsid w:val="7EBF3142"/>
    <w:rsid w:val="7EFD77CA"/>
    <w:rsid w:val="DD996591"/>
    <w:rsid w:val="DFFEEF60"/>
    <w:rsid w:val="EAFE9CCF"/>
    <w:rsid w:val="F977345F"/>
    <w:rsid w:val="FFF776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ascii="宋体" w:hAnsi="Arial"/>
      <w:sz w:val="28"/>
      <w:szCs w:val="20"/>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8">
    <w:name w:val="List Paragraph"/>
    <w:basedOn w:val="1"/>
    <w:qFormat/>
    <w:uiPriority w:val="34"/>
    <w:pPr>
      <w:ind w:firstLine="420" w:firstLineChars="200"/>
    </w:p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353</Words>
  <Characters>2017</Characters>
  <Lines>16</Lines>
  <Paragraphs>4</Paragraphs>
  <TotalTime>47</TotalTime>
  <ScaleCrop>false</ScaleCrop>
  <LinksUpToDate>false</LinksUpToDate>
  <CharactersWithSpaces>2366</CharactersWithSpaces>
  <Application>WPS Office_12.8.2.18605_F1E327BC-269C-435d-A152-05C5408002CA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2025-12-13T18:32:00Z</dcterms:created>
  <dc:creator>Apache POI</dc:creator>
  <cp:lastModifiedBy>ccb</cp:lastModifiedBy>
  <dcterms:modified xsi:type="dcterms:W3CDTF">2026-07-03T16:30:13Z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2052-12.8.2.18605</vt:lpwstr>
  </property>
  <property fmtid="{D5CDD505-2E9C-101B-9397-08002B2CF9AE}" pid="3" name="ICV">
    <vt:lpwstr>C698AE8BFB10638C8B793769F7938644_43</vt:lpwstr>
  </property>
</Properties>
</file>