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C466CE">
      <w:pPr>
        <w:jc w:val="both"/>
        <w:rPr>
          <w:rFonts w:hint="eastAsia" w:ascii="仿宋" w:hAnsi="仿宋" w:eastAsia="仿宋" w:cs="仿宋"/>
          <w:b/>
          <w:color w:val="auto"/>
          <w:sz w:val="28"/>
          <w:szCs w:val="28"/>
          <w:highlight w:val="none"/>
        </w:rPr>
      </w:pPr>
      <w:r>
        <w:rPr>
          <w:rFonts w:hint="eastAsia" w:ascii="仿宋" w:hAnsi="仿宋" w:eastAsia="仿宋" w:cs="仿宋"/>
          <w:b/>
          <w:color w:val="auto"/>
          <w:sz w:val="28"/>
          <w:szCs w:val="28"/>
          <w:highlight w:val="none"/>
          <w:lang w:val="en-US" w:eastAsia="zh-CN"/>
        </w:rPr>
        <w:t>附件：</w:t>
      </w:r>
      <w:r>
        <w:rPr>
          <w:rFonts w:hint="eastAsia" w:ascii="仿宋" w:hAnsi="仿宋" w:eastAsia="仿宋" w:cs="仿宋"/>
          <w:b/>
          <w:color w:val="auto"/>
          <w:sz w:val="28"/>
          <w:szCs w:val="28"/>
          <w:highlight w:val="none"/>
        </w:rPr>
        <w:t>关于无线通信测试系统（RRM+RF测试环境）</w:t>
      </w:r>
      <w:r>
        <w:rPr>
          <w:rFonts w:hint="eastAsia" w:ascii="仿宋" w:hAnsi="仿宋" w:eastAsia="仿宋" w:cs="仿宋"/>
          <w:b/>
          <w:color w:val="auto"/>
          <w:sz w:val="28"/>
          <w:szCs w:val="28"/>
          <w:highlight w:val="none"/>
          <w:lang w:eastAsia="zh-CN"/>
        </w:rPr>
        <w:t>采购</w:t>
      </w:r>
      <w:r>
        <w:rPr>
          <w:rFonts w:hint="eastAsia" w:ascii="仿宋" w:hAnsi="仿宋" w:eastAsia="仿宋" w:cs="仿宋"/>
          <w:b/>
          <w:color w:val="auto"/>
          <w:sz w:val="28"/>
          <w:szCs w:val="28"/>
          <w:highlight w:val="none"/>
        </w:rPr>
        <w:t>问卷调查表</w:t>
      </w:r>
    </w:p>
    <w:p w14:paraId="426574E3">
      <w:pPr>
        <w:spacing w:line="360" w:lineRule="auto"/>
        <w:rPr>
          <w:rFonts w:hint="eastAsia" w:ascii="仿宋" w:hAnsi="仿宋" w:eastAsia="仿宋" w:cs="仿宋"/>
          <w:color w:val="auto"/>
          <w:highlight w:val="none"/>
        </w:rPr>
      </w:pPr>
    </w:p>
    <w:p w14:paraId="04677BD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参与调查供应商名称（单位盖章）：</w:t>
      </w:r>
    </w:p>
    <w:p w14:paraId="012C2C8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联系人：</w:t>
      </w:r>
    </w:p>
    <w:p w14:paraId="64E9A98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rPr>
        <w:t>联系电话：</w:t>
      </w:r>
    </w:p>
    <w:p w14:paraId="40820E3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填表日期：</w:t>
      </w:r>
      <w:r>
        <w:rPr>
          <w:rFonts w:hint="eastAsia" w:ascii="仿宋" w:hAnsi="仿宋" w:eastAsia="仿宋" w:cs="仿宋"/>
          <w:sz w:val="24"/>
          <w:szCs w:val="24"/>
        </w:rPr>
        <w:t xml:space="preserve">      年    月    日</w:t>
      </w:r>
    </w:p>
    <w:p w14:paraId="61AF737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auto"/>
          <w:sz w:val="24"/>
          <w:szCs w:val="24"/>
          <w:highlight w:val="none"/>
        </w:rPr>
      </w:pPr>
    </w:p>
    <w:p w14:paraId="463488B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广西科文招标有限公司受</w:t>
      </w:r>
      <w:r>
        <w:rPr>
          <w:rFonts w:hint="eastAsia" w:ascii="仿宋" w:hAnsi="仿宋" w:eastAsia="仿宋" w:cs="仿宋"/>
          <w:i w:val="0"/>
          <w:iCs w:val="0"/>
          <w:caps w:val="0"/>
          <w:color w:val="auto"/>
          <w:spacing w:val="0"/>
          <w:sz w:val="24"/>
          <w:szCs w:val="24"/>
          <w:highlight w:val="none"/>
          <w:shd w:val="clear" w:fill="FFFFFF"/>
          <w:lang w:val="en-US" w:eastAsia="zh-CN"/>
        </w:rPr>
        <w:t>桂林电子科技大学</w:t>
      </w:r>
      <w:r>
        <w:rPr>
          <w:rFonts w:hint="eastAsia" w:ascii="仿宋" w:hAnsi="仿宋" w:eastAsia="仿宋" w:cs="仿宋"/>
          <w:color w:val="auto"/>
          <w:sz w:val="24"/>
          <w:szCs w:val="24"/>
          <w:highlight w:val="none"/>
        </w:rPr>
        <w:t>委托组织对</w:t>
      </w:r>
      <w:r>
        <w:rPr>
          <w:rFonts w:hint="eastAsia" w:ascii="仿宋" w:hAnsi="仿宋" w:eastAsia="仿宋" w:cs="仿宋"/>
          <w:color w:val="auto"/>
          <w:sz w:val="24"/>
          <w:szCs w:val="24"/>
          <w:highlight w:val="none"/>
          <w:lang w:eastAsia="zh-CN"/>
        </w:rPr>
        <w:t>“无线通信测试系统（RRM+RF测试环境）”</w:t>
      </w:r>
      <w:r>
        <w:rPr>
          <w:rFonts w:hint="eastAsia" w:ascii="仿宋" w:hAnsi="仿宋" w:eastAsia="仿宋" w:cs="仿宋"/>
          <w:color w:val="auto"/>
          <w:sz w:val="24"/>
          <w:szCs w:val="24"/>
          <w:highlight w:val="none"/>
        </w:rPr>
        <w:t>需求及采购实施计划编制，现向各供应商进行本次问卷调查，调查内容如下：</w:t>
      </w:r>
    </w:p>
    <w:p w14:paraId="3F57B8B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color w:val="auto"/>
          <w:sz w:val="24"/>
          <w:szCs w:val="24"/>
          <w:highlight w:val="none"/>
        </w:rPr>
      </w:pPr>
      <w:r>
        <w:rPr>
          <w:rFonts w:hint="eastAsia" w:ascii="仿宋" w:hAnsi="仿宋" w:eastAsia="仿宋" w:cs="仿宋"/>
          <w:b/>
          <w:color w:val="auto"/>
          <w:sz w:val="24"/>
          <w:szCs w:val="24"/>
          <w:highlight w:val="none"/>
        </w:rPr>
        <w:t>1、参与本项目招标的意向：</w:t>
      </w:r>
      <w:r>
        <w:rPr>
          <w:rFonts w:hint="eastAsia" w:ascii="仿宋" w:hAnsi="仿宋" w:eastAsia="仿宋" w:cs="仿宋"/>
          <w:color w:val="auto"/>
          <w:sz w:val="24"/>
          <w:szCs w:val="24"/>
          <w:highlight w:val="none"/>
        </w:rPr>
        <w:t>□想参加□未定，理由：</w:t>
      </w:r>
    </w:p>
    <w:p w14:paraId="52CAEBD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b/>
          <w:color w:val="auto"/>
          <w:sz w:val="24"/>
          <w:szCs w:val="24"/>
          <w:highlight w:val="none"/>
        </w:rPr>
      </w:pPr>
    </w:p>
    <w:p w14:paraId="59191F4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color w:val="auto"/>
          <w:sz w:val="24"/>
          <w:szCs w:val="24"/>
          <w:highlight w:val="none"/>
        </w:rPr>
      </w:pPr>
      <w:r>
        <w:rPr>
          <w:rFonts w:hint="eastAsia" w:ascii="仿宋" w:hAnsi="仿宋" w:eastAsia="仿宋" w:cs="仿宋"/>
          <w:b/>
          <w:color w:val="auto"/>
          <w:sz w:val="24"/>
          <w:szCs w:val="24"/>
          <w:highlight w:val="none"/>
        </w:rPr>
        <w:t>2、标的预算是否合理：</w:t>
      </w:r>
      <w:r>
        <w:rPr>
          <w:rFonts w:hint="eastAsia" w:ascii="仿宋" w:hAnsi="仿宋" w:eastAsia="仿宋" w:cs="仿宋"/>
          <w:color w:val="auto"/>
          <w:sz w:val="24"/>
          <w:szCs w:val="24"/>
          <w:highlight w:val="none"/>
        </w:rPr>
        <w:t>□是□否（选填下表）</w:t>
      </w:r>
    </w:p>
    <w:tbl>
      <w:tblPr>
        <w:tblStyle w:val="7"/>
        <w:tblW w:w="9435" w:type="dxa"/>
        <w:jc w:val="center"/>
        <w:tblLayout w:type="fixed"/>
        <w:tblCellMar>
          <w:top w:w="0" w:type="dxa"/>
          <w:left w:w="108" w:type="dxa"/>
          <w:bottom w:w="0" w:type="dxa"/>
          <w:right w:w="108" w:type="dxa"/>
        </w:tblCellMar>
      </w:tblPr>
      <w:tblGrid>
        <w:gridCol w:w="486"/>
        <w:gridCol w:w="1587"/>
        <w:gridCol w:w="659"/>
        <w:gridCol w:w="677"/>
        <w:gridCol w:w="1314"/>
        <w:gridCol w:w="1913"/>
        <w:gridCol w:w="2079"/>
        <w:gridCol w:w="720"/>
      </w:tblGrid>
      <w:tr w14:paraId="0E203369">
        <w:tblPrEx>
          <w:tblCellMar>
            <w:top w:w="0" w:type="dxa"/>
            <w:left w:w="108" w:type="dxa"/>
            <w:bottom w:w="0" w:type="dxa"/>
            <w:right w:w="108" w:type="dxa"/>
          </w:tblCellMar>
        </w:tblPrEx>
        <w:trPr>
          <w:trHeight w:val="946" w:hRule="atLeast"/>
          <w:jc w:val="center"/>
        </w:trPr>
        <w:tc>
          <w:tcPr>
            <w:tcW w:w="486" w:type="dxa"/>
            <w:tcBorders>
              <w:top w:val="single" w:color="000000" w:sz="4" w:space="0"/>
              <w:left w:val="single" w:color="000000" w:sz="4" w:space="0"/>
              <w:bottom w:val="single" w:color="000000" w:sz="4" w:space="0"/>
              <w:right w:val="single" w:color="000000" w:sz="4" w:space="0"/>
            </w:tcBorders>
            <w:noWrap/>
            <w:vAlign w:val="center"/>
          </w:tcPr>
          <w:p w14:paraId="058042C6">
            <w:pPr>
              <w:spacing w:line="360" w:lineRule="exact"/>
              <w:jc w:val="center"/>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序号</w:t>
            </w:r>
          </w:p>
        </w:tc>
        <w:tc>
          <w:tcPr>
            <w:tcW w:w="1587" w:type="dxa"/>
            <w:tcBorders>
              <w:top w:val="single" w:color="000000" w:sz="4" w:space="0"/>
              <w:left w:val="single" w:color="000000" w:sz="4" w:space="0"/>
              <w:bottom w:val="single" w:color="000000" w:sz="4" w:space="0"/>
              <w:right w:val="single" w:color="auto" w:sz="4" w:space="0"/>
            </w:tcBorders>
            <w:noWrap/>
            <w:vAlign w:val="center"/>
          </w:tcPr>
          <w:p w14:paraId="72C756BD">
            <w:pPr>
              <w:spacing w:line="360" w:lineRule="exact"/>
              <w:jc w:val="center"/>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标的名称</w:t>
            </w:r>
          </w:p>
        </w:tc>
        <w:tc>
          <w:tcPr>
            <w:tcW w:w="659" w:type="dxa"/>
            <w:tcBorders>
              <w:top w:val="single" w:color="000000" w:sz="4" w:space="0"/>
              <w:left w:val="single" w:color="auto" w:sz="4" w:space="0"/>
              <w:bottom w:val="single" w:color="000000" w:sz="4" w:space="0"/>
              <w:right w:val="single" w:color="auto" w:sz="4" w:space="0"/>
            </w:tcBorders>
            <w:vAlign w:val="center"/>
          </w:tcPr>
          <w:p w14:paraId="00E788AB">
            <w:pPr>
              <w:spacing w:line="360" w:lineRule="exact"/>
              <w:jc w:val="center"/>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数量</w:t>
            </w:r>
          </w:p>
        </w:tc>
        <w:tc>
          <w:tcPr>
            <w:tcW w:w="677" w:type="dxa"/>
            <w:tcBorders>
              <w:top w:val="single" w:color="000000" w:sz="4" w:space="0"/>
              <w:left w:val="single" w:color="auto" w:sz="4" w:space="0"/>
              <w:bottom w:val="single" w:color="000000" w:sz="4" w:space="0"/>
              <w:right w:val="single" w:color="auto" w:sz="4" w:space="0"/>
            </w:tcBorders>
            <w:noWrap/>
            <w:vAlign w:val="center"/>
          </w:tcPr>
          <w:p w14:paraId="3214B041">
            <w:pPr>
              <w:spacing w:line="360" w:lineRule="exact"/>
              <w:jc w:val="center"/>
              <w:textAlignment w:val="center"/>
              <w:rPr>
                <w:rFonts w:hint="eastAsia" w:ascii="仿宋" w:hAnsi="仿宋" w:eastAsia="仿宋" w:cs="仿宋"/>
                <w:color w:val="auto"/>
                <w:kern w:val="0"/>
                <w:szCs w:val="21"/>
                <w:highlight w:val="none"/>
                <w:lang w:val="en-US" w:eastAsia="zh-CN"/>
              </w:rPr>
            </w:pPr>
            <w:r>
              <w:rPr>
                <w:rFonts w:hint="eastAsia" w:ascii="仿宋" w:hAnsi="仿宋" w:eastAsia="仿宋" w:cs="仿宋"/>
                <w:color w:val="auto"/>
                <w:kern w:val="0"/>
                <w:szCs w:val="21"/>
                <w:highlight w:val="none"/>
                <w:lang w:val="en-US" w:eastAsia="zh-CN"/>
              </w:rPr>
              <w:t>单位</w:t>
            </w:r>
          </w:p>
        </w:tc>
        <w:tc>
          <w:tcPr>
            <w:tcW w:w="1314" w:type="dxa"/>
            <w:tcBorders>
              <w:top w:val="single" w:color="000000" w:sz="4" w:space="0"/>
              <w:left w:val="single" w:color="auto" w:sz="4" w:space="0"/>
              <w:bottom w:val="single" w:color="000000" w:sz="4" w:space="0"/>
              <w:right w:val="single" w:color="auto" w:sz="4" w:space="0"/>
            </w:tcBorders>
            <w:noWrap/>
            <w:vAlign w:val="center"/>
          </w:tcPr>
          <w:p w14:paraId="4501C4A9">
            <w:pPr>
              <w:spacing w:line="360" w:lineRule="exact"/>
              <w:jc w:val="center"/>
              <w:textAlignment w:val="center"/>
              <w:rPr>
                <w:rFonts w:hint="eastAsia" w:ascii="仿宋" w:hAnsi="仿宋" w:eastAsia="仿宋" w:cs="仿宋"/>
                <w:color w:val="auto"/>
                <w:kern w:val="0"/>
                <w:szCs w:val="21"/>
                <w:highlight w:val="none"/>
                <w:lang w:eastAsia="zh-CN"/>
              </w:rPr>
            </w:pPr>
            <w:r>
              <w:rPr>
                <w:rFonts w:hint="eastAsia" w:ascii="仿宋" w:hAnsi="仿宋" w:eastAsia="仿宋" w:cs="仿宋"/>
                <w:color w:val="auto"/>
                <w:kern w:val="0"/>
                <w:szCs w:val="21"/>
                <w:highlight w:val="none"/>
              </w:rPr>
              <w:t>预算价</w:t>
            </w:r>
            <w:r>
              <w:rPr>
                <w:rFonts w:hint="eastAsia" w:ascii="仿宋" w:hAnsi="仿宋" w:eastAsia="仿宋" w:cs="仿宋"/>
                <w:color w:val="auto"/>
                <w:kern w:val="0"/>
                <w:szCs w:val="21"/>
                <w:highlight w:val="none"/>
                <w:lang w:eastAsia="zh-CN"/>
              </w:rPr>
              <w:t>（</w:t>
            </w:r>
            <w:r>
              <w:rPr>
                <w:rFonts w:hint="eastAsia" w:ascii="仿宋" w:hAnsi="仿宋" w:eastAsia="仿宋" w:cs="仿宋"/>
                <w:color w:val="auto"/>
                <w:kern w:val="0"/>
                <w:szCs w:val="21"/>
                <w:highlight w:val="none"/>
                <w:lang w:val="en-US" w:eastAsia="zh-CN"/>
              </w:rPr>
              <w:t>元</w:t>
            </w:r>
            <w:r>
              <w:rPr>
                <w:rFonts w:hint="eastAsia" w:ascii="仿宋" w:hAnsi="仿宋" w:eastAsia="仿宋" w:cs="仿宋"/>
                <w:color w:val="auto"/>
                <w:kern w:val="0"/>
                <w:szCs w:val="21"/>
                <w:highlight w:val="none"/>
                <w:lang w:eastAsia="zh-CN"/>
              </w:rPr>
              <w:t>）</w:t>
            </w:r>
          </w:p>
        </w:tc>
        <w:tc>
          <w:tcPr>
            <w:tcW w:w="1913" w:type="dxa"/>
            <w:tcBorders>
              <w:top w:val="single" w:color="000000" w:sz="4" w:space="0"/>
              <w:left w:val="single" w:color="auto" w:sz="4" w:space="0"/>
              <w:bottom w:val="single" w:color="000000" w:sz="4" w:space="0"/>
              <w:right w:val="single" w:color="000000" w:sz="4" w:space="0"/>
            </w:tcBorders>
            <w:noWrap/>
            <w:vAlign w:val="center"/>
          </w:tcPr>
          <w:p w14:paraId="71C5816D">
            <w:pPr>
              <w:spacing w:line="360" w:lineRule="exact"/>
              <w:jc w:val="center"/>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认为合理的价格</w:t>
            </w:r>
          </w:p>
          <w:p w14:paraId="50338CFB">
            <w:pPr>
              <w:spacing w:line="360" w:lineRule="exact"/>
              <w:jc w:val="center"/>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（供应商选填）</w:t>
            </w:r>
          </w:p>
        </w:tc>
        <w:tc>
          <w:tcPr>
            <w:tcW w:w="2079" w:type="dxa"/>
            <w:tcBorders>
              <w:top w:val="single" w:color="000000" w:sz="4" w:space="0"/>
              <w:left w:val="single" w:color="000000" w:sz="4" w:space="0"/>
              <w:bottom w:val="single" w:color="000000" w:sz="4" w:space="0"/>
              <w:right w:val="single" w:color="auto" w:sz="4" w:space="0"/>
            </w:tcBorders>
            <w:noWrap/>
            <w:vAlign w:val="center"/>
          </w:tcPr>
          <w:p w14:paraId="60BD7FA8">
            <w:pPr>
              <w:spacing w:line="360" w:lineRule="exact"/>
              <w:jc w:val="center"/>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认为预算不合理的理由（供应商选填）</w:t>
            </w:r>
          </w:p>
        </w:tc>
        <w:tc>
          <w:tcPr>
            <w:tcW w:w="720" w:type="dxa"/>
            <w:tcBorders>
              <w:top w:val="single" w:color="000000" w:sz="4" w:space="0"/>
              <w:left w:val="single" w:color="auto" w:sz="4" w:space="0"/>
              <w:bottom w:val="single" w:color="000000" w:sz="4" w:space="0"/>
              <w:right w:val="single" w:color="000000" w:sz="4" w:space="0"/>
            </w:tcBorders>
            <w:noWrap/>
            <w:vAlign w:val="center"/>
          </w:tcPr>
          <w:p w14:paraId="01ED206A">
            <w:pPr>
              <w:spacing w:line="360" w:lineRule="exact"/>
              <w:jc w:val="center"/>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备注</w:t>
            </w:r>
          </w:p>
        </w:tc>
      </w:tr>
      <w:tr w14:paraId="01463B77">
        <w:tblPrEx>
          <w:tblCellMar>
            <w:top w:w="0" w:type="dxa"/>
            <w:left w:w="108" w:type="dxa"/>
            <w:bottom w:w="0" w:type="dxa"/>
            <w:right w:w="108" w:type="dxa"/>
          </w:tblCellMar>
        </w:tblPrEx>
        <w:trPr>
          <w:trHeight w:val="1067" w:hRule="atLeast"/>
          <w:jc w:val="center"/>
        </w:trPr>
        <w:tc>
          <w:tcPr>
            <w:tcW w:w="486" w:type="dxa"/>
            <w:tcBorders>
              <w:top w:val="single" w:color="auto" w:sz="4" w:space="0"/>
              <w:left w:val="single" w:color="auto" w:sz="4" w:space="0"/>
              <w:bottom w:val="single" w:color="auto" w:sz="4" w:space="0"/>
              <w:right w:val="single" w:color="auto" w:sz="4" w:space="0"/>
            </w:tcBorders>
            <w:noWrap/>
            <w:vAlign w:val="center"/>
          </w:tcPr>
          <w:p w14:paraId="30D8EF6E">
            <w:pPr>
              <w:spacing w:line="360" w:lineRule="exact"/>
              <w:jc w:val="center"/>
              <w:textAlignment w:val="center"/>
              <w:rPr>
                <w:rFonts w:hint="eastAsia" w:ascii="仿宋" w:hAnsi="仿宋" w:eastAsia="仿宋" w:cs="仿宋"/>
                <w:color w:val="auto"/>
                <w:kern w:val="0"/>
                <w:sz w:val="21"/>
                <w:szCs w:val="21"/>
                <w:highlight w:val="none"/>
                <w:lang w:val="en-US" w:eastAsia="zh-CN"/>
              </w:rPr>
            </w:pPr>
            <w:r>
              <w:rPr>
                <w:rFonts w:hint="eastAsia" w:ascii="仿宋" w:hAnsi="仿宋" w:eastAsia="仿宋" w:cs="仿宋"/>
                <w:color w:val="auto"/>
                <w:kern w:val="0"/>
                <w:sz w:val="21"/>
                <w:szCs w:val="21"/>
                <w:highlight w:val="none"/>
                <w:lang w:val="en-US" w:eastAsia="zh-CN"/>
              </w:rPr>
              <w:t>1</w:t>
            </w:r>
          </w:p>
        </w:tc>
        <w:tc>
          <w:tcPr>
            <w:tcW w:w="1587" w:type="dxa"/>
            <w:tcBorders>
              <w:top w:val="single" w:color="auto" w:sz="4" w:space="0"/>
              <w:left w:val="single" w:color="auto" w:sz="4" w:space="0"/>
              <w:bottom w:val="single" w:color="auto" w:sz="4" w:space="0"/>
              <w:right w:val="single" w:color="auto" w:sz="4" w:space="0"/>
            </w:tcBorders>
            <w:noWrap/>
            <w:vAlign w:val="center"/>
          </w:tcPr>
          <w:p w14:paraId="3C8DE6CA">
            <w:pPr>
              <w:keepNext w:val="0"/>
              <w:keepLines w:val="0"/>
              <w:widowControl/>
              <w:suppressLineNumbers w:val="0"/>
              <w:jc w:val="center"/>
              <w:textAlignment w:val="center"/>
              <w:rPr>
                <w:rFonts w:hint="eastAsia" w:ascii="仿宋" w:hAnsi="仿宋" w:eastAsia="仿宋" w:cs="仿宋"/>
                <w:color w:val="auto"/>
                <w:kern w:val="0"/>
                <w:sz w:val="21"/>
                <w:szCs w:val="21"/>
                <w:highlight w:val="none"/>
                <w:lang w:eastAsia="zh-CN"/>
              </w:rPr>
            </w:pPr>
            <w:r>
              <w:rPr>
                <w:rFonts w:hint="eastAsia" w:ascii="仿宋" w:hAnsi="仿宋" w:eastAsia="仿宋" w:cs="仿宋"/>
                <w:color w:val="auto"/>
                <w:kern w:val="0"/>
                <w:sz w:val="21"/>
                <w:szCs w:val="21"/>
                <w:highlight w:val="none"/>
                <w:lang w:eastAsia="zh-CN"/>
              </w:rPr>
              <w:t>无线通信测试系统（RRM+RF测试环境）</w:t>
            </w:r>
          </w:p>
        </w:tc>
        <w:tc>
          <w:tcPr>
            <w:tcW w:w="659" w:type="dxa"/>
            <w:tcBorders>
              <w:top w:val="single" w:color="auto" w:sz="4" w:space="0"/>
              <w:left w:val="single" w:color="auto" w:sz="4" w:space="0"/>
              <w:bottom w:val="single" w:color="auto" w:sz="4" w:space="0"/>
              <w:right w:val="single" w:color="auto" w:sz="4" w:space="0"/>
            </w:tcBorders>
            <w:vAlign w:val="center"/>
          </w:tcPr>
          <w:p w14:paraId="6067E4AC">
            <w:pPr>
              <w:keepNext w:val="0"/>
              <w:keepLines w:val="0"/>
              <w:widowControl/>
              <w:suppressLineNumbers w:val="0"/>
              <w:jc w:val="center"/>
              <w:textAlignment w:val="center"/>
              <w:rPr>
                <w:rFonts w:hint="eastAsia" w:ascii="仿宋" w:hAnsi="仿宋" w:eastAsia="仿宋" w:cs="仿宋"/>
                <w:color w:val="auto"/>
                <w:kern w:val="0"/>
                <w:sz w:val="21"/>
                <w:szCs w:val="21"/>
                <w:highlight w:val="none"/>
              </w:rPr>
            </w:pPr>
            <w:r>
              <w:rPr>
                <w:rFonts w:hint="eastAsia" w:ascii="仿宋" w:hAnsi="仿宋" w:eastAsia="仿宋" w:cs="仿宋"/>
                <w:i w:val="0"/>
                <w:iCs w:val="0"/>
                <w:color w:val="auto"/>
                <w:kern w:val="0"/>
                <w:sz w:val="21"/>
                <w:szCs w:val="21"/>
                <w:highlight w:val="none"/>
                <w:u w:val="none"/>
                <w:lang w:val="en-US" w:eastAsia="zh-CN" w:bidi="ar"/>
              </w:rPr>
              <w:t>1</w:t>
            </w:r>
          </w:p>
        </w:tc>
        <w:tc>
          <w:tcPr>
            <w:tcW w:w="677" w:type="dxa"/>
            <w:tcBorders>
              <w:top w:val="single" w:color="auto" w:sz="4" w:space="0"/>
              <w:left w:val="single" w:color="auto" w:sz="4" w:space="0"/>
              <w:bottom w:val="single" w:color="auto" w:sz="4" w:space="0"/>
              <w:right w:val="single" w:color="auto" w:sz="4" w:space="0"/>
            </w:tcBorders>
            <w:noWrap/>
            <w:vAlign w:val="center"/>
          </w:tcPr>
          <w:p w14:paraId="3D01C754">
            <w:pPr>
              <w:keepNext w:val="0"/>
              <w:keepLines w:val="0"/>
              <w:widowControl/>
              <w:suppressLineNumbers w:val="0"/>
              <w:jc w:val="center"/>
              <w:textAlignment w:val="center"/>
              <w:rPr>
                <w:rFonts w:hint="eastAsia" w:ascii="仿宋" w:hAnsi="仿宋" w:eastAsia="仿宋" w:cs="仿宋"/>
                <w:color w:val="auto"/>
                <w:kern w:val="0"/>
                <w:sz w:val="21"/>
                <w:szCs w:val="21"/>
                <w:highlight w:val="none"/>
              </w:rPr>
            </w:pPr>
            <w:r>
              <w:rPr>
                <w:rFonts w:hint="eastAsia" w:ascii="仿宋" w:hAnsi="仿宋" w:eastAsia="仿宋" w:cs="仿宋"/>
                <w:i w:val="0"/>
                <w:iCs w:val="0"/>
                <w:color w:val="auto"/>
                <w:kern w:val="0"/>
                <w:sz w:val="21"/>
                <w:szCs w:val="21"/>
                <w:highlight w:val="none"/>
                <w:u w:val="none"/>
                <w:lang w:val="en-US" w:eastAsia="zh-CN" w:bidi="ar"/>
              </w:rPr>
              <w:t>套</w:t>
            </w:r>
          </w:p>
        </w:tc>
        <w:tc>
          <w:tcPr>
            <w:tcW w:w="1314" w:type="dxa"/>
            <w:tcBorders>
              <w:top w:val="single" w:color="auto" w:sz="4" w:space="0"/>
              <w:left w:val="single" w:color="auto" w:sz="4" w:space="0"/>
              <w:bottom w:val="single" w:color="auto" w:sz="4" w:space="0"/>
              <w:right w:val="single" w:color="auto" w:sz="4" w:space="0"/>
            </w:tcBorders>
            <w:noWrap/>
            <w:vAlign w:val="center"/>
          </w:tcPr>
          <w:p w14:paraId="13D36927">
            <w:pPr>
              <w:keepNext w:val="0"/>
              <w:keepLines w:val="0"/>
              <w:widowControl/>
              <w:suppressLineNumbers w:val="0"/>
              <w:jc w:val="center"/>
              <w:textAlignment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val="en-US" w:eastAsia="zh-CN"/>
              </w:rPr>
              <w:t>7190000.00</w:t>
            </w:r>
          </w:p>
        </w:tc>
        <w:tc>
          <w:tcPr>
            <w:tcW w:w="1913" w:type="dxa"/>
            <w:tcBorders>
              <w:top w:val="single" w:color="auto" w:sz="4" w:space="0"/>
              <w:left w:val="single" w:color="auto" w:sz="4" w:space="0"/>
              <w:bottom w:val="single" w:color="auto" w:sz="4" w:space="0"/>
              <w:right w:val="single" w:color="auto" w:sz="4" w:space="0"/>
            </w:tcBorders>
            <w:noWrap/>
            <w:vAlign w:val="center"/>
          </w:tcPr>
          <w:p w14:paraId="57DA0EDB">
            <w:pPr>
              <w:keepNext w:val="0"/>
              <w:keepLines w:val="0"/>
              <w:widowControl/>
              <w:suppressLineNumbers w:val="0"/>
              <w:jc w:val="center"/>
              <w:textAlignment w:val="center"/>
              <w:rPr>
                <w:rFonts w:hint="eastAsia" w:ascii="仿宋" w:hAnsi="仿宋" w:eastAsia="仿宋" w:cs="仿宋"/>
                <w:color w:val="auto"/>
                <w:kern w:val="0"/>
                <w:sz w:val="21"/>
                <w:szCs w:val="21"/>
                <w:highlight w:val="none"/>
              </w:rPr>
            </w:pPr>
          </w:p>
        </w:tc>
        <w:tc>
          <w:tcPr>
            <w:tcW w:w="2079" w:type="dxa"/>
            <w:tcBorders>
              <w:top w:val="single" w:color="auto" w:sz="4" w:space="0"/>
              <w:left w:val="single" w:color="auto" w:sz="4" w:space="0"/>
              <w:bottom w:val="single" w:color="auto" w:sz="4" w:space="0"/>
              <w:right w:val="single" w:color="auto" w:sz="4" w:space="0"/>
            </w:tcBorders>
            <w:noWrap/>
            <w:vAlign w:val="center"/>
          </w:tcPr>
          <w:p w14:paraId="6BD71AD0">
            <w:pPr>
              <w:jc w:val="center"/>
              <w:rPr>
                <w:rFonts w:hint="eastAsia" w:ascii="仿宋" w:hAnsi="仿宋" w:eastAsia="仿宋" w:cs="仿宋"/>
                <w:color w:val="auto"/>
                <w:szCs w:val="21"/>
                <w:highlight w:val="none"/>
              </w:rPr>
            </w:pPr>
          </w:p>
        </w:tc>
        <w:tc>
          <w:tcPr>
            <w:tcW w:w="720" w:type="dxa"/>
            <w:tcBorders>
              <w:top w:val="single" w:color="000000" w:sz="4" w:space="0"/>
              <w:left w:val="single" w:color="auto" w:sz="4" w:space="0"/>
              <w:bottom w:val="single" w:color="000000" w:sz="4" w:space="0"/>
              <w:right w:val="single" w:color="000000" w:sz="4" w:space="0"/>
            </w:tcBorders>
            <w:noWrap/>
            <w:vAlign w:val="center"/>
          </w:tcPr>
          <w:p w14:paraId="21A062EE">
            <w:pPr>
              <w:spacing w:line="360" w:lineRule="exact"/>
              <w:jc w:val="center"/>
              <w:textAlignment w:val="center"/>
              <w:rPr>
                <w:rFonts w:hint="eastAsia" w:ascii="仿宋" w:hAnsi="仿宋" w:eastAsia="仿宋" w:cs="仿宋"/>
                <w:color w:val="auto"/>
                <w:kern w:val="0"/>
                <w:szCs w:val="21"/>
                <w:highlight w:val="none"/>
              </w:rPr>
            </w:pPr>
          </w:p>
        </w:tc>
      </w:tr>
    </w:tbl>
    <w:p w14:paraId="6F1EA83B">
      <w:pPr>
        <w:spacing w:line="360" w:lineRule="auto"/>
        <w:rPr>
          <w:rFonts w:hint="eastAsia" w:ascii="仿宋" w:hAnsi="仿宋" w:eastAsia="仿宋" w:cs="仿宋"/>
          <w:b/>
          <w:color w:val="auto"/>
          <w:szCs w:val="21"/>
          <w:highlight w:val="none"/>
        </w:rPr>
      </w:pPr>
    </w:p>
    <w:p w14:paraId="1A14985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lang w:val="en-US" w:eastAsia="zh-CN"/>
        </w:rPr>
        <w:t>3、</w:t>
      </w:r>
      <w:r>
        <w:rPr>
          <w:rFonts w:hint="eastAsia" w:ascii="仿宋" w:hAnsi="仿宋" w:eastAsia="仿宋" w:cs="仿宋"/>
          <w:b/>
          <w:color w:val="auto"/>
          <w:sz w:val="24"/>
          <w:szCs w:val="24"/>
          <w:highlight w:val="none"/>
        </w:rPr>
        <w:t>相关产业发展情况：</w:t>
      </w:r>
    </w:p>
    <w:tbl>
      <w:tblPr>
        <w:tblStyle w:val="7"/>
        <w:tblW w:w="9339" w:type="dxa"/>
        <w:jc w:val="center"/>
        <w:tblLayout w:type="fixed"/>
        <w:tblCellMar>
          <w:top w:w="0" w:type="dxa"/>
          <w:left w:w="108" w:type="dxa"/>
          <w:bottom w:w="0" w:type="dxa"/>
          <w:right w:w="108" w:type="dxa"/>
        </w:tblCellMar>
      </w:tblPr>
      <w:tblGrid>
        <w:gridCol w:w="486"/>
        <w:gridCol w:w="2575"/>
        <w:gridCol w:w="5201"/>
        <w:gridCol w:w="1077"/>
      </w:tblGrid>
      <w:tr w14:paraId="4EF20C3F">
        <w:tblPrEx>
          <w:tblCellMar>
            <w:top w:w="0" w:type="dxa"/>
            <w:left w:w="108" w:type="dxa"/>
            <w:bottom w:w="0" w:type="dxa"/>
            <w:right w:w="108" w:type="dxa"/>
          </w:tblCellMar>
        </w:tblPrEx>
        <w:trPr>
          <w:trHeight w:val="823" w:hRule="atLeast"/>
          <w:jc w:val="center"/>
        </w:trPr>
        <w:tc>
          <w:tcPr>
            <w:tcW w:w="486" w:type="dxa"/>
            <w:tcBorders>
              <w:top w:val="single" w:color="000000" w:sz="4" w:space="0"/>
              <w:left w:val="single" w:color="000000" w:sz="4" w:space="0"/>
              <w:bottom w:val="single" w:color="000000" w:sz="4" w:space="0"/>
              <w:right w:val="single" w:color="000000" w:sz="4" w:space="0"/>
            </w:tcBorders>
            <w:noWrap/>
            <w:vAlign w:val="center"/>
          </w:tcPr>
          <w:p w14:paraId="566C6D10">
            <w:pPr>
              <w:spacing w:line="360" w:lineRule="exact"/>
              <w:jc w:val="center"/>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序号</w:t>
            </w:r>
          </w:p>
        </w:tc>
        <w:tc>
          <w:tcPr>
            <w:tcW w:w="2575" w:type="dxa"/>
            <w:tcBorders>
              <w:top w:val="single" w:color="000000" w:sz="4" w:space="0"/>
              <w:left w:val="single" w:color="000000" w:sz="4" w:space="0"/>
              <w:bottom w:val="single" w:color="000000" w:sz="4" w:space="0"/>
              <w:right w:val="single" w:color="auto" w:sz="4" w:space="0"/>
            </w:tcBorders>
            <w:noWrap/>
            <w:vAlign w:val="center"/>
          </w:tcPr>
          <w:p w14:paraId="53FBB711">
            <w:pPr>
              <w:spacing w:line="360" w:lineRule="exact"/>
              <w:jc w:val="center"/>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标的名称</w:t>
            </w:r>
          </w:p>
        </w:tc>
        <w:tc>
          <w:tcPr>
            <w:tcW w:w="5201" w:type="dxa"/>
            <w:tcBorders>
              <w:top w:val="single" w:color="000000" w:sz="4" w:space="0"/>
              <w:left w:val="single" w:color="000000" w:sz="4" w:space="0"/>
              <w:bottom w:val="single" w:color="000000" w:sz="4" w:space="0"/>
              <w:right w:val="single" w:color="auto" w:sz="4" w:space="0"/>
            </w:tcBorders>
            <w:noWrap/>
            <w:vAlign w:val="center"/>
          </w:tcPr>
          <w:p w14:paraId="5F17ADE0">
            <w:pPr>
              <w:spacing w:line="360" w:lineRule="exact"/>
              <w:jc w:val="center"/>
              <w:textAlignment w:val="center"/>
              <w:rPr>
                <w:rFonts w:hint="eastAsia" w:ascii="仿宋" w:hAnsi="仿宋" w:eastAsia="仿宋" w:cs="仿宋"/>
                <w:color w:val="auto"/>
                <w:kern w:val="0"/>
                <w:szCs w:val="21"/>
                <w:highlight w:val="none"/>
              </w:rPr>
            </w:pPr>
            <w:r>
              <w:rPr>
                <w:rFonts w:hint="eastAsia" w:ascii="仿宋" w:hAnsi="仿宋" w:eastAsia="仿宋" w:cs="仿宋"/>
                <w:color w:val="auto"/>
                <w:highlight w:val="none"/>
              </w:rPr>
              <w:t>相关产业发展情况</w:t>
            </w:r>
          </w:p>
        </w:tc>
        <w:tc>
          <w:tcPr>
            <w:tcW w:w="1077" w:type="dxa"/>
            <w:tcBorders>
              <w:top w:val="single" w:color="000000" w:sz="4" w:space="0"/>
              <w:left w:val="single" w:color="auto" w:sz="4" w:space="0"/>
              <w:bottom w:val="single" w:color="000000" w:sz="4" w:space="0"/>
              <w:right w:val="single" w:color="000000" w:sz="4" w:space="0"/>
            </w:tcBorders>
            <w:noWrap/>
            <w:vAlign w:val="center"/>
          </w:tcPr>
          <w:p w14:paraId="692D84B0">
            <w:pPr>
              <w:spacing w:line="360" w:lineRule="exact"/>
              <w:jc w:val="center"/>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备注</w:t>
            </w:r>
          </w:p>
        </w:tc>
      </w:tr>
      <w:tr w14:paraId="3F6BCE84">
        <w:tblPrEx>
          <w:tblCellMar>
            <w:top w:w="0" w:type="dxa"/>
            <w:left w:w="108" w:type="dxa"/>
            <w:bottom w:w="0" w:type="dxa"/>
            <w:right w:w="108" w:type="dxa"/>
          </w:tblCellMar>
        </w:tblPrEx>
        <w:trPr>
          <w:trHeight w:val="759" w:hRule="atLeast"/>
          <w:jc w:val="center"/>
        </w:trPr>
        <w:tc>
          <w:tcPr>
            <w:tcW w:w="486" w:type="dxa"/>
            <w:tcBorders>
              <w:top w:val="single" w:color="000000" w:sz="4" w:space="0"/>
              <w:left w:val="single" w:color="000000" w:sz="4" w:space="0"/>
              <w:bottom w:val="single" w:color="000000" w:sz="4" w:space="0"/>
              <w:right w:val="single" w:color="000000" w:sz="4" w:space="0"/>
            </w:tcBorders>
            <w:noWrap/>
            <w:vAlign w:val="center"/>
          </w:tcPr>
          <w:p w14:paraId="1322F135">
            <w:pPr>
              <w:spacing w:line="360" w:lineRule="exact"/>
              <w:jc w:val="center"/>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lang w:val="en-US" w:eastAsia="zh-CN"/>
              </w:rPr>
              <w:t>1</w:t>
            </w:r>
          </w:p>
        </w:tc>
        <w:tc>
          <w:tcPr>
            <w:tcW w:w="2575" w:type="dxa"/>
            <w:tcBorders>
              <w:top w:val="single" w:color="000000" w:sz="4" w:space="0"/>
              <w:left w:val="single" w:color="000000" w:sz="4" w:space="0"/>
              <w:bottom w:val="single" w:color="000000" w:sz="4" w:space="0"/>
              <w:right w:val="single" w:color="auto" w:sz="4" w:space="0"/>
            </w:tcBorders>
            <w:noWrap/>
            <w:vAlign w:val="center"/>
          </w:tcPr>
          <w:p w14:paraId="3EAC7598">
            <w:pPr>
              <w:spacing w:line="360" w:lineRule="exact"/>
              <w:jc w:val="center"/>
              <w:textAlignment w:val="center"/>
              <w:rPr>
                <w:rFonts w:hint="eastAsia" w:ascii="仿宋" w:hAnsi="仿宋" w:eastAsia="仿宋" w:cs="仿宋"/>
                <w:color w:val="auto"/>
                <w:szCs w:val="21"/>
                <w:highlight w:val="none"/>
                <w:lang w:eastAsia="zh-CN"/>
              </w:rPr>
            </w:pPr>
            <w:r>
              <w:rPr>
                <w:rFonts w:hint="eastAsia" w:ascii="仿宋" w:hAnsi="仿宋" w:eastAsia="仿宋" w:cs="仿宋"/>
                <w:color w:val="auto"/>
                <w:kern w:val="0"/>
                <w:sz w:val="21"/>
                <w:szCs w:val="21"/>
                <w:highlight w:val="none"/>
                <w:lang w:eastAsia="zh-CN"/>
              </w:rPr>
              <w:t>无线通信测试系统（RRM+RF测试环境）</w:t>
            </w:r>
          </w:p>
        </w:tc>
        <w:tc>
          <w:tcPr>
            <w:tcW w:w="5201" w:type="dxa"/>
            <w:tcBorders>
              <w:top w:val="single" w:color="000000" w:sz="4" w:space="0"/>
              <w:left w:val="single" w:color="000000" w:sz="4" w:space="0"/>
              <w:bottom w:val="single" w:color="000000" w:sz="4" w:space="0"/>
              <w:right w:val="single" w:color="auto" w:sz="4" w:space="0"/>
            </w:tcBorders>
            <w:noWrap/>
            <w:vAlign w:val="center"/>
          </w:tcPr>
          <w:p w14:paraId="154D6CFF">
            <w:pPr>
              <w:jc w:val="center"/>
              <w:rPr>
                <w:rFonts w:hint="eastAsia" w:ascii="仿宋" w:hAnsi="仿宋" w:eastAsia="仿宋" w:cs="仿宋"/>
                <w:color w:val="auto"/>
                <w:szCs w:val="21"/>
                <w:highlight w:val="none"/>
              </w:rPr>
            </w:pPr>
          </w:p>
        </w:tc>
        <w:tc>
          <w:tcPr>
            <w:tcW w:w="1077" w:type="dxa"/>
            <w:tcBorders>
              <w:top w:val="single" w:color="000000" w:sz="4" w:space="0"/>
              <w:left w:val="single" w:color="auto" w:sz="4" w:space="0"/>
              <w:bottom w:val="single" w:color="000000" w:sz="4" w:space="0"/>
              <w:right w:val="single" w:color="000000" w:sz="4" w:space="0"/>
            </w:tcBorders>
            <w:noWrap/>
            <w:vAlign w:val="center"/>
          </w:tcPr>
          <w:p w14:paraId="6A1AF28A">
            <w:pPr>
              <w:spacing w:line="360" w:lineRule="exact"/>
              <w:jc w:val="center"/>
              <w:textAlignment w:val="center"/>
              <w:rPr>
                <w:rFonts w:hint="eastAsia" w:ascii="仿宋" w:hAnsi="仿宋" w:eastAsia="仿宋" w:cs="仿宋"/>
                <w:color w:val="auto"/>
                <w:kern w:val="0"/>
                <w:szCs w:val="21"/>
                <w:highlight w:val="none"/>
              </w:rPr>
            </w:pPr>
          </w:p>
        </w:tc>
      </w:tr>
    </w:tbl>
    <w:p w14:paraId="3435681E">
      <w:pPr>
        <w:numPr>
          <w:ilvl w:val="0"/>
          <w:numId w:val="0"/>
        </w:numPr>
        <w:spacing w:line="360" w:lineRule="auto"/>
        <w:rPr>
          <w:rFonts w:hint="eastAsia" w:ascii="仿宋" w:hAnsi="仿宋" w:eastAsia="仿宋" w:cs="仿宋"/>
          <w:b/>
          <w:color w:val="auto"/>
          <w:highlight w:val="none"/>
          <w:lang w:val="en-US" w:eastAsia="zh-CN"/>
        </w:rPr>
      </w:pPr>
    </w:p>
    <w:p w14:paraId="0F55F6C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lang w:val="en-US" w:eastAsia="zh-CN"/>
        </w:rPr>
        <w:t>4、</w:t>
      </w:r>
      <w:r>
        <w:rPr>
          <w:rFonts w:hint="eastAsia" w:ascii="仿宋" w:hAnsi="仿宋" w:eastAsia="仿宋" w:cs="仿宋"/>
          <w:b/>
          <w:color w:val="auto"/>
          <w:sz w:val="24"/>
          <w:szCs w:val="24"/>
          <w:highlight w:val="none"/>
        </w:rPr>
        <w:t>市场供给情况：</w:t>
      </w:r>
    </w:p>
    <w:tbl>
      <w:tblPr>
        <w:tblStyle w:val="7"/>
        <w:tblW w:w="9318" w:type="dxa"/>
        <w:jc w:val="center"/>
        <w:tblLayout w:type="fixed"/>
        <w:tblCellMar>
          <w:top w:w="0" w:type="dxa"/>
          <w:left w:w="108" w:type="dxa"/>
          <w:bottom w:w="0" w:type="dxa"/>
          <w:right w:w="108" w:type="dxa"/>
        </w:tblCellMar>
      </w:tblPr>
      <w:tblGrid>
        <w:gridCol w:w="485"/>
        <w:gridCol w:w="2569"/>
        <w:gridCol w:w="5189"/>
        <w:gridCol w:w="1075"/>
      </w:tblGrid>
      <w:tr w14:paraId="4CA17F5A">
        <w:tblPrEx>
          <w:tblCellMar>
            <w:top w:w="0" w:type="dxa"/>
            <w:left w:w="108" w:type="dxa"/>
            <w:bottom w:w="0" w:type="dxa"/>
            <w:right w:w="108" w:type="dxa"/>
          </w:tblCellMar>
        </w:tblPrEx>
        <w:trPr>
          <w:trHeight w:val="895" w:hRule="atLeast"/>
          <w:jc w:val="center"/>
        </w:trPr>
        <w:tc>
          <w:tcPr>
            <w:tcW w:w="485" w:type="dxa"/>
            <w:tcBorders>
              <w:top w:val="single" w:color="000000" w:sz="4" w:space="0"/>
              <w:left w:val="single" w:color="000000" w:sz="4" w:space="0"/>
              <w:bottom w:val="single" w:color="000000" w:sz="4" w:space="0"/>
              <w:right w:val="single" w:color="000000" w:sz="4" w:space="0"/>
            </w:tcBorders>
            <w:noWrap/>
            <w:vAlign w:val="center"/>
          </w:tcPr>
          <w:p w14:paraId="2B0995BE">
            <w:pPr>
              <w:spacing w:line="360" w:lineRule="exact"/>
              <w:jc w:val="center"/>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序号</w:t>
            </w:r>
          </w:p>
        </w:tc>
        <w:tc>
          <w:tcPr>
            <w:tcW w:w="2569" w:type="dxa"/>
            <w:tcBorders>
              <w:top w:val="single" w:color="000000" w:sz="4" w:space="0"/>
              <w:left w:val="single" w:color="000000" w:sz="4" w:space="0"/>
              <w:bottom w:val="single" w:color="000000" w:sz="4" w:space="0"/>
              <w:right w:val="single" w:color="auto" w:sz="4" w:space="0"/>
            </w:tcBorders>
            <w:noWrap/>
            <w:vAlign w:val="center"/>
          </w:tcPr>
          <w:p w14:paraId="33B4909D">
            <w:pPr>
              <w:spacing w:line="360" w:lineRule="exact"/>
              <w:jc w:val="center"/>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标的名称</w:t>
            </w:r>
          </w:p>
        </w:tc>
        <w:tc>
          <w:tcPr>
            <w:tcW w:w="5189" w:type="dxa"/>
            <w:tcBorders>
              <w:top w:val="single" w:color="000000" w:sz="4" w:space="0"/>
              <w:left w:val="single" w:color="000000" w:sz="4" w:space="0"/>
              <w:bottom w:val="single" w:color="000000" w:sz="4" w:space="0"/>
              <w:right w:val="single" w:color="auto" w:sz="4" w:space="0"/>
            </w:tcBorders>
            <w:noWrap/>
            <w:vAlign w:val="center"/>
          </w:tcPr>
          <w:p w14:paraId="7F19E266">
            <w:pPr>
              <w:spacing w:line="360" w:lineRule="exact"/>
              <w:jc w:val="center"/>
              <w:textAlignment w:val="center"/>
              <w:rPr>
                <w:rFonts w:hint="default" w:ascii="仿宋" w:hAnsi="仿宋" w:eastAsia="仿宋" w:cs="仿宋"/>
                <w:color w:val="auto"/>
                <w:kern w:val="0"/>
                <w:szCs w:val="21"/>
                <w:highlight w:val="none"/>
                <w:lang w:val="en-US" w:eastAsia="zh-CN"/>
              </w:rPr>
            </w:pPr>
            <w:r>
              <w:rPr>
                <w:rFonts w:hint="eastAsia" w:ascii="仿宋" w:hAnsi="仿宋" w:eastAsia="仿宋" w:cs="仿宋"/>
                <w:color w:val="auto"/>
                <w:highlight w:val="none"/>
                <w:lang w:val="en-US" w:eastAsia="zh-CN"/>
              </w:rPr>
              <w:t>市场供给情况</w:t>
            </w:r>
          </w:p>
        </w:tc>
        <w:tc>
          <w:tcPr>
            <w:tcW w:w="1075" w:type="dxa"/>
            <w:tcBorders>
              <w:top w:val="single" w:color="000000" w:sz="4" w:space="0"/>
              <w:left w:val="single" w:color="auto" w:sz="4" w:space="0"/>
              <w:bottom w:val="single" w:color="000000" w:sz="4" w:space="0"/>
              <w:right w:val="single" w:color="000000" w:sz="4" w:space="0"/>
            </w:tcBorders>
            <w:noWrap/>
            <w:vAlign w:val="center"/>
          </w:tcPr>
          <w:p w14:paraId="60D6E028">
            <w:pPr>
              <w:spacing w:line="360" w:lineRule="exact"/>
              <w:jc w:val="center"/>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备注</w:t>
            </w:r>
          </w:p>
        </w:tc>
      </w:tr>
      <w:tr w14:paraId="246D0922">
        <w:tblPrEx>
          <w:tblCellMar>
            <w:top w:w="0" w:type="dxa"/>
            <w:left w:w="108" w:type="dxa"/>
            <w:bottom w:w="0" w:type="dxa"/>
            <w:right w:w="108" w:type="dxa"/>
          </w:tblCellMar>
        </w:tblPrEx>
        <w:trPr>
          <w:trHeight w:val="803" w:hRule="atLeast"/>
          <w:jc w:val="center"/>
        </w:trPr>
        <w:tc>
          <w:tcPr>
            <w:tcW w:w="485" w:type="dxa"/>
            <w:tcBorders>
              <w:top w:val="single" w:color="000000" w:sz="4" w:space="0"/>
              <w:left w:val="single" w:color="000000" w:sz="4" w:space="0"/>
              <w:bottom w:val="single" w:color="000000" w:sz="4" w:space="0"/>
              <w:right w:val="single" w:color="000000" w:sz="4" w:space="0"/>
            </w:tcBorders>
            <w:noWrap/>
            <w:vAlign w:val="center"/>
          </w:tcPr>
          <w:p w14:paraId="3F729FD2">
            <w:pPr>
              <w:spacing w:line="360" w:lineRule="exact"/>
              <w:jc w:val="center"/>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lang w:val="en-US" w:eastAsia="zh-CN"/>
              </w:rPr>
              <w:t>1</w:t>
            </w:r>
          </w:p>
        </w:tc>
        <w:tc>
          <w:tcPr>
            <w:tcW w:w="2569" w:type="dxa"/>
            <w:tcBorders>
              <w:top w:val="single" w:color="000000" w:sz="4" w:space="0"/>
              <w:left w:val="single" w:color="000000" w:sz="4" w:space="0"/>
              <w:bottom w:val="single" w:color="000000" w:sz="4" w:space="0"/>
              <w:right w:val="single" w:color="auto" w:sz="4" w:space="0"/>
            </w:tcBorders>
            <w:noWrap/>
            <w:vAlign w:val="center"/>
          </w:tcPr>
          <w:p w14:paraId="56A12364">
            <w:pPr>
              <w:spacing w:line="360" w:lineRule="exact"/>
              <w:jc w:val="center"/>
              <w:textAlignment w:val="center"/>
              <w:rPr>
                <w:rFonts w:hint="eastAsia" w:ascii="仿宋" w:hAnsi="仿宋" w:eastAsia="仿宋" w:cs="仿宋"/>
                <w:color w:val="auto"/>
                <w:szCs w:val="21"/>
                <w:highlight w:val="none"/>
                <w:lang w:eastAsia="zh-CN"/>
              </w:rPr>
            </w:pPr>
            <w:r>
              <w:rPr>
                <w:rFonts w:hint="eastAsia" w:ascii="仿宋" w:hAnsi="仿宋" w:eastAsia="仿宋" w:cs="仿宋"/>
                <w:color w:val="auto"/>
                <w:kern w:val="0"/>
                <w:sz w:val="21"/>
                <w:szCs w:val="21"/>
                <w:highlight w:val="none"/>
                <w:lang w:eastAsia="zh-CN"/>
              </w:rPr>
              <w:t>无线通信测试系统（RRM+RF测试环境）</w:t>
            </w:r>
          </w:p>
        </w:tc>
        <w:tc>
          <w:tcPr>
            <w:tcW w:w="5189" w:type="dxa"/>
            <w:tcBorders>
              <w:top w:val="single" w:color="000000" w:sz="4" w:space="0"/>
              <w:left w:val="single" w:color="000000" w:sz="4" w:space="0"/>
              <w:bottom w:val="single" w:color="000000" w:sz="4" w:space="0"/>
              <w:right w:val="single" w:color="auto" w:sz="4" w:space="0"/>
            </w:tcBorders>
            <w:noWrap/>
            <w:vAlign w:val="center"/>
          </w:tcPr>
          <w:p w14:paraId="619BA26C">
            <w:pPr>
              <w:jc w:val="center"/>
              <w:rPr>
                <w:rFonts w:hint="eastAsia" w:ascii="仿宋" w:hAnsi="仿宋" w:eastAsia="仿宋" w:cs="仿宋"/>
                <w:color w:val="auto"/>
                <w:szCs w:val="21"/>
                <w:highlight w:val="none"/>
              </w:rPr>
            </w:pPr>
          </w:p>
        </w:tc>
        <w:tc>
          <w:tcPr>
            <w:tcW w:w="1075" w:type="dxa"/>
            <w:tcBorders>
              <w:top w:val="single" w:color="000000" w:sz="4" w:space="0"/>
              <w:left w:val="single" w:color="auto" w:sz="4" w:space="0"/>
              <w:bottom w:val="single" w:color="000000" w:sz="4" w:space="0"/>
              <w:right w:val="single" w:color="000000" w:sz="4" w:space="0"/>
            </w:tcBorders>
            <w:noWrap/>
            <w:vAlign w:val="center"/>
          </w:tcPr>
          <w:p w14:paraId="6AD993B3">
            <w:pPr>
              <w:spacing w:line="360" w:lineRule="exact"/>
              <w:jc w:val="center"/>
              <w:textAlignment w:val="center"/>
              <w:rPr>
                <w:rFonts w:hint="eastAsia" w:ascii="仿宋" w:hAnsi="仿宋" w:eastAsia="仿宋" w:cs="仿宋"/>
                <w:color w:val="auto"/>
                <w:kern w:val="0"/>
                <w:szCs w:val="21"/>
                <w:highlight w:val="none"/>
              </w:rPr>
            </w:pPr>
          </w:p>
        </w:tc>
      </w:tr>
    </w:tbl>
    <w:p w14:paraId="30DA8BF7">
      <w:pPr>
        <w:numPr>
          <w:ilvl w:val="0"/>
          <w:numId w:val="0"/>
        </w:numPr>
        <w:spacing w:line="360" w:lineRule="auto"/>
        <w:ind w:leftChars="0" w:firstLine="211" w:firstLineChars="100"/>
        <w:rPr>
          <w:rFonts w:hint="eastAsia" w:ascii="仿宋" w:hAnsi="仿宋" w:eastAsia="仿宋" w:cs="仿宋"/>
          <w:b/>
          <w:color w:val="auto"/>
          <w:highlight w:val="none"/>
          <w:lang w:val="en-US" w:eastAsia="zh-CN"/>
        </w:rPr>
      </w:pPr>
    </w:p>
    <w:p w14:paraId="16A8CA2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b/>
          <w:color w:val="auto"/>
          <w:sz w:val="24"/>
          <w:szCs w:val="24"/>
          <w:highlight w:val="none"/>
          <w:lang w:val="en-US" w:eastAsia="zh-CN"/>
        </w:rPr>
      </w:pPr>
    </w:p>
    <w:p w14:paraId="3E8F179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lang w:val="en-US" w:eastAsia="zh-CN"/>
        </w:rPr>
        <w:t>5、</w:t>
      </w:r>
      <w:r>
        <w:rPr>
          <w:rFonts w:hint="eastAsia" w:ascii="仿宋" w:hAnsi="仿宋" w:eastAsia="仿宋" w:cs="仿宋"/>
          <w:b/>
          <w:color w:val="auto"/>
          <w:sz w:val="24"/>
          <w:szCs w:val="24"/>
          <w:highlight w:val="none"/>
        </w:rPr>
        <w:t>同类采购项目历史成交信息</w:t>
      </w:r>
      <w:r>
        <w:rPr>
          <w:rFonts w:hint="eastAsia" w:ascii="仿宋" w:hAnsi="仿宋" w:eastAsia="仿宋" w:cs="仿宋"/>
          <w:b/>
          <w:color w:val="auto"/>
          <w:sz w:val="24"/>
          <w:szCs w:val="24"/>
          <w:highlight w:val="none"/>
          <w:lang w:eastAsia="zh-CN"/>
        </w:rPr>
        <w:t>（</w:t>
      </w:r>
      <w:r>
        <w:rPr>
          <w:rFonts w:hint="eastAsia" w:ascii="仿宋" w:hAnsi="仿宋" w:eastAsia="仿宋" w:cs="仿宋"/>
          <w:b/>
          <w:color w:val="auto"/>
          <w:sz w:val="24"/>
          <w:szCs w:val="24"/>
          <w:highlight w:val="none"/>
          <w:lang w:val="en-US" w:eastAsia="zh-CN"/>
        </w:rPr>
        <w:t>包括采购单位、项目名称、编号、成交金额、成交公告截图等</w:t>
      </w:r>
      <w:r>
        <w:rPr>
          <w:rFonts w:hint="eastAsia" w:ascii="仿宋" w:hAnsi="仿宋" w:eastAsia="仿宋" w:cs="仿宋"/>
          <w:b/>
          <w:color w:val="auto"/>
          <w:sz w:val="24"/>
          <w:szCs w:val="24"/>
          <w:highlight w:val="none"/>
          <w:lang w:eastAsia="zh-CN"/>
        </w:rPr>
        <w:t>）</w:t>
      </w:r>
      <w:r>
        <w:rPr>
          <w:rFonts w:hint="eastAsia" w:ascii="仿宋" w:hAnsi="仿宋" w:eastAsia="仿宋" w:cs="仿宋"/>
          <w:b/>
          <w:color w:val="auto"/>
          <w:sz w:val="24"/>
          <w:szCs w:val="24"/>
          <w:highlight w:val="none"/>
        </w:rPr>
        <w:t>：</w:t>
      </w:r>
    </w:p>
    <w:tbl>
      <w:tblPr>
        <w:tblStyle w:val="7"/>
        <w:tblW w:w="9338" w:type="dxa"/>
        <w:jc w:val="center"/>
        <w:tblLayout w:type="fixed"/>
        <w:tblCellMar>
          <w:top w:w="0" w:type="dxa"/>
          <w:left w:w="108" w:type="dxa"/>
          <w:bottom w:w="0" w:type="dxa"/>
          <w:right w:w="108" w:type="dxa"/>
        </w:tblCellMar>
      </w:tblPr>
      <w:tblGrid>
        <w:gridCol w:w="641"/>
        <w:gridCol w:w="2420"/>
        <w:gridCol w:w="5200"/>
        <w:gridCol w:w="1077"/>
      </w:tblGrid>
      <w:tr w14:paraId="0340E8D1">
        <w:tblPrEx>
          <w:tblCellMar>
            <w:top w:w="0" w:type="dxa"/>
            <w:left w:w="108" w:type="dxa"/>
            <w:bottom w:w="0" w:type="dxa"/>
            <w:right w:w="108" w:type="dxa"/>
          </w:tblCellMar>
        </w:tblPrEx>
        <w:trPr>
          <w:trHeight w:val="844" w:hRule="atLeast"/>
          <w:jc w:val="center"/>
        </w:trPr>
        <w:tc>
          <w:tcPr>
            <w:tcW w:w="641" w:type="dxa"/>
            <w:tcBorders>
              <w:top w:val="single" w:color="000000" w:sz="4" w:space="0"/>
              <w:left w:val="single" w:color="000000" w:sz="4" w:space="0"/>
              <w:bottom w:val="single" w:color="000000" w:sz="4" w:space="0"/>
              <w:right w:val="single" w:color="000000" w:sz="4" w:space="0"/>
            </w:tcBorders>
            <w:noWrap/>
            <w:vAlign w:val="center"/>
          </w:tcPr>
          <w:p w14:paraId="76F7DB4E">
            <w:pPr>
              <w:spacing w:line="360" w:lineRule="exact"/>
              <w:jc w:val="center"/>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序号</w:t>
            </w:r>
          </w:p>
        </w:tc>
        <w:tc>
          <w:tcPr>
            <w:tcW w:w="2420" w:type="dxa"/>
            <w:tcBorders>
              <w:top w:val="single" w:color="000000" w:sz="4" w:space="0"/>
              <w:left w:val="single" w:color="000000" w:sz="4" w:space="0"/>
              <w:bottom w:val="single" w:color="000000" w:sz="4" w:space="0"/>
              <w:right w:val="single" w:color="auto" w:sz="4" w:space="0"/>
            </w:tcBorders>
            <w:noWrap/>
            <w:vAlign w:val="center"/>
          </w:tcPr>
          <w:p w14:paraId="1772FFDB">
            <w:pPr>
              <w:spacing w:line="360" w:lineRule="exact"/>
              <w:jc w:val="center"/>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标的名称</w:t>
            </w:r>
          </w:p>
        </w:tc>
        <w:tc>
          <w:tcPr>
            <w:tcW w:w="5200" w:type="dxa"/>
            <w:tcBorders>
              <w:top w:val="single" w:color="000000" w:sz="4" w:space="0"/>
              <w:left w:val="single" w:color="000000" w:sz="4" w:space="0"/>
              <w:bottom w:val="single" w:color="000000" w:sz="4" w:space="0"/>
              <w:right w:val="single" w:color="auto" w:sz="4" w:space="0"/>
            </w:tcBorders>
            <w:noWrap/>
            <w:vAlign w:val="center"/>
          </w:tcPr>
          <w:p w14:paraId="7C9EBE44">
            <w:pPr>
              <w:spacing w:line="360" w:lineRule="exact"/>
              <w:jc w:val="center"/>
              <w:textAlignment w:val="center"/>
              <w:rPr>
                <w:rFonts w:hint="eastAsia" w:ascii="仿宋" w:hAnsi="仿宋" w:eastAsia="仿宋" w:cs="仿宋"/>
                <w:color w:val="auto"/>
                <w:kern w:val="0"/>
                <w:szCs w:val="21"/>
                <w:highlight w:val="none"/>
              </w:rPr>
            </w:pPr>
            <w:r>
              <w:rPr>
                <w:rFonts w:hint="eastAsia" w:ascii="仿宋" w:hAnsi="仿宋" w:eastAsia="仿宋" w:cs="仿宋"/>
                <w:color w:val="auto"/>
                <w:highlight w:val="none"/>
              </w:rPr>
              <w:t>同类采购项目历史成交信息</w:t>
            </w:r>
          </w:p>
        </w:tc>
        <w:tc>
          <w:tcPr>
            <w:tcW w:w="1077" w:type="dxa"/>
            <w:tcBorders>
              <w:top w:val="single" w:color="000000" w:sz="4" w:space="0"/>
              <w:left w:val="single" w:color="auto" w:sz="4" w:space="0"/>
              <w:bottom w:val="single" w:color="000000" w:sz="4" w:space="0"/>
              <w:right w:val="single" w:color="000000" w:sz="4" w:space="0"/>
            </w:tcBorders>
            <w:noWrap/>
            <w:vAlign w:val="center"/>
          </w:tcPr>
          <w:p w14:paraId="6781067F">
            <w:pPr>
              <w:spacing w:line="360" w:lineRule="exact"/>
              <w:jc w:val="center"/>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备注</w:t>
            </w:r>
          </w:p>
        </w:tc>
      </w:tr>
      <w:tr w14:paraId="76A58131">
        <w:tblPrEx>
          <w:tblCellMar>
            <w:top w:w="0" w:type="dxa"/>
            <w:left w:w="108" w:type="dxa"/>
            <w:bottom w:w="0" w:type="dxa"/>
            <w:right w:w="108" w:type="dxa"/>
          </w:tblCellMar>
        </w:tblPrEx>
        <w:trPr>
          <w:trHeight w:val="740" w:hRule="atLeast"/>
          <w:jc w:val="center"/>
        </w:trPr>
        <w:tc>
          <w:tcPr>
            <w:tcW w:w="641" w:type="dxa"/>
            <w:tcBorders>
              <w:top w:val="single" w:color="000000" w:sz="4" w:space="0"/>
              <w:left w:val="single" w:color="000000" w:sz="4" w:space="0"/>
              <w:bottom w:val="single" w:color="000000" w:sz="4" w:space="0"/>
              <w:right w:val="single" w:color="000000" w:sz="4" w:space="0"/>
            </w:tcBorders>
            <w:noWrap/>
            <w:vAlign w:val="center"/>
          </w:tcPr>
          <w:p w14:paraId="526871C2">
            <w:pPr>
              <w:spacing w:line="360" w:lineRule="exact"/>
              <w:jc w:val="center"/>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lang w:val="en-US" w:eastAsia="zh-CN"/>
              </w:rPr>
              <w:t>1</w:t>
            </w:r>
          </w:p>
        </w:tc>
        <w:tc>
          <w:tcPr>
            <w:tcW w:w="2420" w:type="dxa"/>
            <w:tcBorders>
              <w:top w:val="single" w:color="000000" w:sz="4" w:space="0"/>
              <w:left w:val="single" w:color="000000" w:sz="4" w:space="0"/>
              <w:bottom w:val="single" w:color="000000" w:sz="4" w:space="0"/>
              <w:right w:val="single" w:color="auto" w:sz="4" w:space="0"/>
            </w:tcBorders>
            <w:noWrap/>
            <w:vAlign w:val="center"/>
          </w:tcPr>
          <w:p w14:paraId="3A970390">
            <w:pPr>
              <w:spacing w:line="360" w:lineRule="exact"/>
              <w:jc w:val="center"/>
              <w:textAlignment w:val="center"/>
              <w:rPr>
                <w:rFonts w:hint="eastAsia" w:ascii="仿宋" w:hAnsi="仿宋" w:eastAsia="仿宋" w:cs="仿宋"/>
                <w:color w:val="auto"/>
                <w:szCs w:val="21"/>
                <w:highlight w:val="none"/>
                <w:lang w:eastAsia="zh-CN"/>
              </w:rPr>
            </w:pPr>
            <w:r>
              <w:rPr>
                <w:rFonts w:hint="eastAsia" w:ascii="仿宋" w:hAnsi="仿宋" w:eastAsia="仿宋" w:cs="仿宋"/>
                <w:color w:val="auto"/>
                <w:kern w:val="0"/>
                <w:sz w:val="21"/>
                <w:szCs w:val="21"/>
                <w:highlight w:val="none"/>
                <w:lang w:eastAsia="zh-CN"/>
              </w:rPr>
              <w:t>无线通信测试系统（RRM+RF测试环境）</w:t>
            </w:r>
          </w:p>
        </w:tc>
        <w:tc>
          <w:tcPr>
            <w:tcW w:w="5200" w:type="dxa"/>
            <w:tcBorders>
              <w:top w:val="single" w:color="000000" w:sz="4" w:space="0"/>
              <w:left w:val="single" w:color="000000" w:sz="4" w:space="0"/>
              <w:bottom w:val="single" w:color="000000" w:sz="4" w:space="0"/>
              <w:right w:val="single" w:color="auto" w:sz="4" w:space="0"/>
            </w:tcBorders>
            <w:noWrap/>
            <w:vAlign w:val="center"/>
          </w:tcPr>
          <w:p w14:paraId="4C243C1C">
            <w:pPr>
              <w:jc w:val="center"/>
              <w:rPr>
                <w:rFonts w:hint="eastAsia" w:ascii="仿宋" w:hAnsi="仿宋" w:eastAsia="仿宋" w:cs="仿宋"/>
                <w:color w:val="auto"/>
                <w:szCs w:val="21"/>
                <w:highlight w:val="none"/>
              </w:rPr>
            </w:pPr>
          </w:p>
        </w:tc>
        <w:tc>
          <w:tcPr>
            <w:tcW w:w="1077" w:type="dxa"/>
            <w:tcBorders>
              <w:top w:val="single" w:color="000000" w:sz="4" w:space="0"/>
              <w:left w:val="single" w:color="auto" w:sz="4" w:space="0"/>
              <w:bottom w:val="single" w:color="000000" w:sz="4" w:space="0"/>
              <w:right w:val="single" w:color="000000" w:sz="4" w:space="0"/>
            </w:tcBorders>
            <w:noWrap/>
            <w:vAlign w:val="center"/>
          </w:tcPr>
          <w:p w14:paraId="6F6C55E6">
            <w:pPr>
              <w:spacing w:line="360" w:lineRule="exact"/>
              <w:jc w:val="center"/>
              <w:textAlignment w:val="center"/>
              <w:rPr>
                <w:rFonts w:hint="eastAsia" w:ascii="仿宋" w:hAnsi="仿宋" w:eastAsia="仿宋" w:cs="仿宋"/>
                <w:color w:val="auto"/>
                <w:kern w:val="0"/>
                <w:szCs w:val="21"/>
                <w:highlight w:val="none"/>
              </w:rPr>
            </w:pPr>
          </w:p>
        </w:tc>
      </w:tr>
      <w:tr w14:paraId="5244D469">
        <w:tblPrEx>
          <w:tblCellMar>
            <w:top w:w="0" w:type="dxa"/>
            <w:left w:w="108" w:type="dxa"/>
            <w:bottom w:w="0" w:type="dxa"/>
            <w:right w:w="108" w:type="dxa"/>
          </w:tblCellMar>
        </w:tblPrEx>
        <w:trPr>
          <w:trHeight w:val="740" w:hRule="atLeast"/>
          <w:jc w:val="center"/>
        </w:trPr>
        <w:tc>
          <w:tcPr>
            <w:tcW w:w="641" w:type="dxa"/>
            <w:tcBorders>
              <w:top w:val="single" w:color="000000" w:sz="4" w:space="0"/>
              <w:left w:val="single" w:color="000000" w:sz="4" w:space="0"/>
              <w:bottom w:val="single" w:color="000000" w:sz="4" w:space="0"/>
              <w:right w:val="single" w:color="000000" w:sz="4" w:space="0"/>
            </w:tcBorders>
            <w:noWrap/>
            <w:vAlign w:val="center"/>
          </w:tcPr>
          <w:p w14:paraId="1F523575">
            <w:pPr>
              <w:spacing w:line="360" w:lineRule="exact"/>
              <w:jc w:val="center"/>
              <w:textAlignment w:val="center"/>
              <w:rPr>
                <w:rFonts w:hint="default" w:ascii="仿宋" w:hAnsi="仿宋" w:eastAsia="仿宋" w:cs="仿宋"/>
                <w:color w:val="auto"/>
                <w:kern w:val="0"/>
                <w:szCs w:val="21"/>
                <w:highlight w:val="none"/>
                <w:lang w:val="en-US" w:eastAsia="zh-CN"/>
              </w:rPr>
            </w:pPr>
            <w:r>
              <w:rPr>
                <w:rFonts w:hint="eastAsia" w:ascii="仿宋" w:hAnsi="仿宋" w:eastAsia="仿宋" w:cs="仿宋"/>
                <w:color w:val="auto"/>
                <w:kern w:val="0"/>
                <w:szCs w:val="21"/>
                <w:highlight w:val="none"/>
                <w:lang w:val="en-US" w:eastAsia="zh-CN"/>
              </w:rPr>
              <w:t>...</w:t>
            </w:r>
          </w:p>
        </w:tc>
        <w:tc>
          <w:tcPr>
            <w:tcW w:w="2420" w:type="dxa"/>
            <w:tcBorders>
              <w:top w:val="single" w:color="000000" w:sz="4" w:space="0"/>
              <w:left w:val="single" w:color="000000" w:sz="4" w:space="0"/>
              <w:bottom w:val="single" w:color="000000" w:sz="4" w:space="0"/>
              <w:right w:val="single" w:color="auto" w:sz="4" w:space="0"/>
            </w:tcBorders>
            <w:noWrap/>
            <w:vAlign w:val="center"/>
          </w:tcPr>
          <w:p w14:paraId="71B02FE5">
            <w:pPr>
              <w:spacing w:line="360" w:lineRule="exact"/>
              <w:jc w:val="center"/>
              <w:textAlignment w:val="center"/>
              <w:rPr>
                <w:rFonts w:hint="eastAsia" w:ascii="仿宋" w:hAnsi="仿宋" w:eastAsia="仿宋" w:cs="仿宋"/>
                <w:color w:val="auto"/>
                <w:kern w:val="0"/>
                <w:sz w:val="21"/>
                <w:szCs w:val="21"/>
                <w:highlight w:val="none"/>
                <w:lang w:eastAsia="zh-CN"/>
              </w:rPr>
            </w:pPr>
          </w:p>
        </w:tc>
        <w:tc>
          <w:tcPr>
            <w:tcW w:w="5200" w:type="dxa"/>
            <w:tcBorders>
              <w:top w:val="single" w:color="000000" w:sz="4" w:space="0"/>
              <w:left w:val="single" w:color="000000" w:sz="4" w:space="0"/>
              <w:bottom w:val="single" w:color="000000" w:sz="4" w:space="0"/>
              <w:right w:val="single" w:color="auto" w:sz="4" w:space="0"/>
            </w:tcBorders>
            <w:noWrap/>
            <w:vAlign w:val="center"/>
          </w:tcPr>
          <w:p w14:paraId="04348275">
            <w:pPr>
              <w:jc w:val="center"/>
              <w:rPr>
                <w:rFonts w:hint="eastAsia" w:ascii="仿宋" w:hAnsi="仿宋" w:eastAsia="仿宋" w:cs="仿宋"/>
                <w:color w:val="auto"/>
                <w:szCs w:val="21"/>
                <w:highlight w:val="none"/>
              </w:rPr>
            </w:pPr>
          </w:p>
        </w:tc>
        <w:tc>
          <w:tcPr>
            <w:tcW w:w="1077" w:type="dxa"/>
            <w:tcBorders>
              <w:top w:val="single" w:color="000000" w:sz="4" w:space="0"/>
              <w:left w:val="single" w:color="auto" w:sz="4" w:space="0"/>
              <w:bottom w:val="single" w:color="000000" w:sz="4" w:space="0"/>
              <w:right w:val="single" w:color="000000" w:sz="4" w:space="0"/>
            </w:tcBorders>
            <w:noWrap/>
            <w:vAlign w:val="center"/>
          </w:tcPr>
          <w:p w14:paraId="696E900D">
            <w:pPr>
              <w:spacing w:line="360" w:lineRule="exact"/>
              <w:jc w:val="center"/>
              <w:textAlignment w:val="center"/>
              <w:rPr>
                <w:rFonts w:hint="eastAsia" w:ascii="仿宋" w:hAnsi="仿宋" w:eastAsia="仿宋" w:cs="仿宋"/>
                <w:color w:val="auto"/>
                <w:kern w:val="0"/>
                <w:szCs w:val="21"/>
                <w:highlight w:val="none"/>
              </w:rPr>
            </w:pPr>
          </w:p>
        </w:tc>
      </w:tr>
      <w:tr w14:paraId="05F8419F">
        <w:tblPrEx>
          <w:tblCellMar>
            <w:top w:w="0" w:type="dxa"/>
            <w:left w:w="108" w:type="dxa"/>
            <w:bottom w:w="0" w:type="dxa"/>
            <w:right w:w="108" w:type="dxa"/>
          </w:tblCellMar>
        </w:tblPrEx>
        <w:trPr>
          <w:trHeight w:val="740" w:hRule="atLeast"/>
          <w:jc w:val="center"/>
        </w:trPr>
        <w:tc>
          <w:tcPr>
            <w:tcW w:w="641" w:type="dxa"/>
            <w:tcBorders>
              <w:top w:val="single" w:color="000000" w:sz="4" w:space="0"/>
              <w:left w:val="single" w:color="000000" w:sz="4" w:space="0"/>
              <w:bottom w:val="single" w:color="000000" w:sz="4" w:space="0"/>
              <w:right w:val="single" w:color="000000" w:sz="4" w:space="0"/>
            </w:tcBorders>
            <w:noWrap/>
            <w:vAlign w:val="center"/>
          </w:tcPr>
          <w:p w14:paraId="6E3CC306">
            <w:pPr>
              <w:spacing w:line="360" w:lineRule="exact"/>
              <w:jc w:val="center"/>
              <w:textAlignment w:val="center"/>
              <w:rPr>
                <w:rFonts w:hint="eastAsia" w:ascii="仿宋" w:hAnsi="仿宋" w:eastAsia="仿宋" w:cs="仿宋"/>
                <w:color w:val="auto"/>
                <w:kern w:val="0"/>
                <w:szCs w:val="21"/>
                <w:highlight w:val="none"/>
                <w:lang w:val="en-US" w:eastAsia="zh-CN"/>
              </w:rPr>
            </w:pPr>
          </w:p>
        </w:tc>
        <w:tc>
          <w:tcPr>
            <w:tcW w:w="2420" w:type="dxa"/>
            <w:tcBorders>
              <w:top w:val="single" w:color="000000" w:sz="4" w:space="0"/>
              <w:left w:val="single" w:color="000000" w:sz="4" w:space="0"/>
              <w:bottom w:val="single" w:color="000000" w:sz="4" w:space="0"/>
              <w:right w:val="single" w:color="auto" w:sz="4" w:space="0"/>
            </w:tcBorders>
            <w:noWrap/>
            <w:vAlign w:val="center"/>
          </w:tcPr>
          <w:p w14:paraId="1111F2BB">
            <w:pPr>
              <w:spacing w:line="360" w:lineRule="exact"/>
              <w:jc w:val="center"/>
              <w:textAlignment w:val="center"/>
              <w:rPr>
                <w:rFonts w:hint="eastAsia" w:ascii="仿宋" w:hAnsi="仿宋" w:eastAsia="仿宋" w:cs="仿宋"/>
                <w:color w:val="auto"/>
                <w:kern w:val="0"/>
                <w:sz w:val="21"/>
                <w:szCs w:val="21"/>
                <w:highlight w:val="none"/>
                <w:lang w:eastAsia="zh-CN"/>
              </w:rPr>
            </w:pPr>
          </w:p>
        </w:tc>
        <w:tc>
          <w:tcPr>
            <w:tcW w:w="5200" w:type="dxa"/>
            <w:tcBorders>
              <w:top w:val="single" w:color="000000" w:sz="4" w:space="0"/>
              <w:left w:val="single" w:color="000000" w:sz="4" w:space="0"/>
              <w:bottom w:val="single" w:color="000000" w:sz="4" w:space="0"/>
              <w:right w:val="single" w:color="auto" w:sz="4" w:space="0"/>
            </w:tcBorders>
            <w:noWrap/>
            <w:vAlign w:val="center"/>
          </w:tcPr>
          <w:p w14:paraId="5D82F527">
            <w:pPr>
              <w:jc w:val="center"/>
              <w:rPr>
                <w:rFonts w:hint="eastAsia" w:ascii="仿宋" w:hAnsi="仿宋" w:eastAsia="仿宋" w:cs="仿宋"/>
                <w:color w:val="auto"/>
                <w:szCs w:val="21"/>
                <w:highlight w:val="none"/>
              </w:rPr>
            </w:pPr>
          </w:p>
        </w:tc>
        <w:tc>
          <w:tcPr>
            <w:tcW w:w="1077" w:type="dxa"/>
            <w:tcBorders>
              <w:top w:val="single" w:color="000000" w:sz="4" w:space="0"/>
              <w:left w:val="single" w:color="auto" w:sz="4" w:space="0"/>
              <w:bottom w:val="single" w:color="000000" w:sz="4" w:space="0"/>
              <w:right w:val="single" w:color="000000" w:sz="4" w:space="0"/>
            </w:tcBorders>
            <w:noWrap/>
            <w:vAlign w:val="center"/>
          </w:tcPr>
          <w:p w14:paraId="48668633">
            <w:pPr>
              <w:spacing w:line="360" w:lineRule="exact"/>
              <w:jc w:val="center"/>
              <w:textAlignment w:val="center"/>
              <w:rPr>
                <w:rFonts w:hint="eastAsia" w:ascii="仿宋" w:hAnsi="仿宋" w:eastAsia="仿宋" w:cs="仿宋"/>
                <w:color w:val="auto"/>
                <w:kern w:val="0"/>
                <w:szCs w:val="21"/>
                <w:highlight w:val="none"/>
              </w:rPr>
            </w:pPr>
          </w:p>
        </w:tc>
      </w:tr>
    </w:tbl>
    <w:p w14:paraId="19F7F8D8">
      <w:pPr>
        <w:numPr>
          <w:ilvl w:val="0"/>
          <w:numId w:val="0"/>
        </w:numPr>
        <w:spacing w:line="360" w:lineRule="auto"/>
        <w:ind w:leftChars="0"/>
        <w:rPr>
          <w:rFonts w:hint="eastAsia" w:ascii="仿宋" w:hAnsi="仿宋" w:eastAsia="仿宋" w:cs="仿宋"/>
          <w:b/>
          <w:color w:val="auto"/>
          <w:highlight w:val="none"/>
        </w:rPr>
      </w:pPr>
    </w:p>
    <w:p w14:paraId="1743321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lang w:val="en-US" w:eastAsia="zh-CN"/>
        </w:rPr>
        <w:t>6、</w:t>
      </w:r>
      <w:r>
        <w:rPr>
          <w:rFonts w:hint="eastAsia" w:ascii="仿宋" w:hAnsi="仿宋" w:eastAsia="仿宋" w:cs="仿宋"/>
          <w:b/>
          <w:color w:val="auto"/>
          <w:sz w:val="24"/>
          <w:szCs w:val="24"/>
          <w:highlight w:val="none"/>
        </w:rPr>
        <w:t>可能涉及的后续采购情况：</w:t>
      </w:r>
    </w:p>
    <w:tbl>
      <w:tblPr>
        <w:tblStyle w:val="7"/>
        <w:tblW w:w="9338" w:type="dxa"/>
        <w:jc w:val="center"/>
        <w:tblLayout w:type="fixed"/>
        <w:tblCellMar>
          <w:top w:w="0" w:type="dxa"/>
          <w:left w:w="108" w:type="dxa"/>
          <w:bottom w:w="0" w:type="dxa"/>
          <w:right w:w="108" w:type="dxa"/>
        </w:tblCellMar>
      </w:tblPr>
      <w:tblGrid>
        <w:gridCol w:w="486"/>
        <w:gridCol w:w="2575"/>
        <w:gridCol w:w="5200"/>
        <w:gridCol w:w="1077"/>
      </w:tblGrid>
      <w:tr w14:paraId="53529286">
        <w:tblPrEx>
          <w:tblCellMar>
            <w:top w:w="0" w:type="dxa"/>
            <w:left w:w="108" w:type="dxa"/>
            <w:bottom w:w="0" w:type="dxa"/>
            <w:right w:w="108" w:type="dxa"/>
          </w:tblCellMar>
        </w:tblPrEx>
        <w:trPr>
          <w:trHeight w:val="827" w:hRule="atLeast"/>
          <w:jc w:val="center"/>
        </w:trPr>
        <w:tc>
          <w:tcPr>
            <w:tcW w:w="486" w:type="dxa"/>
            <w:tcBorders>
              <w:top w:val="single" w:color="000000" w:sz="4" w:space="0"/>
              <w:left w:val="single" w:color="000000" w:sz="4" w:space="0"/>
              <w:bottom w:val="single" w:color="000000" w:sz="4" w:space="0"/>
              <w:right w:val="single" w:color="000000" w:sz="4" w:space="0"/>
            </w:tcBorders>
            <w:noWrap/>
            <w:vAlign w:val="center"/>
          </w:tcPr>
          <w:p w14:paraId="06D4672E">
            <w:pPr>
              <w:spacing w:line="360" w:lineRule="exact"/>
              <w:jc w:val="center"/>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序号</w:t>
            </w:r>
          </w:p>
        </w:tc>
        <w:tc>
          <w:tcPr>
            <w:tcW w:w="2575" w:type="dxa"/>
            <w:tcBorders>
              <w:top w:val="single" w:color="000000" w:sz="4" w:space="0"/>
              <w:left w:val="single" w:color="000000" w:sz="4" w:space="0"/>
              <w:bottom w:val="single" w:color="000000" w:sz="4" w:space="0"/>
              <w:right w:val="single" w:color="auto" w:sz="4" w:space="0"/>
            </w:tcBorders>
            <w:noWrap/>
            <w:vAlign w:val="center"/>
          </w:tcPr>
          <w:p w14:paraId="3BD1B9E0">
            <w:pPr>
              <w:spacing w:line="360" w:lineRule="exact"/>
              <w:jc w:val="center"/>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标的名称</w:t>
            </w:r>
          </w:p>
        </w:tc>
        <w:tc>
          <w:tcPr>
            <w:tcW w:w="5200" w:type="dxa"/>
            <w:tcBorders>
              <w:top w:val="single" w:color="000000" w:sz="4" w:space="0"/>
              <w:left w:val="single" w:color="000000" w:sz="4" w:space="0"/>
              <w:bottom w:val="single" w:color="000000" w:sz="4" w:space="0"/>
              <w:right w:val="single" w:color="auto" w:sz="4" w:space="0"/>
            </w:tcBorders>
            <w:noWrap/>
            <w:vAlign w:val="center"/>
          </w:tcPr>
          <w:p w14:paraId="49B9CBDA">
            <w:pPr>
              <w:spacing w:line="360" w:lineRule="exact"/>
              <w:jc w:val="center"/>
              <w:textAlignment w:val="center"/>
              <w:rPr>
                <w:rFonts w:hint="eastAsia" w:ascii="仿宋" w:hAnsi="仿宋" w:eastAsia="仿宋" w:cs="仿宋"/>
                <w:color w:val="auto"/>
                <w:kern w:val="0"/>
                <w:szCs w:val="21"/>
                <w:highlight w:val="none"/>
              </w:rPr>
            </w:pPr>
            <w:r>
              <w:rPr>
                <w:rFonts w:hint="eastAsia" w:ascii="仿宋" w:hAnsi="仿宋" w:eastAsia="仿宋" w:cs="仿宋"/>
                <w:color w:val="auto"/>
                <w:highlight w:val="none"/>
              </w:rPr>
              <w:t>可能涉及的后续采购情况</w:t>
            </w:r>
          </w:p>
        </w:tc>
        <w:tc>
          <w:tcPr>
            <w:tcW w:w="1077" w:type="dxa"/>
            <w:tcBorders>
              <w:top w:val="single" w:color="000000" w:sz="4" w:space="0"/>
              <w:left w:val="single" w:color="auto" w:sz="4" w:space="0"/>
              <w:bottom w:val="single" w:color="000000" w:sz="4" w:space="0"/>
              <w:right w:val="single" w:color="000000" w:sz="4" w:space="0"/>
            </w:tcBorders>
            <w:noWrap/>
            <w:vAlign w:val="center"/>
          </w:tcPr>
          <w:p w14:paraId="50CD3481">
            <w:pPr>
              <w:spacing w:line="360" w:lineRule="exact"/>
              <w:jc w:val="center"/>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备注</w:t>
            </w:r>
          </w:p>
        </w:tc>
      </w:tr>
      <w:tr w14:paraId="3D2E9A59">
        <w:trPr>
          <w:trHeight w:val="694" w:hRule="atLeast"/>
          <w:jc w:val="center"/>
        </w:trPr>
        <w:tc>
          <w:tcPr>
            <w:tcW w:w="486" w:type="dxa"/>
            <w:tcBorders>
              <w:top w:val="single" w:color="000000" w:sz="4" w:space="0"/>
              <w:left w:val="single" w:color="000000" w:sz="4" w:space="0"/>
              <w:bottom w:val="single" w:color="000000" w:sz="4" w:space="0"/>
              <w:right w:val="single" w:color="000000" w:sz="4" w:space="0"/>
            </w:tcBorders>
            <w:noWrap/>
            <w:vAlign w:val="center"/>
          </w:tcPr>
          <w:p w14:paraId="034D9D9E">
            <w:pPr>
              <w:spacing w:line="360" w:lineRule="exact"/>
              <w:jc w:val="center"/>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lang w:val="en-US" w:eastAsia="zh-CN"/>
              </w:rPr>
              <w:t>1</w:t>
            </w:r>
          </w:p>
        </w:tc>
        <w:tc>
          <w:tcPr>
            <w:tcW w:w="2575" w:type="dxa"/>
            <w:tcBorders>
              <w:top w:val="single" w:color="000000" w:sz="4" w:space="0"/>
              <w:left w:val="single" w:color="000000" w:sz="4" w:space="0"/>
              <w:bottom w:val="single" w:color="000000" w:sz="4" w:space="0"/>
              <w:right w:val="single" w:color="auto" w:sz="4" w:space="0"/>
            </w:tcBorders>
            <w:noWrap/>
            <w:vAlign w:val="center"/>
          </w:tcPr>
          <w:p w14:paraId="4597ECB0">
            <w:pPr>
              <w:spacing w:line="360" w:lineRule="exact"/>
              <w:jc w:val="center"/>
              <w:textAlignment w:val="center"/>
              <w:rPr>
                <w:rFonts w:hint="eastAsia" w:ascii="仿宋" w:hAnsi="仿宋" w:eastAsia="仿宋" w:cs="仿宋"/>
                <w:color w:val="auto"/>
                <w:szCs w:val="21"/>
                <w:highlight w:val="none"/>
                <w:lang w:eastAsia="zh-CN"/>
              </w:rPr>
            </w:pPr>
            <w:r>
              <w:rPr>
                <w:rFonts w:hint="eastAsia" w:ascii="仿宋" w:hAnsi="仿宋" w:eastAsia="仿宋" w:cs="仿宋"/>
                <w:color w:val="auto"/>
                <w:kern w:val="0"/>
                <w:sz w:val="21"/>
                <w:szCs w:val="21"/>
                <w:highlight w:val="none"/>
                <w:lang w:eastAsia="zh-CN"/>
              </w:rPr>
              <w:t>无线通信测试系统（RRM+RF测试环境）</w:t>
            </w:r>
          </w:p>
        </w:tc>
        <w:tc>
          <w:tcPr>
            <w:tcW w:w="5200" w:type="dxa"/>
            <w:tcBorders>
              <w:top w:val="single" w:color="000000" w:sz="4" w:space="0"/>
              <w:left w:val="single" w:color="000000" w:sz="4" w:space="0"/>
              <w:bottom w:val="single" w:color="000000" w:sz="4" w:space="0"/>
              <w:right w:val="single" w:color="auto" w:sz="4" w:space="0"/>
            </w:tcBorders>
            <w:noWrap/>
            <w:vAlign w:val="center"/>
          </w:tcPr>
          <w:p w14:paraId="1CD14048">
            <w:pPr>
              <w:jc w:val="center"/>
              <w:rPr>
                <w:rFonts w:hint="eastAsia" w:ascii="仿宋" w:hAnsi="仿宋" w:eastAsia="仿宋" w:cs="仿宋"/>
                <w:color w:val="auto"/>
                <w:szCs w:val="21"/>
                <w:highlight w:val="none"/>
              </w:rPr>
            </w:pPr>
          </w:p>
        </w:tc>
        <w:tc>
          <w:tcPr>
            <w:tcW w:w="1077" w:type="dxa"/>
            <w:tcBorders>
              <w:top w:val="single" w:color="000000" w:sz="4" w:space="0"/>
              <w:left w:val="single" w:color="auto" w:sz="4" w:space="0"/>
              <w:bottom w:val="single" w:color="000000" w:sz="4" w:space="0"/>
              <w:right w:val="single" w:color="000000" w:sz="4" w:space="0"/>
            </w:tcBorders>
            <w:noWrap/>
            <w:vAlign w:val="center"/>
          </w:tcPr>
          <w:p w14:paraId="7F90C1E8">
            <w:pPr>
              <w:spacing w:line="360" w:lineRule="exact"/>
              <w:jc w:val="center"/>
              <w:textAlignment w:val="center"/>
              <w:rPr>
                <w:rFonts w:hint="eastAsia" w:ascii="仿宋" w:hAnsi="仿宋" w:eastAsia="仿宋" w:cs="仿宋"/>
                <w:color w:val="auto"/>
                <w:kern w:val="0"/>
                <w:szCs w:val="21"/>
                <w:highlight w:val="none"/>
              </w:rPr>
            </w:pPr>
          </w:p>
        </w:tc>
      </w:tr>
    </w:tbl>
    <w:p w14:paraId="61291572">
      <w:pPr>
        <w:numPr>
          <w:ilvl w:val="0"/>
          <w:numId w:val="0"/>
        </w:numPr>
        <w:spacing w:line="360" w:lineRule="auto"/>
        <w:ind w:leftChars="0"/>
        <w:rPr>
          <w:rFonts w:hint="eastAsia" w:ascii="仿宋" w:hAnsi="仿宋" w:eastAsia="仿宋" w:cs="仿宋"/>
          <w:b/>
          <w:color w:val="auto"/>
          <w:highlight w:val="none"/>
        </w:rPr>
      </w:pPr>
    </w:p>
    <w:p w14:paraId="14ADFB0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lang w:val="en-US" w:eastAsia="zh-CN"/>
        </w:rPr>
        <w:t>7、</w:t>
      </w:r>
      <w:r>
        <w:rPr>
          <w:rFonts w:hint="eastAsia" w:ascii="仿宋" w:hAnsi="仿宋" w:eastAsia="仿宋" w:cs="仿宋"/>
          <w:b/>
          <w:color w:val="auto"/>
          <w:sz w:val="24"/>
          <w:szCs w:val="24"/>
          <w:highlight w:val="none"/>
        </w:rPr>
        <w:t>其他相关情况：</w:t>
      </w:r>
    </w:p>
    <w:tbl>
      <w:tblPr>
        <w:tblStyle w:val="7"/>
        <w:tblW w:w="9338" w:type="dxa"/>
        <w:jc w:val="center"/>
        <w:tblLayout w:type="fixed"/>
        <w:tblCellMar>
          <w:top w:w="0" w:type="dxa"/>
          <w:left w:w="108" w:type="dxa"/>
          <w:bottom w:w="0" w:type="dxa"/>
          <w:right w:w="108" w:type="dxa"/>
        </w:tblCellMar>
      </w:tblPr>
      <w:tblGrid>
        <w:gridCol w:w="486"/>
        <w:gridCol w:w="2575"/>
        <w:gridCol w:w="5200"/>
        <w:gridCol w:w="1077"/>
      </w:tblGrid>
      <w:tr w14:paraId="45D61071">
        <w:tblPrEx>
          <w:tblCellMar>
            <w:top w:w="0" w:type="dxa"/>
            <w:left w:w="108" w:type="dxa"/>
            <w:bottom w:w="0" w:type="dxa"/>
            <w:right w:w="108" w:type="dxa"/>
          </w:tblCellMar>
        </w:tblPrEx>
        <w:trPr>
          <w:trHeight w:val="827" w:hRule="atLeast"/>
          <w:jc w:val="center"/>
        </w:trPr>
        <w:tc>
          <w:tcPr>
            <w:tcW w:w="486" w:type="dxa"/>
            <w:tcBorders>
              <w:top w:val="single" w:color="000000" w:sz="4" w:space="0"/>
              <w:left w:val="single" w:color="000000" w:sz="4" w:space="0"/>
              <w:bottom w:val="single" w:color="000000" w:sz="4" w:space="0"/>
              <w:right w:val="single" w:color="000000" w:sz="4" w:space="0"/>
            </w:tcBorders>
            <w:noWrap/>
            <w:vAlign w:val="center"/>
          </w:tcPr>
          <w:p w14:paraId="28BC81D5">
            <w:pPr>
              <w:spacing w:line="360" w:lineRule="exact"/>
              <w:jc w:val="center"/>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序号</w:t>
            </w:r>
          </w:p>
        </w:tc>
        <w:tc>
          <w:tcPr>
            <w:tcW w:w="2575" w:type="dxa"/>
            <w:tcBorders>
              <w:top w:val="single" w:color="000000" w:sz="4" w:space="0"/>
              <w:left w:val="single" w:color="000000" w:sz="4" w:space="0"/>
              <w:bottom w:val="single" w:color="000000" w:sz="4" w:space="0"/>
              <w:right w:val="single" w:color="auto" w:sz="4" w:space="0"/>
            </w:tcBorders>
            <w:noWrap/>
            <w:vAlign w:val="center"/>
          </w:tcPr>
          <w:p w14:paraId="7174837E">
            <w:pPr>
              <w:spacing w:line="360" w:lineRule="exact"/>
              <w:jc w:val="center"/>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标的名称</w:t>
            </w:r>
          </w:p>
        </w:tc>
        <w:tc>
          <w:tcPr>
            <w:tcW w:w="5200" w:type="dxa"/>
            <w:tcBorders>
              <w:top w:val="single" w:color="000000" w:sz="4" w:space="0"/>
              <w:left w:val="single" w:color="000000" w:sz="4" w:space="0"/>
              <w:bottom w:val="single" w:color="000000" w:sz="4" w:space="0"/>
              <w:right w:val="single" w:color="auto" w:sz="4" w:space="0"/>
            </w:tcBorders>
            <w:noWrap/>
            <w:vAlign w:val="center"/>
          </w:tcPr>
          <w:p w14:paraId="160B02A2">
            <w:pPr>
              <w:spacing w:line="360" w:lineRule="exact"/>
              <w:jc w:val="center"/>
              <w:textAlignment w:val="center"/>
              <w:rPr>
                <w:rFonts w:hint="eastAsia" w:ascii="仿宋" w:hAnsi="仿宋" w:eastAsia="仿宋" w:cs="仿宋"/>
                <w:color w:val="auto"/>
                <w:kern w:val="0"/>
                <w:szCs w:val="21"/>
                <w:highlight w:val="none"/>
              </w:rPr>
            </w:pPr>
            <w:r>
              <w:rPr>
                <w:rFonts w:hint="eastAsia" w:ascii="仿宋" w:hAnsi="仿宋" w:eastAsia="仿宋" w:cs="仿宋"/>
                <w:color w:val="auto"/>
                <w:highlight w:val="none"/>
              </w:rPr>
              <w:t>其他相关情况</w:t>
            </w:r>
          </w:p>
        </w:tc>
        <w:tc>
          <w:tcPr>
            <w:tcW w:w="1077" w:type="dxa"/>
            <w:tcBorders>
              <w:top w:val="single" w:color="000000" w:sz="4" w:space="0"/>
              <w:left w:val="single" w:color="auto" w:sz="4" w:space="0"/>
              <w:bottom w:val="single" w:color="000000" w:sz="4" w:space="0"/>
              <w:right w:val="single" w:color="000000" w:sz="4" w:space="0"/>
            </w:tcBorders>
            <w:noWrap/>
            <w:vAlign w:val="center"/>
          </w:tcPr>
          <w:p w14:paraId="3EFB9DDC">
            <w:pPr>
              <w:spacing w:line="360" w:lineRule="exact"/>
              <w:jc w:val="center"/>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备注</w:t>
            </w:r>
          </w:p>
        </w:tc>
      </w:tr>
      <w:tr w14:paraId="7B13D4A5">
        <w:tblPrEx>
          <w:tblCellMar>
            <w:top w:w="0" w:type="dxa"/>
            <w:left w:w="108" w:type="dxa"/>
            <w:bottom w:w="0" w:type="dxa"/>
            <w:right w:w="108" w:type="dxa"/>
          </w:tblCellMar>
        </w:tblPrEx>
        <w:trPr>
          <w:trHeight w:val="657" w:hRule="atLeast"/>
          <w:jc w:val="center"/>
        </w:trPr>
        <w:tc>
          <w:tcPr>
            <w:tcW w:w="486" w:type="dxa"/>
            <w:tcBorders>
              <w:top w:val="single" w:color="000000" w:sz="4" w:space="0"/>
              <w:left w:val="single" w:color="000000" w:sz="4" w:space="0"/>
              <w:bottom w:val="single" w:color="000000" w:sz="4" w:space="0"/>
              <w:right w:val="single" w:color="000000" w:sz="4" w:space="0"/>
            </w:tcBorders>
            <w:noWrap/>
            <w:vAlign w:val="center"/>
          </w:tcPr>
          <w:p w14:paraId="4B1CD1C8">
            <w:pPr>
              <w:spacing w:line="360" w:lineRule="exact"/>
              <w:jc w:val="center"/>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lang w:val="en-US" w:eastAsia="zh-CN"/>
              </w:rPr>
              <w:t>1</w:t>
            </w:r>
          </w:p>
        </w:tc>
        <w:tc>
          <w:tcPr>
            <w:tcW w:w="2575" w:type="dxa"/>
            <w:tcBorders>
              <w:top w:val="single" w:color="000000" w:sz="4" w:space="0"/>
              <w:left w:val="single" w:color="000000" w:sz="4" w:space="0"/>
              <w:bottom w:val="single" w:color="000000" w:sz="4" w:space="0"/>
              <w:right w:val="single" w:color="auto" w:sz="4" w:space="0"/>
            </w:tcBorders>
            <w:noWrap/>
            <w:vAlign w:val="center"/>
          </w:tcPr>
          <w:p w14:paraId="5764574C">
            <w:pPr>
              <w:spacing w:line="360" w:lineRule="exact"/>
              <w:jc w:val="center"/>
              <w:textAlignment w:val="center"/>
              <w:rPr>
                <w:rFonts w:hint="eastAsia" w:ascii="仿宋" w:hAnsi="仿宋" w:eastAsia="仿宋" w:cs="仿宋"/>
                <w:color w:val="auto"/>
                <w:szCs w:val="21"/>
                <w:highlight w:val="none"/>
                <w:lang w:eastAsia="zh-CN"/>
              </w:rPr>
            </w:pPr>
            <w:r>
              <w:rPr>
                <w:rFonts w:hint="eastAsia" w:ascii="仿宋" w:hAnsi="仿宋" w:eastAsia="仿宋" w:cs="仿宋"/>
                <w:color w:val="auto"/>
                <w:kern w:val="0"/>
                <w:sz w:val="21"/>
                <w:szCs w:val="21"/>
                <w:highlight w:val="none"/>
                <w:lang w:eastAsia="zh-CN"/>
              </w:rPr>
              <w:t>无线通信测试系统（RRM+RF测试环境）</w:t>
            </w:r>
          </w:p>
        </w:tc>
        <w:tc>
          <w:tcPr>
            <w:tcW w:w="5200" w:type="dxa"/>
            <w:tcBorders>
              <w:top w:val="single" w:color="000000" w:sz="4" w:space="0"/>
              <w:left w:val="single" w:color="000000" w:sz="4" w:space="0"/>
              <w:bottom w:val="single" w:color="000000" w:sz="4" w:space="0"/>
              <w:right w:val="single" w:color="auto" w:sz="4" w:space="0"/>
            </w:tcBorders>
            <w:noWrap/>
            <w:vAlign w:val="center"/>
          </w:tcPr>
          <w:p w14:paraId="10A31206">
            <w:pPr>
              <w:jc w:val="center"/>
              <w:rPr>
                <w:rFonts w:hint="eastAsia" w:ascii="仿宋" w:hAnsi="仿宋" w:eastAsia="仿宋" w:cs="仿宋"/>
                <w:color w:val="auto"/>
                <w:szCs w:val="21"/>
                <w:highlight w:val="none"/>
              </w:rPr>
            </w:pPr>
          </w:p>
        </w:tc>
        <w:tc>
          <w:tcPr>
            <w:tcW w:w="1077" w:type="dxa"/>
            <w:tcBorders>
              <w:top w:val="single" w:color="000000" w:sz="4" w:space="0"/>
              <w:left w:val="single" w:color="auto" w:sz="4" w:space="0"/>
              <w:bottom w:val="single" w:color="000000" w:sz="4" w:space="0"/>
              <w:right w:val="single" w:color="000000" w:sz="4" w:space="0"/>
            </w:tcBorders>
            <w:noWrap/>
            <w:vAlign w:val="center"/>
          </w:tcPr>
          <w:p w14:paraId="316C229F">
            <w:pPr>
              <w:spacing w:line="360" w:lineRule="exact"/>
              <w:jc w:val="center"/>
              <w:textAlignment w:val="center"/>
              <w:rPr>
                <w:rFonts w:hint="eastAsia" w:ascii="仿宋" w:hAnsi="仿宋" w:eastAsia="仿宋" w:cs="仿宋"/>
                <w:color w:val="auto"/>
                <w:kern w:val="0"/>
                <w:szCs w:val="21"/>
                <w:highlight w:val="none"/>
              </w:rPr>
            </w:pPr>
          </w:p>
        </w:tc>
      </w:tr>
    </w:tbl>
    <w:p w14:paraId="4E33D063">
      <w:pPr>
        <w:spacing w:line="360" w:lineRule="auto"/>
        <w:rPr>
          <w:rFonts w:hint="eastAsia" w:ascii="仿宋" w:hAnsi="仿宋" w:eastAsia="仿宋" w:cs="仿宋"/>
          <w:b/>
          <w:color w:val="auto"/>
          <w:highlight w:val="none"/>
        </w:rPr>
      </w:pPr>
    </w:p>
    <w:p w14:paraId="1594CCDE">
      <w:pPr>
        <w:spacing w:line="360" w:lineRule="auto"/>
        <w:rPr>
          <w:rFonts w:hint="eastAsia" w:ascii="仿宋" w:hAnsi="仿宋" w:eastAsia="仿宋" w:cs="仿宋"/>
          <w:color w:val="auto"/>
          <w:szCs w:val="21"/>
          <w:highlight w:val="none"/>
        </w:rPr>
      </w:pPr>
      <w:r>
        <w:rPr>
          <w:rFonts w:hint="eastAsia" w:ascii="仿宋" w:hAnsi="仿宋" w:eastAsia="仿宋" w:cs="仿宋"/>
          <w:b/>
          <w:color w:val="auto"/>
          <w:sz w:val="24"/>
          <w:szCs w:val="24"/>
          <w:highlight w:val="none"/>
          <w:lang w:val="en-US" w:eastAsia="zh-CN"/>
        </w:rPr>
        <w:t>8、技术商务要求是否合理：</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是□否（选填下表）</w:t>
      </w:r>
    </w:p>
    <w:p w14:paraId="5CF741B8">
      <w:pPr>
        <w:pStyle w:val="3"/>
        <w:ind w:firstLine="0"/>
        <w:rPr>
          <w:rFonts w:hint="eastAsia" w:ascii="仿宋" w:hAnsi="仿宋" w:eastAsia="仿宋" w:cs="仿宋"/>
          <w:color w:val="auto"/>
          <w:highlight w:val="none"/>
        </w:rPr>
      </w:pPr>
      <w:r>
        <w:rPr>
          <w:rFonts w:hint="eastAsia" w:ascii="仿宋" w:hAnsi="仿宋" w:eastAsia="仿宋" w:cs="仿宋"/>
          <w:color w:val="auto"/>
          <w:highlight w:val="none"/>
        </w:rPr>
        <w:t>（1）技术要求如下：</w:t>
      </w:r>
    </w:p>
    <w:tbl>
      <w:tblPr>
        <w:tblStyle w:val="7"/>
        <w:tblW w:w="9957" w:type="dxa"/>
        <w:jc w:val="center"/>
        <w:tblLayout w:type="fixed"/>
        <w:tblCellMar>
          <w:top w:w="0" w:type="dxa"/>
          <w:left w:w="108" w:type="dxa"/>
          <w:bottom w:w="0" w:type="dxa"/>
          <w:right w:w="108" w:type="dxa"/>
        </w:tblCellMar>
      </w:tblPr>
      <w:tblGrid>
        <w:gridCol w:w="638"/>
        <w:gridCol w:w="1290"/>
        <w:gridCol w:w="4912"/>
        <w:gridCol w:w="3117"/>
      </w:tblGrid>
      <w:tr w14:paraId="1893C9D4">
        <w:tblPrEx>
          <w:tblCellMar>
            <w:top w:w="0" w:type="dxa"/>
            <w:left w:w="108" w:type="dxa"/>
            <w:bottom w:w="0" w:type="dxa"/>
            <w:right w:w="108" w:type="dxa"/>
          </w:tblCellMar>
        </w:tblPrEx>
        <w:trPr>
          <w:trHeight w:val="446"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14:paraId="465FBE38">
            <w:pPr>
              <w:spacing w:line="360" w:lineRule="exact"/>
              <w:jc w:val="center"/>
              <w:textAlignment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序号</w:t>
            </w:r>
          </w:p>
        </w:tc>
        <w:tc>
          <w:tcPr>
            <w:tcW w:w="1290" w:type="dxa"/>
            <w:tcBorders>
              <w:top w:val="single" w:color="000000" w:sz="4" w:space="0"/>
              <w:left w:val="single" w:color="000000" w:sz="4" w:space="0"/>
              <w:bottom w:val="single" w:color="000000" w:sz="4" w:space="0"/>
              <w:right w:val="single" w:color="auto" w:sz="4" w:space="0"/>
            </w:tcBorders>
            <w:noWrap/>
            <w:vAlign w:val="center"/>
          </w:tcPr>
          <w:p w14:paraId="314DA375">
            <w:pPr>
              <w:spacing w:line="360" w:lineRule="exact"/>
              <w:jc w:val="center"/>
              <w:textAlignment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标的名称</w:t>
            </w:r>
          </w:p>
        </w:tc>
        <w:tc>
          <w:tcPr>
            <w:tcW w:w="4912" w:type="dxa"/>
            <w:tcBorders>
              <w:top w:val="single" w:color="000000" w:sz="4" w:space="0"/>
              <w:left w:val="single" w:color="000000" w:sz="4" w:space="0"/>
              <w:bottom w:val="single" w:color="000000" w:sz="4" w:space="0"/>
              <w:right w:val="single" w:color="auto" w:sz="4" w:space="0"/>
            </w:tcBorders>
            <w:noWrap/>
            <w:vAlign w:val="center"/>
          </w:tcPr>
          <w:p w14:paraId="2EF8FBB9">
            <w:pPr>
              <w:spacing w:line="360" w:lineRule="exact"/>
              <w:jc w:val="center"/>
              <w:textAlignment w:val="center"/>
              <w:rPr>
                <w:rFonts w:hint="eastAsia" w:ascii="仿宋" w:hAnsi="仿宋" w:eastAsia="仿宋" w:cs="仿宋"/>
                <w:color w:val="auto"/>
                <w:kern w:val="0"/>
                <w:sz w:val="21"/>
                <w:szCs w:val="21"/>
                <w:highlight w:val="none"/>
              </w:rPr>
            </w:pPr>
            <w:r>
              <w:rPr>
                <w:rFonts w:hint="eastAsia" w:ascii="仿宋" w:hAnsi="仿宋" w:eastAsia="仿宋" w:cs="仿宋"/>
                <w:color w:val="auto"/>
                <w:sz w:val="21"/>
                <w:szCs w:val="21"/>
                <w:highlight w:val="none"/>
              </w:rPr>
              <w:t>技术要求</w:t>
            </w:r>
          </w:p>
        </w:tc>
        <w:tc>
          <w:tcPr>
            <w:tcW w:w="3117" w:type="dxa"/>
            <w:tcBorders>
              <w:top w:val="single" w:color="000000" w:sz="4" w:space="0"/>
              <w:left w:val="single" w:color="auto" w:sz="4" w:space="0"/>
              <w:bottom w:val="single" w:color="000000" w:sz="4" w:space="0"/>
              <w:right w:val="single" w:color="000000" w:sz="4" w:space="0"/>
            </w:tcBorders>
            <w:noWrap/>
            <w:vAlign w:val="center"/>
          </w:tcPr>
          <w:p w14:paraId="2D4EDEE8">
            <w:pPr>
              <w:spacing w:line="360" w:lineRule="exact"/>
              <w:jc w:val="center"/>
              <w:textAlignment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修改意见</w:t>
            </w:r>
          </w:p>
        </w:tc>
      </w:tr>
      <w:tr w14:paraId="2CAA5FD2">
        <w:tblPrEx>
          <w:tblCellMar>
            <w:top w:w="0" w:type="dxa"/>
            <w:left w:w="108" w:type="dxa"/>
            <w:bottom w:w="0" w:type="dxa"/>
            <w:right w:w="108" w:type="dxa"/>
          </w:tblCellMar>
        </w:tblPrEx>
        <w:trPr>
          <w:trHeight w:val="1531" w:hRule="atLeast"/>
          <w:jc w:val="center"/>
        </w:trPr>
        <w:tc>
          <w:tcPr>
            <w:tcW w:w="638" w:type="dxa"/>
            <w:tcBorders>
              <w:top w:val="single" w:color="000000" w:sz="4" w:space="0"/>
              <w:left w:val="single" w:color="000000" w:sz="4" w:space="0"/>
              <w:bottom w:val="single" w:color="000000" w:sz="4" w:space="0"/>
              <w:right w:val="single" w:color="000000" w:sz="4" w:space="0"/>
            </w:tcBorders>
            <w:noWrap/>
            <w:vAlign w:val="center"/>
          </w:tcPr>
          <w:p w14:paraId="07C4EE11">
            <w:pPr>
              <w:spacing w:line="360" w:lineRule="exact"/>
              <w:jc w:val="center"/>
              <w:textAlignment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1</w:t>
            </w:r>
          </w:p>
        </w:tc>
        <w:tc>
          <w:tcPr>
            <w:tcW w:w="1290" w:type="dxa"/>
            <w:tcBorders>
              <w:top w:val="single" w:color="000000" w:sz="4" w:space="0"/>
              <w:left w:val="single" w:color="000000" w:sz="4" w:space="0"/>
              <w:bottom w:val="single" w:color="000000" w:sz="4" w:space="0"/>
              <w:right w:val="single" w:color="auto" w:sz="4" w:space="0"/>
            </w:tcBorders>
            <w:noWrap/>
            <w:vAlign w:val="center"/>
          </w:tcPr>
          <w:p w14:paraId="78E73347">
            <w:pPr>
              <w:spacing w:line="360" w:lineRule="exact"/>
              <w:jc w:val="center"/>
              <w:textAlignment w:val="center"/>
              <w:rPr>
                <w:rFonts w:hint="eastAsia" w:ascii="仿宋" w:hAnsi="仿宋" w:eastAsia="仿宋" w:cs="仿宋"/>
                <w:color w:val="auto"/>
                <w:sz w:val="21"/>
                <w:szCs w:val="21"/>
                <w:highlight w:val="none"/>
                <w:lang w:eastAsia="zh-CN"/>
              </w:rPr>
            </w:pPr>
            <w:r>
              <w:rPr>
                <w:rFonts w:hint="eastAsia" w:ascii="仿宋" w:hAnsi="仿宋" w:eastAsia="仿宋" w:cs="仿宋"/>
                <w:color w:val="auto"/>
                <w:kern w:val="0"/>
                <w:sz w:val="21"/>
                <w:szCs w:val="21"/>
                <w:highlight w:val="none"/>
                <w:lang w:eastAsia="zh-CN"/>
              </w:rPr>
              <w:t>无线通信测试系统（RRM+RF测试环境）</w:t>
            </w:r>
          </w:p>
        </w:tc>
        <w:tc>
          <w:tcPr>
            <w:tcW w:w="4912" w:type="dxa"/>
            <w:tcBorders>
              <w:top w:val="single" w:color="000000" w:sz="4" w:space="0"/>
              <w:left w:val="single" w:color="000000" w:sz="4" w:space="0"/>
              <w:bottom w:val="single" w:color="000000" w:sz="4" w:space="0"/>
              <w:right w:val="single" w:color="auto" w:sz="4" w:space="0"/>
            </w:tcBorders>
            <w:noWrap/>
            <w:vAlign w:val="center"/>
          </w:tcPr>
          <w:p w14:paraId="50C37079">
            <w:pPr>
              <w:keepNext w:val="0"/>
              <w:keepLines w:val="0"/>
              <w:pageBreakBefore w:val="0"/>
              <w:widowControl w:val="0"/>
              <w:kinsoku/>
              <w:wordWrap w:val="0"/>
              <w:overflowPunct/>
              <w:topLinePunct w:val="0"/>
              <w:autoSpaceDE/>
              <w:autoSpaceDN/>
              <w:bidi w:val="0"/>
              <w:adjustRightInd/>
              <w:snapToGrid/>
              <w:spacing w:line="360" w:lineRule="exact"/>
              <w:jc w:val="left"/>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射频和RRM一致性系统</w:t>
            </w:r>
          </w:p>
          <w:p w14:paraId="74BEB4A2">
            <w:pPr>
              <w:keepNext w:val="0"/>
              <w:keepLines w:val="0"/>
              <w:pageBreakBefore w:val="0"/>
              <w:widowControl w:val="0"/>
              <w:kinsoku/>
              <w:wordWrap w:val="0"/>
              <w:overflowPunct/>
              <w:topLinePunct w:val="0"/>
              <w:autoSpaceDE/>
              <w:autoSpaceDN/>
              <w:bidi w:val="0"/>
              <w:adjustRightInd/>
              <w:snapToGrid/>
              <w:spacing w:line="360" w:lineRule="exact"/>
              <w:jc w:val="left"/>
              <w:textAlignment w:val="center"/>
              <w:rPr>
                <w:rFonts w:hint="eastAsia" w:ascii="仿宋" w:hAnsi="仿宋" w:eastAsia="仿宋" w:cs="仿宋"/>
                <w:color w:val="auto"/>
                <w:kern w:val="0"/>
                <w:szCs w:val="21"/>
                <w:highlight w:val="none"/>
                <w:lang w:eastAsia="zh-CN"/>
              </w:rPr>
            </w:pPr>
            <w:r>
              <w:rPr>
                <w:rFonts w:hint="eastAsia" w:ascii="仿宋" w:hAnsi="仿宋" w:eastAsia="仿宋" w:cs="仿宋"/>
                <w:color w:val="auto"/>
                <w:kern w:val="0"/>
                <w:szCs w:val="21"/>
                <w:highlight w:val="none"/>
              </w:rPr>
              <w:t>1.▲系统支持</w:t>
            </w:r>
            <w:r>
              <w:rPr>
                <w:rFonts w:ascii="仿宋" w:hAnsi="仿宋" w:eastAsia="仿宋" w:cs="仿宋"/>
                <w:color w:val="auto"/>
                <w:kern w:val="0"/>
                <w:szCs w:val="21"/>
                <w:highlight w:val="none"/>
              </w:rPr>
              <w:t>3GPP</w:t>
            </w:r>
            <w:r>
              <w:rPr>
                <w:rFonts w:hint="eastAsia" w:ascii="仿宋" w:hAnsi="仿宋" w:eastAsia="仿宋" w:cs="仿宋"/>
                <w:color w:val="auto"/>
                <w:kern w:val="0"/>
                <w:szCs w:val="21"/>
                <w:highlight w:val="none"/>
              </w:rPr>
              <w:t>TS</w:t>
            </w:r>
            <w:r>
              <w:rPr>
                <w:rFonts w:ascii="仿宋" w:hAnsi="仿宋" w:eastAsia="仿宋" w:cs="仿宋"/>
                <w:color w:val="auto"/>
                <w:kern w:val="0"/>
                <w:szCs w:val="21"/>
                <w:highlight w:val="none"/>
              </w:rPr>
              <w:t>36.521-1</w:t>
            </w:r>
            <w:r>
              <w:rPr>
                <w:rFonts w:hint="eastAsia" w:ascii="仿宋" w:hAnsi="仿宋" w:eastAsia="仿宋" w:cs="仿宋"/>
                <w:color w:val="auto"/>
                <w:kern w:val="0"/>
                <w:szCs w:val="21"/>
                <w:highlight w:val="none"/>
              </w:rPr>
              <w:t>规范要求下针对</w:t>
            </w:r>
            <w:r>
              <w:rPr>
                <w:rFonts w:ascii="仿宋" w:hAnsi="仿宋" w:eastAsia="仿宋" w:cs="仿宋"/>
                <w:color w:val="auto"/>
                <w:kern w:val="0"/>
                <w:szCs w:val="21"/>
                <w:highlight w:val="none"/>
              </w:rPr>
              <w:t>LTE</w:t>
            </w:r>
            <w:r>
              <w:rPr>
                <w:rFonts w:hint="eastAsia" w:ascii="仿宋" w:hAnsi="仿宋" w:eastAsia="仿宋" w:cs="仿宋"/>
                <w:color w:val="auto"/>
                <w:kern w:val="0"/>
                <w:szCs w:val="21"/>
                <w:highlight w:val="none"/>
              </w:rPr>
              <w:t>Cat1和Cat1Bis传导射频测试所需的软硬件，支持射频一致性带内和带外射频指标测试，仪表硬件至少包括如下条目，并需提供产品手册、能够体现3GPP流程测试的测试报告</w:t>
            </w:r>
            <w:r>
              <w:rPr>
                <w:rFonts w:hint="eastAsia" w:ascii="仿宋" w:hAnsi="仿宋" w:eastAsia="仿宋" w:cs="仿宋"/>
                <w:color w:val="auto"/>
                <w:kern w:val="0"/>
                <w:szCs w:val="21"/>
                <w:highlight w:val="none"/>
                <w:lang w:eastAsia="zh-CN"/>
              </w:rPr>
              <w:t>。</w:t>
            </w:r>
          </w:p>
          <w:p w14:paraId="5324B385">
            <w:pPr>
              <w:keepNext w:val="0"/>
              <w:keepLines w:val="0"/>
              <w:pageBreakBefore w:val="0"/>
              <w:widowControl w:val="0"/>
              <w:kinsoku/>
              <w:wordWrap w:val="0"/>
              <w:overflowPunct/>
              <w:topLinePunct w:val="0"/>
              <w:autoSpaceDE/>
              <w:autoSpaceDN/>
              <w:bidi w:val="0"/>
              <w:adjustRightInd/>
              <w:snapToGrid/>
              <w:spacing w:line="360" w:lineRule="exact"/>
              <w:jc w:val="left"/>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1）一台无线综测仪，可支持或软件升级支持GSM，WCDMA,LTE小区的模拟，双通道，支持4×4MIMO，频率至少支持70～6000MHz；</w:t>
            </w:r>
          </w:p>
          <w:p w14:paraId="4207DB25">
            <w:pPr>
              <w:keepNext w:val="0"/>
              <w:keepLines w:val="0"/>
              <w:pageBreakBefore w:val="0"/>
              <w:widowControl w:val="0"/>
              <w:kinsoku/>
              <w:wordWrap w:val="0"/>
              <w:overflowPunct/>
              <w:topLinePunct w:val="0"/>
              <w:autoSpaceDE/>
              <w:autoSpaceDN/>
              <w:bidi w:val="0"/>
              <w:adjustRightInd/>
              <w:snapToGrid/>
              <w:spacing w:line="360" w:lineRule="exact"/>
              <w:jc w:val="left"/>
              <w:textAlignment w:val="center"/>
              <w:rPr>
                <w:rFonts w:hint="eastAsia" w:ascii="仿宋" w:hAnsi="仿宋" w:eastAsia="仿宋" w:cs="仿宋"/>
                <w:color w:val="auto"/>
                <w:kern w:val="0"/>
                <w:szCs w:val="21"/>
                <w:highlight w:val="none"/>
              </w:rPr>
            </w:pPr>
            <w:r>
              <w:rPr>
                <w:rFonts w:hint="cs" w:ascii="仿宋" w:hAnsi="仿宋" w:eastAsia="仿宋" w:cs="仿宋"/>
                <w:color w:val="auto"/>
                <w:kern w:val="0"/>
                <w:szCs w:val="21"/>
                <w:highlight w:val="none"/>
              </w:rPr>
              <w:t>发</w:t>
            </w:r>
            <w:r>
              <w:rPr>
                <w:rFonts w:hint="eastAsia" w:ascii="仿宋" w:hAnsi="仿宋" w:eastAsia="仿宋" w:cs="仿宋"/>
                <w:color w:val="auto"/>
                <w:kern w:val="0"/>
                <w:szCs w:val="21"/>
                <w:highlight w:val="none"/>
              </w:rPr>
              <w:t>射机功率范</w:t>
            </w:r>
            <w:r>
              <w:rPr>
                <w:rFonts w:hint="cs" w:ascii="仿宋" w:hAnsi="仿宋" w:eastAsia="仿宋" w:cs="仿宋"/>
                <w:color w:val="auto"/>
                <w:kern w:val="0"/>
                <w:szCs w:val="21"/>
                <w:highlight w:val="none"/>
              </w:rPr>
              <w:t>围</w:t>
            </w:r>
            <w:r>
              <w:rPr>
                <w:rFonts w:hint="eastAsia" w:ascii="仿宋" w:hAnsi="仿宋" w:eastAsia="仿宋" w:cs="仿宋"/>
                <w:color w:val="auto"/>
                <w:kern w:val="0"/>
                <w:szCs w:val="21"/>
                <w:highlight w:val="none"/>
              </w:rPr>
              <w:t>：–</w:t>
            </w:r>
            <w:r>
              <w:rPr>
                <w:rFonts w:ascii="仿宋" w:hAnsi="仿宋" w:eastAsia="仿宋" w:cs="仿宋"/>
                <w:color w:val="auto"/>
                <w:kern w:val="0"/>
                <w:szCs w:val="21"/>
                <w:highlight w:val="none"/>
              </w:rPr>
              <w:t>120dBmto+3dBm</w:t>
            </w:r>
            <w:r>
              <w:rPr>
                <w:rFonts w:hint="eastAsia" w:ascii="仿宋" w:hAnsi="仿宋" w:eastAsia="仿宋" w:cs="仿宋"/>
                <w:color w:val="auto"/>
                <w:kern w:val="0"/>
                <w:szCs w:val="21"/>
                <w:highlight w:val="none"/>
                <w:lang w:eastAsia="zh-CN"/>
              </w:rPr>
              <w:t>；</w:t>
            </w:r>
            <w:r>
              <w:rPr>
                <w:rFonts w:hint="eastAsia" w:ascii="仿宋" w:hAnsi="仿宋" w:eastAsia="仿宋" w:cs="仿宋"/>
                <w:color w:val="auto"/>
                <w:kern w:val="0"/>
                <w:szCs w:val="21"/>
                <w:highlight w:val="none"/>
              </w:rPr>
              <w:t>（</w:t>
            </w:r>
            <w:r>
              <w:rPr>
                <w:rFonts w:ascii="仿宋" w:hAnsi="仿宋" w:eastAsia="仿宋" w:cs="仿宋"/>
                <w:color w:val="auto"/>
                <w:kern w:val="0"/>
                <w:szCs w:val="21"/>
                <w:highlight w:val="none"/>
              </w:rPr>
              <w:t>100MHzto3300MHz</w:t>
            </w:r>
            <w:r>
              <w:rPr>
                <w:rFonts w:hint="cs" w:ascii="仿宋" w:hAnsi="仿宋" w:eastAsia="仿宋" w:cs="仿宋"/>
                <w:color w:val="auto"/>
                <w:kern w:val="0"/>
                <w:szCs w:val="21"/>
                <w:highlight w:val="none"/>
              </w:rPr>
              <w:t>单</w:t>
            </w:r>
            <w:r>
              <w:rPr>
                <w:rFonts w:hint="eastAsia" w:ascii="仿宋" w:hAnsi="仿宋" w:eastAsia="仿宋" w:cs="仿宋"/>
                <w:color w:val="auto"/>
                <w:kern w:val="0"/>
                <w:szCs w:val="21"/>
                <w:highlight w:val="none"/>
              </w:rPr>
              <w:t>音）</w:t>
            </w:r>
            <w:r>
              <w:rPr>
                <w:rFonts w:ascii="仿宋" w:hAnsi="仿宋" w:eastAsia="仿宋" w:cs="仿宋"/>
                <w:color w:val="auto"/>
                <w:kern w:val="0"/>
                <w:szCs w:val="21"/>
                <w:highlight w:val="none"/>
              </w:rPr>
              <w:t>;</w:t>
            </w:r>
          </w:p>
          <w:p w14:paraId="426EEE83">
            <w:pPr>
              <w:keepNext w:val="0"/>
              <w:keepLines w:val="0"/>
              <w:pageBreakBefore w:val="0"/>
              <w:widowControl w:val="0"/>
              <w:kinsoku/>
              <w:wordWrap w:val="0"/>
              <w:overflowPunct/>
              <w:topLinePunct w:val="0"/>
              <w:autoSpaceDE/>
              <w:autoSpaceDN/>
              <w:bidi w:val="0"/>
              <w:adjustRightInd/>
              <w:snapToGrid/>
              <w:spacing w:line="360" w:lineRule="exact"/>
              <w:jc w:val="left"/>
              <w:textAlignment w:val="center"/>
              <w:rPr>
                <w:rFonts w:hint="eastAsia" w:ascii="仿宋" w:hAnsi="仿宋" w:eastAsia="仿宋" w:cs="仿宋"/>
                <w:color w:val="auto"/>
                <w:kern w:val="0"/>
                <w:szCs w:val="21"/>
                <w:highlight w:val="none"/>
              </w:rPr>
            </w:pPr>
            <w:r>
              <w:rPr>
                <w:rFonts w:hint="cs" w:ascii="仿宋" w:hAnsi="仿宋" w:eastAsia="仿宋" w:cs="仿宋"/>
                <w:color w:val="auto"/>
                <w:kern w:val="0"/>
                <w:szCs w:val="21"/>
                <w:highlight w:val="none"/>
              </w:rPr>
              <w:t>发</w:t>
            </w:r>
            <w:r>
              <w:rPr>
                <w:rFonts w:hint="eastAsia" w:ascii="仿宋" w:hAnsi="仿宋" w:eastAsia="仿宋" w:cs="仿宋"/>
                <w:color w:val="auto"/>
                <w:kern w:val="0"/>
                <w:szCs w:val="21"/>
                <w:highlight w:val="none"/>
              </w:rPr>
              <w:t>射机功率精度</w:t>
            </w:r>
            <w:r>
              <w:rPr>
                <w:rFonts w:ascii="仿宋" w:hAnsi="仿宋" w:eastAsia="仿宋" w:cs="仿宋"/>
                <w:color w:val="auto"/>
                <w:kern w:val="0"/>
                <w:szCs w:val="21"/>
                <w:highlight w:val="none"/>
              </w:rPr>
              <w:t>:&lt;1.2dB;</w:t>
            </w:r>
          </w:p>
          <w:p w14:paraId="34C0E9CA">
            <w:pPr>
              <w:keepNext w:val="0"/>
              <w:keepLines w:val="0"/>
              <w:pageBreakBefore w:val="0"/>
              <w:widowControl w:val="0"/>
              <w:kinsoku/>
              <w:wordWrap w:val="0"/>
              <w:overflowPunct/>
              <w:topLinePunct w:val="0"/>
              <w:autoSpaceDE/>
              <w:autoSpaceDN/>
              <w:bidi w:val="0"/>
              <w:adjustRightInd/>
              <w:snapToGrid/>
              <w:spacing w:line="360" w:lineRule="exact"/>
              <w:jc w:val="left"/>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相位噪声：</w:t>
            </w:r>
            <w:r>
              <w:rPr>
                <w:rFonts w:hint="cs" w:ascii="仿宋" w:hAnsi="仿宋" w:eastAsia="仿宋" w:cs="仿宋"/>
                <w:color w:val="auto"/>
                <w:kern w:val="0"/>
                <w:szCs w:val="21"/>
                <w:highlight w:val="none"/>
              </w:rPr>
              <w:t>≥</w:t>
            </w:r>
            <w:r>
              <w:rPr>
                <w:rFonts w:ascii="仿宋" w:hAnsi="仿宋" w:eastAsia="仿宋" w:cs="仿宋"/>
                <w:color w:val="auto"/>
                <w:kern w:val="0"/>
                <w:szCs w:val="21"/>
                <w:highlight w:val="none"/>
              </w:rPr>
              <w:t>1MHz</w:t>
            </w:r>
            <w:r>
              <w:rPr>
                <w:rFonts w:hint="cs" w:ascii="仿宋" w:hAnsi="仿宋" w:eastAsia="仿宋" w:cs="仿宋"/>
                <w:color w:val="auto"/>
                <w:kern w:val="0"/>
                <w:szCs w:val="21"/>
                <w:highlight w:val="none"/>
              </w:rPr>
              <w:t>处</w:t>
            </w:r>
            <w:r>
              <w:rPr>
                <w:rFonts w:ascii="仿宋" w:hAnsi="仿宋" w:eastAsia="仿宋" w:cs="仿宋"/>
                <w:color w:val="auto"/>
                <w:kern w:val="0"/>
                <w:szCs w:val="21"/>
                <w:highlight w:val="none"/>
              </w:rPr>
              <w:t>&lt;–120dBc,1Hz</w:t>
            </w:r>
            <w:r>
              <w:rPr>
                <w:rFonts w:hint="eastAsia" w:ascii="仿宋" w:hAnsi="仿宋" w:eastAsia="仿宋" w:cs="仿宋"/>
                <w:color w:val="auto"/>
                <w:kern w:val="0"/>
                <w:szCs w:val="21"/>
                <w:highlight w:val="none"/>
              </w:rPr>
              <w:t>（</w:t>
            </w:r>
            <w:r>
              <w:rPr>
                <w:rFonts w:ascii="仿宋" w:hAnsi="仿宋" w:eastAsia="仿宋" w:cs="仿宋"/>
                <w:color w:val="auto"/>
                <w:kern w:val="0"/>
                <w:szCs w:val="21"/>
                <w:highlight w:val="none"/>
              </w:rPr>
              <w:t>70MHzto3300MHz</w:t>
            </w:r>
            <w:r>
              <w:rPr>
                <w:rFonts w:hint="eastAsia" w:ascii="仿宋" w:hAnsi="仿宋" w:eastAsia="仿宋" w:cs="仿宋"/>
                <w:color w:val="auto"/>
                <w:kern w:val="0"/>
                <w:szCs w:val="21"/>
                <w:highlight w:val="none"/>
              </w:rPr>
              <w:t>）</w:t>
            </w:r>
            <w:r>
              <w:rPr>
                <w:rFonts w:ascii="仿宋" w:hAnsi="仿宋" w:eastAsia="仿宋" w:cs="仿宋"/>
                <w:color w:val="auto"/>
                <w:kern w:val="0"/>
                <w:szCs w:val="21"/>
                <w:highlight w:val="none"/>
              </w:rPr>
              <w:t>;</w:t>
            </w:r>
          </w:p>
          <w:p w14:paraId="67D5A7D2">
            <w:pPr>
              <w:keepNext w:val="0"/>
              <w:keepLines w:val="0"/>
              <w:pageBreakBefore w:val="0"/>
              <w:widowControl w:val="0"/>
              <w:kinsoku/>
              <w:wordWrap w:val="0"/>
              <w:overflowPunct/>
              <w:topLinePunct w:val="0"/>
              <w:autoSpaceDE/>
              <w:autoSpaceDN/>
              <w:bidi w:val="0"/>
              <w:adjustRightInd/>
              <w:snapToGrid/>
              <w:spacing w:line="360" w:lineRule="exact"/>
              <w:jc w:val="left"/>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功率分辨率0.01dB;</w:t>
            </w:r>
          </w:p>
          <w:p w14:paraId="0A942166">
            <w:pPr>
              <w:keepNext w:val="0"/>
              <w:keepLines w:val="0"/>
              <w:pageBreakBefore w:val="0"/>
              <w:widowControl w:val="0"/>
              <w:kinsoku/>
              <w:wordWrap w:val="0"/>
              <w:overflowPunct/>
              <w:topLinePunct w:val="0"/>
              <w:autoSpaceDE/>
              <w:autoSpaceDN/>
              <w:bidi w:val="0"/>
              <w:adjustRightInd/>
              <w:snapToGrid/>
              <w:spacing w:line="360" w:lineRule="exact"/>
              <w:jc w:val="left"/>
              <w:textAlignment w:val="center"/>
              <w:rPr>
                <w:rFonts w:hint="eastAsia" w:ascii="仿宋" w:hAnsi="仿宋" w:eastAsia="仿宋" w:cs="仿宋"/>
                <w:color w:val="auto"/>
                <w:kern w:val="0"/>
                <w:szCs w:val="21"/>
                <w:highlight w:val="none"/>
                <w:lang w:eastAsia="zh-CN"/>
              </w:rPr>
            </w:pPr>
            <w:r>
              <w:rPr>
                <w:rFonts w:hint="cs" w:ascii="仿宋" w:hAnsi="仿宋" w:eastAsia="仿宋" w:cs="仿宋"/>
                <w:color w:val="auto"/>
                <w:kern w:val="0"/>
                <w:szCs w:val="21"/>
                <w:highlight w:val="none"/>
              </w:rPr>
              <w:t>频</w:t>
            </w:r>
            <w:r>
              <w:rPr>
                <w:rFonts w:hint="eastAsia" w:ascii="仿宋" w:hAnsi="仿宋" w:eastAsia="仿宋" w:cs="仿宋"/>
                <w:color w:val="auto"/>
                <w:kern w:val="0"/>
                <w:szCs w:val="21"/>
                <w:highlight w:val="none"/>
              </w:rPr>
              <w:t>率漂移：±</w:t>
            </w:r>
            <w:r>
              <w:rPr>
                <w:rFonts w:ascii="仿宋" w:hAnsi="仿宋" w:eastAsia="仿宋" w:cs="仿宋"/>
                <w:color w:val="auto"/>
                <w:kern w:val="0"/>
                <w:szCs w:val="21"/>
                <w:highlight w:val="none"/>
              </w:rPr>
              <w:t>5×10–9</w:t>
            </w:r>
            <w:r>
              <w:rPr>
                <w:rFonts w:hint="eastAsia" w:ascii="仿宋" w:hAnsi="仿宋" w:eastAsia="仿宋" w:cs="仿宋"/>
                <w:color w:val="auto"/>
                <w:kern w:val="0"/>
                <w:szCs w:val="21"/>
                <w:highlight w:val="none"/>
                <w:lang w:eastAsia="zh-CN"/>
              </w:rPr>
              <w:t>。</w:t>
            </w:r>
          </w:p>
          <w:p w14:paraId="6FD1EE10">
            <w:pPr>
              <w:keepNext w:val="0"/>
              <w:keepLines w:val="0"/>
              <w:pageBreakBefore w:val="0"/>
              <w:widowControl w:val="0"/>
              <w:kinsoku/>
              <w:wordWrap w:val="0"/>
              <w:overflowPunct/>
              <w:topLinePunct w:val="0"/>
              <w:autoSpaceDE/>
              <w:autoSpaceDN/>
              <w:bidi w:val="0"/>
              <w:adjustRightInd/>
              <w:snapToGrid/>
              <w:spacing w:line="360" w:lineRule="exact"/>
              <w:jc w:val="left"/>
              <w:textAlignment w:val="center"/>
              <w:rPr>
                <w:rFonts w:hint="eastAsia" w:ascii="仿宋" w:hAnsi="仿宋" w:eastAsia="仿宋" w:cs="仿宋"/>
                <w:color w:val="auto"/>
                <w:kern w:val="0"/>
                <w:szCs w:val="21"/>
                <w:highlight w:val="none"/>
                <w:lang w:eastAsia="zh-CN"/>
              </w:rPr>
            </w:pPr>
            <w:r>
              <w:rPr>
                <w:rFonts w:hint="eastAsia" w:ascii="仿宋" w:hAnsi="仿宋" w:eastAsia="仿宋" w:cs="仿宋"/>
                <w:color w:val="auto"/>
                <w:kern w:val="0"/>
                <w:szCs w:val="21"/>
                <w:highlight w:val="none"/>
              </w:rPr>
              <w:t>2）一台双通道信号源，一个通道至少到6GHz，另一个通道至少到20GHz；</w:t>
            </w:r>
            <w:r>
              <w:rPr>
                <w:rFonts w:ascii="仿宋" w:hAnsi="仿宋" w:eastAsia="仿宋" w:cs="仿宋"/>
                <w:color w:val="auto"/>
                <w:kern w:val="0"/>
                <w:szCs w:val="21"/>
                <w:highlight w:val="none"/>
              </w:rPr>
              <w:br w:type="textWrapping"/>
            </w:r>
            <w:r>
              <w:rPr>
                <w:rFonts w:hint="eastAsia" w:ascii="仿宋" w:hAnsi="仿宋" w:eastAsia="仿宋" w:cs="仿宋"/>
                <w:color w:val="auto"/>
                <w:kern w:val="0"/>
                <w:szCs w:val="21"/>
                <w:highlight w:val="none"/>
              </w:rPr>
              <w:t>初始</w:t>
            </w:r>
            <w:r>
              <w:rPr>
                <w:rFonts w:hint="cs" w:ascii="仿宋" w:hAnsi="仿宋" w:eastAsia="仿宋" w:cs="仿宋"/>
                <w:color w:val="auto"/>
                <w:kern w:val="0"/>
                <w:szCs w:val="21"/>
                <w:highlight w:val="none"/>
              </w:rPr>
              <w:t>频</w:t>
            </w:r>
            <w:r>
              <w:rPr>
                <w:rFonts w:hint="eastAsia" w:ascii="仿宋" w:hAnsi="仿宋" w:eastAsia="仿宋" w:cs="仿宋"/>
                <w:color w:val="auto"/>
                <w:kern w:val="0"/>
                <w:szCs w:val="21"/>
                <w:highlight w:val="none"/>
              </w:rPr>
              <w:t>率校准精度：</w:t>
            </w:r>
            <w:r>
              <w:rPr>
                <w:rFonts w:ascii="仿宋" w:hAnsi="仿宋" w:eastAsia="仿宋" w:cs="仿宋"/>
                <w:color w:val="auto"/>
                <w:kern w:val="0"/>
                <w:szCs w:val="21"/>
                <w:highlight w:val="none"/>
              </w:rPr>
              <w:t>1×10-8</w:t>
            </w:r>
            <w:r>
              <w:rPr>
                <w:rFonts w:hint="eastAsia" w:ascii="仿宋" w:hAnsi="仿宋" w:eastAsia="仿宋" w:cs="仿宋"/>
                <w:color w:val="auto"/>
                <w:kern w:val="0"/>
                <w:szCs w:val="21"/>
                <w:highlight w:val="none"/>
                <w:lang w:eastAsia="zh-CN"/>
              </w:rPr>
              <w:t>；</w:t>
            </w:r>
          </w:p>
          <w:p w14:paraId="63A6DBDD">
            <w:pPr>
              <w:keepNext w:val="0"/>
              <w:keepLines w:val="0"/>
              <w:pageBreakBefore w:val="0"/>
              <w:widowControl w:val="0"/>
              <w:kinsoku/>
              <w:wordWrap w:val="0"/>
              <w:overflowPunct/>
              <w:topLinePunct w:val="0"/>
              <w:autoSpaceDE/>
              <w:autoSpaceDN/>
              <w:bidi w:val="0"/>
              <w:adjustRightInd/>
              <w:snapToGrid/>
              <w:spacing w:line="360" w:lineRule="exact"/>
              <w:jc w:val="left"/>
              <w:textAlignment w:val="center"/>
              <w:rPr>
                <w:rFonts w:hint="eastAsia" w:ascii="仿宋" w:hAnsi="仿宋" w:eastAsia="仿宋" w:cs="仿宋"/>
                <w:color w:val="auto"/>
                <w:kern w:val="0"/>
                <w:szCs w:val="21"/>
                <w:highlight w:val="none"/>
                <w:lang w:eastAsia="zh-CN"/>
              </w:rPr>
            </w:pPr>
            <w:r>
              <w:rPr>
                <w:rFonts w:hint="eastAsia" w:ascii="仿宋" w:hAnsi="仿宋" w:eastAsia="仿宋" w:cs="仿宋"/>
                <w:color w:val="auto"/>
                <w:kern w:val="0"/>
                <w:szCs w:val="21"/>
                <w:highlight w:val="none"/>
              </w:rPr>
              <w:t>最大输出功率：可达到</w:t>
            </w:r>
            <w:r>
              <w:rPr>
                <w:rFonts w:ascii="仿宋" w:hAnsi="仿宋" w:eastAsia="仿宋" w:cs="仿宋"/>
                <w:color w:val="auto"/>
                <w:kern w:val="0"/>
                <w:szCs w:val="21"/>
                <w:highlight w:val="none"/>
              </w:rPr>
              <w:t>+18dBmf=20GHz</w:t>
            </w:r>
            <w:r>
              <w:rPr>
                <w:rFonts w:hint="eastAsia" w:ascii="仿宋" w:hAnsi="仿宋" w:eastAsia="仿宋" w:cs="仿宋"/>
                <w:color w:val="auto"/>
                <w:kern w:val="0"/>
                <w:szCs w:val="21"/>
                <w:highlight w:val="none"/>
                <w:lang w:eastAsia="zh-CN"/>
              </w:rPr>
              <w:t>；</w:t>
            </w:r>
            <w:r>
              <w:rPr>
                <w:rFonts w:ascii="仿宋" w:hAnsi="仿宋" w:eastAsia="仿宋" w:cs="仿宋"/>
                <w:color w:val="auto"/>
                <w:kern w:val="0"/>
                <w:szCs w:val="21"/>
                <w:highlight w:val="none"/>
              </w:rPr>
              <w:br w:type="textWrapping"/>
            </w:r>
            <w:r>
              <w:rPr>
                <w:rFonts w:hint="eastAsia" w:ascii="仿宋" w:hAnsi="仿宋" w:eastAsia="仿宋" w:cs="仿宋"/>
                <w:color w:val="auto"/>
                <w:kern w:val="0"/>
                <w:szCs w:val="21"/>
                <w:highlight w:val="none"/>
              </w:rPr>
              <w:t>可</w:t>
            </w:r>
            <w:r>
              <w:rPr>
                <w:rFonts w:hint="cs" w:ascii="仿宋" w:hAnsi="仿宋" w:eastAsia="仿宋" w:cs="仿宋"/>
                <w:color w:val="auto"/>
                <w:kern w:val="0"/>
                <w:szCs w:val="21"/>
                <w:highlight w:val="none"/>
              </w:rPr>
              <w:t>设</w:t>
            </w:r>
            <w:r>
              <w:rPr>
                <w:rFonts w:hint="eastAsia" w:ascii="仿宋" w:hAnsi="仿宋" w:eastAsia="仿宋" w:cs="仿宋"/>
                <w:color w:val="auto"/>
                <w:kern w:val="0"/>
                <w:szCs w:val="21"/>
                <w:highlight w:val="none"/>
              </w:rPr>
              <w:t>置的最小功率：不低于</w:t>
            </w:r>
            <w:r>
              <w:rPr>
                <w:rFonts w:ascii="仿宋" w:hAnsi="仿宋" w:eastAsia="仿宋" w:cs="仿宋"/>
                <w:color w:val="auto"/>
                <w:kern w:val="0"/>
                <w:szCs w:val="21"/>
                <w:highlight w:val="none"/>
              </w:rPr>
              <w:t>-145dBm</w:t>
            </w:r>
            <w:r>
              <w:rPr>
                <w:rFonts w:hint="eastAsia" w:ascii="仿宋" w:hAnsi="仿宋" w:eastAsia="仿宋" w:cs="仿宋"/>
                <w:color w:val="auto"/>
                <w:kern w:val="0"/>
                <w:szCs w:val="21"/>
                <w:highlight w:val="none"/>
                <w:lang w:eastAsia="zh-CN"/>
              </w:rPr>
              <w:t>；</w:t>
            </w:r>
          </w:p>
          <w:p w14:paraId="134D9776">
            <w:pPr>
              <w:keepNext w:val="0"/>
              <w:keepLines w:val="0"/>
              <w:pageBreakBefore w:val="0"/>
              <w:widowControl w:val="0"/>
              <w:kinsoku/>
              <w:wordWrap w:val="0"/>
              <w:overflowPunct/>
              <w:topLinePunct w:val="0"/>
              <w:autoSpaceDE/>
              <w:autoSpaceDN/>
              <w:bidi w:val="0"/>
              <w:adjustRightInd/>
              <w:snapToGrid/>
              <w:spacing w:line="360" w:lineRule="exact"/>
              <w:jc w:val="left"/>
              <w:textAlignment w:val="center"/>
              <w:rPr>
                <w:rFonts w:hint="eastAsia" w:ascii="仿宋" w:hAnsi="仿宋" w:eastAsia="仿宋" w:cs="仿宋"/>
                <w:color w:val="auto"/>
                <w:kern w:val="0"/>
                <w:szCs w:val="21"/>
                <w:highlight w:val="none"/>
                <w:lang w:eastAsia="zh-CN"/>
              </w:rPr>
            </w:pPr>
            <w:r>
              <w:rPr>
                <w:rFonts w:hint="cs" w:ascii="仿宋" w:hAnsi="仿宋" w:eastAsia="仿宋" w:cs="仿宋"/>
                <w:color w:val="auto"/>
                <w:kern w:val="0"/>
                <w:szCs w:val="21"/>
                <w:highlight w:val="none"/>
              </w:rPr>
              <w:t>频</w:t>
            </w:r>
            <w:r>
              <w:rPr>
                <w:rFonts w:hint="eastAsia" w:ascii="仿宋" w:hAnsi="仿宋" w:eastAsia="仿宋" w:cs="仿宋"/>
                <w:color w:val="auto"/>
                <w:kern w:val="0"/>
                <w:szCs w:val="21"/>
                <w:highlight w:val="none"/>
              </w:rPr>
              <w:t>率切</w:t>
            </w:r>
            <w:r>
              <w:rPr>
                <w:rFonts w:hint="cs" w:ascii="仿宋" w:hAnsi="仿宋" w:eastAsia="仿宋" w:cs="仿宋"/>
                <w:color w:val="auto"/>
                <w:kern w:val="0"/>
                <w:szCs w:val="21"/>
                <w:highlight w:val="none"/>
              </w:rPr>
              <w:t>换时间</w:t>
            </w:r>
            <w:r>
              <w:rPr>
                <w:rFonts w:hint="eastAsia" w:ascii="仿宋" w:hAnsi="仿宋" w:eastAsia="仿宋" w:cs="仿宋"/>
                <w:color w:val="auto"/>
                <w:kern w:val="0"/>
                <w:szCs w:val="21"/>
                <w:highlight w:val="none"/>
              </w:rPr>
              <w:t>：</w:t>
            </w:r>
            <w:r>
              <w:rPr>
                <w:rFonts w:ascii="仿宋" w:hAnsi="仿宋" w:eastAsia="仿宋" w:cs="仿宋"/>
                <w:color w:val="auto"/>
                <w:kern w:val="0"/>
                <w:szCs w:val="21"/>
                <w:highlight w:val="none"/>
              </w:rPr>
              <w:t>&lt;1.4ms</w:t>
            </w:r>
            <w:r>
              <w:rPr>
                <w:rFonts w:hint="eastAsia" w:ascii="仿宋" w:hAnsi="仿宋" w:eastAsia="仿宋" w:cs="仿宋"/>
                <w:color w:val="auto"/>
                <w:kern w:val="0"/>
                <w:szCs w:val="21"/>
                <w:highlight w:val="none"/>
                <w:lang w:eastAsia="zh-CN"/>
              </w:rPr>
              <w:t>；</w:t>
            </w:r>
          </w:p>
          <w:p w14:paraId="22B84C1B">
            <w:pPr>
              <w:keepNext w:val="0"/>
              <w:keepLines w:val="0"/>
              <w:pageBreakBefore w:val="0"/>
              <w:widowControl w:val="0"/>
              <w:kinsoku/>
              <w:wordWrap w:val="0"/>
              <w:overflowPunct/>
              <w:topLinePunct w:val="0"/>
              <w:autoSpaceDE/>
              <w:autoSpaceDN/>
              <w:bidi w:val="0"/>
              <w:adjustRightInd/>
              <w:snapToGrid/>
              <w:spacing w:line="360" w:lineRule="exact"/>
              <w:jc w:val="left"/>
              <w:textAlignment w:val="center"/>
              <w:rPr>
                <w:rFonts w:hint="eastAsia" w:ascii="仿宋" w:hAnsi="仿宋" w:eastAsia="仿宋" w:cs="仿宋"/>
                <w:color w:val="auto"/>
                <w:kern w:val="0"/>
                <w:szCs w:val="21"/>
                <w:highlight w:val="none"/>
                <w:lang w:eastAsia="zh-CN"/>
              </w:rPr>
            </w:pPr>
            <w:r>
              <w:rPr>
                <w:rFonts w:hint="eastAsia" w:ascii="仿宋" w:hAnsi="仿宋" w:eastAsia="仿宋" w:cs="仿宋"/>
                <w:color w:val="auto"/>
                <w:kern w:val="0"/>
                <w:szCs w:val="21"/>
                <w:highlight w:val="none"/>
              </w:rPr>
              <w:t>射频带宽：两个射频通道每个通道至少500MHz</w:t>
            </w:r>
            <w:r>
              <w:rPr>
                <w:rFonts w:hint="eastAsia" w:ascii="仿宋" w:hAnsi="仿宋" w:eastAsia="仿宋" w:cs="仿宋"/>
                <w:color w:val="auto"/>
                <w:kern w:val="0"/>
                <w:szCs w:val="21"/>
                <w:highlight w:val="none"/>
                <w:lang w:eastAsia="zh-CN"/>
              </w:rPr>
              <w:t>；</w:t>
            </w:r>
          </w:p>
          <w:p w14:paraId="134C712B">
            <w:pPr>
              <w:keepNext w:val="0"/>
              <w:keepLines w:val="0"/>
              <w:pageBreakBefore w:val="0"/>
              <w:widowControl w:val="0"/>
              <w:kinsoku/>
              <w:wordWrap w:val="0"/>
              <w:overflowPunct/>
              <w:topLinePunct w:val="0"/>
              <w:autoSpaceDE/>
              <w:autoSpaceDN/>
              <w:bidi w:val="0"/>
              <w:adjustRightInd/>
              <w:snapToGrid/>
              <w:spacing w:line="360" w:lineRule="exact"/>
              <w:jc w:val="left"/>
              <w:textAlignment w:val="center"/>
              <w:rPr>
                <w:rFonts w:hint="eastAsia" w:ascii="仿宋" w:hAnsi="仿宋" w:eastAsia="仿宋" w:cs="仿宋"/>
                <w:color w:val="auto"/>
                <w:kern w:val="0"/>
                <w:szCs w:val="21"/>
                <w:highlight w:val="none"/>
                <w:lang w:eastAsia="zh-CN"/>
              </w:rPr>
            </w:pPr>
            <w:r>
              <w:rPr>
                <w:rFonts w:hint="eastAsia" w:ascii="仿宋" w:hAnsi="仿宋" w:eastAsia="仿宋" w:cs="仿宋"/>
                <w:color w:val="auto"/>
                <w:kern w:val="0"/>
                <w:szCs w:val="21"/>
                <w:highlight w:val="none"/>
              </w:rPr>
              <w:t>带内平坦度：</w:t>
            </w:r>
            <w:r>
              <w:rPr>
                <w:rFonts w:ascii="仿宋" w:hAnsi="仿宋" w:eastAsia="仿宋" w:cs="仿宋"/>
                <w:color w:val="auto"/>
                <w:kern w:val="0"/>
                <w:szCs w:val="21"/>
                <w:highlight w:val="none"/>
              </w:rPr>
              <w:t>&lt;1dB</w:t>
            </w:r>
            <w:r>
              <w:rPr>
                <w:rFonts w:hint="eastAsia" w:ascii="仿宋" w:hAnsi="仿宋" w:eastAsia="仿宋" w:cs="仿宋"/>
                <w:color w:val="auto"/>
                <w:kern w:val="0"/>
                <w:szCs w:val="21"/>
                <w:highlight w:val="none"/>
                <w:lang w:eastAsia="zh-CN"/>
              </w:rPr>
              <w:t>。</w:t>
            </w:r>
          </w:p>
          <w:p w14:paraId="769E2B6D">
            <w:pPr>
              <w:keepNext w:val="0"/>
              <w:keepLines w:val="0"/>
              <w:pageBreakBefore w:val="0"/>
              <w:widowControl w:val="0"/>
              <w:kinsoku/>
              <w:wordWrap w:val="0"/>
              <w:overflowPunct/>
              <w:topLinePunct w:val="0"/>
              <w:autoSpaceDE/>
              <w:autoSpaceDN/>
              <w:bidi w:val="0"/>
              <w:adjustRightInd/>
              <w:snapToGrid/>
              <w:spacing w:line="360" w:lineRule="exact"/>
              <w:jc w:val="left"/>
              <w:textAlignment w:val="center"/>
              <w:rPr>
                <w:rFonts w:hint="eastAsia" w:ascii="仿宋" w:hAnsi="仿宋" w:eastAsia="仿宋" w:cs="仿宋"/>
                <w:color w:val="auto"/>
                <w:kern w:val="0"/>
                <w:szCs w:val="21"/>
                <w:highlight w:val="none"/>
                <w:lang w:eastAsia="zh-CN"/>
              </w:rPr>
            </w:pPr>
            <w:r>
              <w:rPr>
                <w:rFonts w:hint="eastAsia" w:ascii="仿宋" w:hAnsi="仿宋" w:eastAsia="仿宋" w:cs="仿宋"/>
                <w:color w:val="auto"/>
                <w:kern w:val="0"/>
                <w:szCs w:val="21"/>
                <w:highlight w:val="none"/>
              </w:rPr>
              <w:t>3）一台频谱仪，频率范围至少达到2Hz～26GHz；</w:t>
            </w:r>
            <w:r>
              <w:rPr>
                <w:rFonts w:ascii="仿宋" w:hAnsi="仿宋" w:eastAsia="仿宋" w:cs="仿宋"/>
                <w:color w:val="auto"/>
                <w:kern w:val="0"/>
                <w:szCs w:val="21"/>
                <w:highlight w:val="none"/>
              </w:rPr>
              <w:br w:type="textWrapping"/>
            </w:r>
            <w:r>
              <w:rPr>
                <w:rFonts w:ascii="仿宋" w:hAnsi="仿宋" w:eastAsia="仿宋" w:cs="仿宋"/>
                <w:color w:val="auto"/>
                <w:kern w:val="0"/>
                <w:szCs w:val="21"/>
                <w:highlight w:val="none"/>
              </w:rPr>
              <w:t>1dB</w:t>
            </w:r>
            <w:r>
              <w:rPr>
                <w:rFonts w:hint="cs" w:ascii="仿宋" w:hAnsi="仿宋" w:eastAsia="仿宋" w:cs="仿宋"/>
                <w:color w:val="auto"/>
                <w:kern w:val="0"/>
                <w:szCs w:val="21"/>
                <w:highlight w:val="none"/>
              </w:rPr>
              <w:t>压缩</w:t>
            </w:r>
            <w:r>
              <w:rPr>
                <w:rFonts w:hint="eastAsia" w:ascii="仿宋" w:hAnsi="仿宋" w:eastAsia="仿宋" w:cs="仿宋"/>
                <w:color w:val="auto"/>
                <w:kern w:val="0"/>
                <w:szCs w:val="21"/>
                <w:highlight w:val="none"/>
              </w:rPr>
              <w:t>点：</w:t>
            </w:r>
            <w:r>
              <w:rPr>
                <w:rFonts w:ascii="仿宋" w:hAnsi="仿宋" w:eastAsia="仿宋" w:cs="仿宋"/>
                <w:color w:val="auto"/>
                <w:kern w:val="0"/>
                <w:szCs w:val="21"/>
                <w:highlight w:val="none"/>
              </w:rPr>
              <w:t>+15dBm(&lt;=3GHz)+10dBm(3~8GHz)</w:t>
            </w:r>
            <w:r>
              <w:rPr>
                <w:rFonts w:hint="eastAsia" w:ascii="仿宋" w:hAnsi="仿宋" w:eastAsia="仿宋" w:cs="仿宋"/>
                <w:color w:val="auto"/>
                <w:kern w:val="0"/>
                <w:szCs w:val="21"/>
                <w:highlight w:val="none"/>
                <w:lang w:eastAsia="zh-CN"/>
              </w:rPr>
              <w:t>；</w:t>
            </w:r>
          </w:p>
          <w:p w14:paraId="2CF4E644">
            <w:pPr>
              <w:keepNext w:val="0"/>
              <w:keepLines w:val="0"/>
              <w:pageBreakBefore w:val="0"/>
              <w:widowControl w:val="0"/>
              <w:kinsoku/>
              <w:wordWrap w:val="0"/>
              <w:overflowPunct/>
              <w:topLinePunct w:val="0"/>
              <w:autoSpaceDE/>
              <w:autoSpaceDN/>
              <w:bidi w:val="0"/>
              <w:adjustRightInd/>
              <w:snapToGrid/>
              <w:spacing w:line="360" w:lineRule="exact"/>
              <w:jc w:val="left"/>
              <w:textAlignment w:val="center"/>
              <w:rPr>
                <w:rFonts w:hint="eastAsia" w:ascii="仿宋" w:hAnsi="仿宋" w:eastAsia="仿宋" w:cs="仿宋"/>
                <w:color w:val="auto"/>
                <w:kern w:val="0"/>
                <w:szCs w:val="21"/>
                <w:highlight w:val="none"/>
                <w:lang w:eastAsia="zh-CN"/>
              </w:rPr>
            </w:pPr>
            <w:r>
              <w:rPr>
                <w:rFonts w:hint="cs" w:ascii="仿宋" w:hAnsi="仿宋" w:eastAsia="仿宋" w:cs="仿宋"/>
                <w:color w:val="auto"/>
                <w:kern w:val="0"/>
                <w:szCs w:val="21"/>
                <w:highlight w:val="none"/>
              </w:rPr>
              <w:t>扫</w:t>
            </w:r>
            <w:r>
              <w:rPr>
                <w:rFonts w:hint="eastAsia" w:ascii="仿宋" w:hAnsi="仿宋" w:eastAsia="仿宋" w:cs="仿宋"/>
                <w:color w:val="auto"/>
                <w:kern w:val="0"/>
                <w:szCs w:val="21"/>
                <w:highlight w:val="none"/>
              </w:rPr>
              <w:t>描</w:t>
            </w:r>
            <w:r>
              <w:rPr>
                <w:rFonts w:hint="cs" w:ascii="仿宋" w:hAnsi="仿宋" w:eastAsia="仿宋" w:cs="仿宋"/>
                <w:color w:val="auto"/>
                <w:kern w:val="0"/>
                <w:szCs w:val="21"/>
                <w:highlight w:val="none"/>
              </w:rPr>
              <w:t>时间</w:t>
            </w:r>
            <w:r>
              <w:rPr>
                <w:rFonts w:hint="eastAsia" w:ascii="仿宋" w:hAnsi="仿宋" w:eastAsia="仿宋" w:cs="仿宋"/>
                <w:color w:val="auto"/>
                <w:kern w:val="0"/>
                <w:szCs w:val="21"/>
                <w:highlight w:val="none"/>
              </w:rPr>
              <w:t>：至少支持</w:t>
            </w:r>
            <w:r>
              <w:rPr>
                <w:rFonts w:ascii="仿宋" w:hAnsi="仿宋" w:eastAsia="仿宋" w:cs="仿宋"/>
                <w:color w:val="auto"/>
                <w:kern w:val="0"/>
                <w:szCs w:val="21"/>
                <w:highlight w:val="none"/>
              </w:rPr>
              <w:t>1μsto16000s</w:t>
            </w:r>
            <w:r>
              <w:rPr>
                <w:rFonts w:hint="eastAsia" w:ascii="仿宋" w:hAnsi="仿宋" w:eastAsia="仿宋" w:cs="仿宋"/>
                <w:color w:val="auto"/>
                <w:kern w:val="0"/>
                <w:szCs w:val="21"/>
                <w:highlight w:val="none"/>
                <w:lang w:eastAsia="zh-CN"/>
              </w:rPr>
              <w:t>；</w:t>
            </w:r>
          </w:p>
          <w:p w14:paraId="4A32874F">
            <w:pPr>
              <w:keepNext w:val="0"/>
              <w:keepLines w:val="0"/>
              <w:pageBreakBefore w:val="0"/>
              <w:widowControl w:val="0"/>
              <w:kinsoku/>
              <w:wordWrap w:val="0"/>
              <w:overflowPunct/>
              <w:topLinePunct w:val="0"/>
              <w:autoSpaceDE/>
              <w:autoSpaceDN/>
              <w:bidi w:val="0"/>
              <w:adjustRightInd/>
              <w:snapToGrid/>
              <w:spacing w:line="360" w:lineRule="exact"/>
              <w:jc w:val="left"/>
              <w:textAlignment w:val="center"/>
              <w:rPr>
                <w:rFonts w:hint="eastAsia" w:ascii="仿宋" w:hAnsi="仿宋" w:eastAsia="仿宋" w:cs="仿宋"/>
                <w:color w:val="auto"/>
                <w:kern w:val="0"/>
                <w:szCs w:val="21"/>
                <w:highlight w:val="none"/>
                <w:lang w:eastAsia="zh-CN"/>
              </w:rPr>
            </w:pPr>
            <w:r>
              <w:rPr>
                <w:rFonts w:hint="eastAsia" w:ascii="仿宋" w:hAnsi="仿宋" w:eastAsia="仿宋" w:cs="仿宋"/>
                <w:color w:val="auto"/>
                <w:kern w:val="0"/>
                <w:szCs w:val="21"/>
                <w:highlight w:val="none"/>
              </w:rPr>
              <w:t>残余杂散：</w:t>
            </w:r>
            <w:r>
              <w:rPr>
                <w:rFonts w:ascii="仿宋" w:hAnsi="仿宋" w:eastAsia="仿宋" w:cs="仿宋"/>
                <w:color w:val="auto"/>
                <w:kern w:val="0"/>
                <w:szCs w:val="21"/>
                <w:highlight w:val="none"/>
              </w:rPr>
              <w:t>&lt;-110dBm(1MHz~8.9GHz)</w:t>
            </w:r>
            <w:r>
              <w:rPr>
                <w:rFonts w:hint="eastAsia" w:ascii="仿宋" w:hAnsi="仿宋" w:eastAsia="仿宋" w:cs="仿宋"/>
                <w:color w:val="auto"/>
                <w:kern w:val="0"/>
                <w:szCs w:val="21"/>
                <w:highlight w:val="none"/>
                <w:lang w:eastAsia="zh-CN"/>
              </w:rPr>
              <w:t>；</w:t>
            </w:r>
          </w:p>
          <w:p w14:paraId="0F7DBBEB">
            <w:pPr>
              <w:keepNext w:val="0"/>
              <w:keepLines w:val="0"/>
              <w:pageBreakBefore w:val="0"/>
              <w:widowControl w:val="0"/>
              <w:kinsoku/>
              <w:wordWrap w:val="0"/>
              <w:overflowPunct/>
              <w:topLinePunct w:val="0"/>
              <w:autoSpaceDE/>
              <w:autoSpaceDN/>
              <w:bidi w:val="0"/>
              <w:adjustRightInd/>
              <w:snapToGrid/>
              <w:spacing w:line="360" w:lineRule="exact"/>
              <w:jc w:val="left"/>
              <w:textAlignment w:val="center"/>
              <w:rPr>
                <w:rFonts w:hint="eastAsia" w:ascii="仿宋" w:hAnsi="仿宋" w:eastAsia="仿宋" w:cs="仿宋"/>
                <w:color w:val="auto"/>
                <w:kern w:val="0"/>
                <w:szCs w:val="21"/>
                <w:highlight w:val="none"/>
                <w:lang w:eastAsia="zh-CN"/>
              </w:rPr>
            </w:pPr>
            <w:r>
              <w:rPr>
                <w:rFonts w:hint="eastAsia" w:ascii="仿宋" w:hAnsi="仿宋" w:eastAsia="仿宋" w:cs="仿宋"/>
                <w:color w:val="auto"/>
                <w:kern w:val="0"/>
                <w:szCs w:val="21"/>
                <w:highlight w:val="none"/>
              </w:rPr>
              <w:t>TOI指标:大于</w:t>
            </w:r>
            <w:r>
              <w:rPr>
                <w:rFonts w:ascii="仿宋" w:hAnsi="仿宋" w:eastAsia="仿宋" w:cs="仿宋"/>
                <w:color w:val="auto"/>
                <w:kern w:val="0"/>
                <w:szCs w:val="21"/>
                <w:highlight w:val="none"/>
              </w:rPr>
              <w:t>+25dBm(0.01~1GHz)</w:t>
            </w:r>
            <w:r>
              <w:rPr>
                <w:rFonts w:hint="eastAsia" w:ascii="仿宋" w:hAnsi="仿宋" w:eastAsia="仿宋" w:cs="仿宋"/>
                <w:color w:val="auto"/>
                <w:kern w:val="0"/>
                <w:szCs w:val="21"/>
                <w:highlight w:val="none"/>
                <w:lang w:eastAsia="zh-CN"/>
              </w:rPr>
              <w:t>；</w:t>
            </w:r>
          </w:p>
          <w:p w14:paraId="659ECE28">
            <w:pPr>
              <w:keepNext w:val="0"/>
              <w:keepLines w:val="0"/>
              <w:pageBreakBefore w:val="0"/>
              <w:widowControl w:val="0"/>
              <w:kinsoku/>
              <w:wordWrap w:val="0"/>
              <w:overflowPunct/>
              <w:topLinePunct w:val="0"/>
              <w:autoSpaceDE/>
              <w:autoSpaceDN/>
              <w:bidi w:val="0"/>
              <w:adjustRightInd/>
              <w:snapToGrid/>
              <w:spacing w:line="360" w:lineRule="exact"/>
              <w:jc w:val="left"/>
              <w:textAlignment w:val="center"/>
              <w:rPr>
                <w:rFonts w:hint="eastAsia" w:ascii="仿宋" w:hAnsi="仿宋" w:eastAsia="仿宋" w:cs="仿宋"/>
                <w:color w:val="auto"/>
                <w:kern w:val="0"/>
                <w:szCs w:val="21"/>
                <w:highlight w:val="none"/>
                <w:lang w:eastAsia="zh-CN"/>
              </w:rPr>
            </w:pPr>
            <w:r>
              <w:rPr>
                <w:rFonts w:hint="eastAsia" w:ascii="仿宋" w:hAnsi="仿宋" w:eastAsia="仿宋" w:cs="仿宋"/>
                <w:color w:val="auto"/>
                <w:kern w:val="0"/>
                <w:szCs w:val="21"/>
                <w:highlight w:val="none"/>
              </w:rPr>
              <w:t>大于</w:t>
            </w:r>
            <w:r>
              <w:rPr>
                <w:rFonts w:ascii="仿宋" w:hAnsi="仿宋" w:eastAsia="仿宋" w:cs="仿宋"/>
                <w:color w:val="auto"/>
                <w:kern w:val="0"/>
                <w:szCs w:val="21"/>
                <w:highlight w:val="none"/>
              </w:rPr>
              <w:t>+20dBm(1~3GHz)</w:t>
            </w:r>
            <w:r>
              <w:rPr>
                <w:rFonts w:hint="eastAsia" w:ascii="仿宋" w:hAnsi="仿宋" w:eastAsia="仿宋" w:cs="仿宋"/>
                <w:color w:val="auto"/>
                <w:kern w:val="0"/>
                <w:szCs w:val="21"/>
                <w:highlight w:val="none"/>
                <w:lang w:eastAsia="zh-CN"/>
              </w:rPr>
              <w:t>；</w:t>
            </w:r>
          </w:p>
          <w:p w14:paraId="1857BFAE">
            <w:pPr>
              <w:keepNext w:val="0"/>
              <w:keepLines w:val="0"/>
              <w:pageBreakBefore w:val="0"/>
              <w:widowControl w:val="0"/>
              <w:kinsoku/>
              <w:wordWrap w:val="0"/>
              <w:overflowPunct/>
              <w:topLinePunct w:val="0"/>
              <w:autoSpaceDE/>
              <w:autoSpaceDN/>
              <w:bidi w:val="0"/>
              <w:adjustRightInd/>
              <w:snapToGrid/>
              <w:spacing w:line="360" w:lineRule="exact"/>
              <w:jc w:val="left"/>
              <w:textAlignment w:val="center"/>
              <w:rPr>
                <w:rFonts w:hint="eastAsia" w:ascii="仿宋" w:hAnsi="仿宋" w:eastAsia="仿宋" w:cs="仿宋"/>
                <w:color w:val="auto"/>
                <w:kern w:val="0"/>
                <w:szCs w:val="21"/>
                <w:highlight w:val="none"/>
                <w:lang w:eastAsia="zh-CN"/>
              </w:rPr>
            </w:pPr>
            <w:r>
              <w:rPr>
                <w:rFonts w:hint="eastAsia" w:ascii="仿宋" w:hAnsi="仿宋" w:eastAsia="仿宋" w:cs="仿宋"/>
                <w:color w:val="auto"/>
                <w:kern w:val="0"/>
                <w:szCs w:val="21"/>
                <w:highlight w:val="none"/>
              </w:rPr>
              <w:t>大于</w:t>
            </w:r>
            <w:r>
              <w:rPr>
                <w:rFonts w:ascii="仿宋" w:hAnsi="仿宋" w:eastAsia="仿宋" w:cs="仿宋"/>
                <w:color w:val="auto"/>
                <w:kern w:val="0"/>
                <w:szCs w:val="21"/>
                <w:highlight w:val="none"/>
              </w:rPr>
              <w:t>+17dBm(3~8GHz)</w:t>
            </w:r>
            <w:r>
              <w:rPr>
                <w:rFonts w:hint="eastAsia" w:ascii="仿宋" w:hAnsi="仿宋" w:eastAsia="仿宋" w:cs="仿宋"/>
                <w:color w:val="auto"/>
                <w:kern w:val="0"/>
                <w:szCs w:val="21"/>
                <w:highlight w:val="none"/>
                <w:lang w:eastAsia="zh-CN"/>
              </w:rPr>
              <w:t>；</w:t>
            </w:r>
          </w:p>
          <w:p w14:paraId="7961464E">
            <w:pPr>
              <w:keepNext w:val="0"/>
              <w:keepLines w:val="0"/>
              <w:pageBreakBefore w:val="0"/>
              <w:widowControl w:val="0"/>
              <w:kinsoku/>
              <w:wordWrap w:val="0"/>
              <w:overflowPunct/>
              <w:topLinePunct w:val="0"/>
              <w:autoSpaceDE/>
              <w:autoSpaceDN/>
              <w:bidi w:val="0"/>
              <w:adjustRightInd/>
              <w:snapToGrid/>
              <w:spacing w:line="360" w:lineRule="exact"/>
              <w:jc w:val="left"/>
              <w:textAlignment w:val="center"/>
              <w:rPr>
                <w:rFonts w:hint="eastAsia" w:ascii="仿宋" w:hAnsi="仿宋" w:eastAsia="仿宋" w:cs="仿宋"/>
                <w:color w:val="auto"/>
                <w:kern w:val="0"/>
                <w:szCs w:val="21"/>
                <w:highlight w:val="none"/>
                <w:lang w:eastAsia="zh-CN"/>
              </w:rPr>
            </w:pPr>
            <w:r>
              <w:rPr>
                <w:rFonts w:hint="eastAsia" w:ascii="仿宋" w:hAnsi="仿宋" w:eastAsia="仿宋" w:cs="仿宋"/>
                <w:color w:val="auto"/>
                <w:kern w:val="0"/>
                <w:szCs w:val="21"/>
                <w:highlight w:val="none"/>
              </w:rPr>
              <w:t>相位噪声：</w:t>
            </w:r>
            <w:r>
              <w:rPr>
                <w:rFonts w:ascii="仿宋" w:hAnsi="仿宋" w:eastAsia="仿宋" w:cs="仿宋"/>
                <w:color w:val="auto"/>
                <w:kern w:val="0"/>
                <w:szCs w:val="21"/>
                <w:highlight w:val="none"/>
              </w:rPr>
              <w:t>1GHz,10kHzoffset</w:t>
            </w:r>
            <w:r>
              <w:rPr>
                <w:rFonts w:hint="eastAsia" w:ascii="仿宋" w:hAnsi="仿宋" w:eastAsia="仿宋" w:cs="仿宋"/>
                <w:color w:val="auto"/>
                <w:kern w:val="0"/>
                <w:szCs w:val="21"/>
                <w:highlight w:val="none"/>
              </w:rPr>
              <w:t>小于</w:t>
            </w:r>
            <w:r>
              <w:rPr>
                <w:rFonts w:ascii="仿宋" w:hAnsi="仿宋" w:eastAsia="仿宋" w:cs="仿宋"/>
                <w:color w:val="auto"/>
                <w:kern w:val="0"/>
                <w:szCs w:val="21"/>
                <w:highlight w:val="none"/>
              </w:rPr>
              <w:t>-136dBc/Hz</w:t>
            </w:r>
            <w:r>
              <w:rPr>
                <w:rFonts w:hint="eastAsia" w:ascii="仿宋" w:hAnsi="仿宋" w:eastAsia="仿宋" w:cs="仿宋"/>
                <w:color w:val="auto"/>
                <w:kern w:val="0"/>
                <w:szCs w:val="21"/>
                <w:highlight w:val="none"/>
                <w:lang w:eastAsia="zh-CN"/>
              </w:rPr>
              <w:t>。</w:t>
            </w:r>
          </w:p>
          <w:p w14:paraId="23D32535">
            <w:pPr>
              <w:keepNext w:val="0"/>
              <w:keepLines w:val="0"/>
              <w:pageBreakBefore w:val="0"/>
              <w:widowControl w:val="0"/>
              <w:kinsoku/>
              <w:wordWrap w:val="0"/>
              <w:overflowPunct/>
              <w:topLinePunct w:val="0"/>
              <w:autoSpaceDE/>
              <w:autoSpaceDN/>
              <w:bidi w:val="0"/>
              <w:adjustRightInd/>
              <w:snapToGrid/>
              <w:spacing w:line="360" w:lineRule="exact"/>
              <w:jc w:val="left"/>
              <w:textAlignment w:val="center"/>
              <w:rPr>
                <w:rFonts w:hint="eastAsia" w:ascii="仿宋" w:hAnsi="仿宋" w:eastAsia="仿宋" w:cs="仿宋"/>
                <w:color w:val="auto"/>
                <w:kern w:val="0"/>
                <w:szCs w:val="21"/>
                <w:highlight w:val="none"/>
                <w:lang w:eastAsia="zh-CN"/>
              </w:rPr>
            </w:pPr>
            <w:r>
              <w:rPr>
                <w:rFonts w:hint="eastAsia" w:ascii="仿宋" w:hAnsi="仿宋" w:eastAsia="仿宋" w:cs="仿宋"/>
                <w:color w:val="auto"/>
                <w:kern w:val="0"/>
                <w:szCs w:val="21"/>
                <w:highlight w:val="none"/>
              </w:rPr>
              <w:t>4）一套滤波器组和射频开关等，最大频率为26GHz</w:t>
            </w:r>
            <w:r>
              <w:rPr>
                <w:rFonts w:hint="eastAsia" w:ascii="仿宋" w:hAnsi="仿宋" w:eastAsia="仿宋" w:cs="仿宋"/>
                <w:color w:val="auto"/>
                <w:kern w:val="0"/>
                <w:szCs w:val="21"/>
                <w:highlight w:val="none"/>
                <w:lang w:eastAsia="zh-CN"/>
              </w:rPr>
              <w:t>。</w:t>
            </w:r>
          </w:p>
          <w:p w14:paraId="76473A4B">
            <w:pPr>
              <w:keepNext w:val="0"/>
              <w:keepLines w:val="0"/>
              <w:pageBreakBefore w:val="0"/>
              <w:widowControl w:val="0"/>
              <w:kinsoku/>
              <w:wordWrap w:val="0"/>
              <w:overflowPunct/>
              <w:topLinePunct w:val="0"/>
              <w:autoSpaceDE/>
              <w:autoSpaceDN/>
              <w:bidi w:val="0"/>
              <w:adjustRightInd/>
              <w:snapToGrid/>
              <w:spacing w:line="360" w:lineRule="exact"/>
              <w:jc w:val="left"/>
              <w:textAlignment w:val="center"/>
              <w:rPr>
                <w:rFonts w:hint="eastAsia" w:ascii="仿宋" w:hAnsi="仿宋" w:eastAsia="仿宋" w:cs="仿宋"/>
                <w:color w:val="auto"/>
                <w:kern w:val="0"/>
                <w:szCs w:val="21"/>
                <w:highlight w:val="none"/>
                <w:lang w:eastAsia="zh-CN"/>
              </w:rPr>
            </w:pPr>
            <w:r>
              <w:rPr>
                <w:rFonts w:hint="eastAsia" w:ascii="仿宋" w:hAnsi="仿宋" w:eastAsia="仿宋" w:cs="仿宋"/>
                <w:color w:val="auto"/>
                <w:kern w:val="0"/>
                <w:szCs w:val="21"/>
                <w:highlight w:val="none"/>
              </w:rPr>
              <w:t>2.系统支持</w:t>
            </w:r>
            <w:r>
              <w:rPr>
                <w:rFonts w:ascii="仿宋" w:hAnsi="仿宋" w:eastAsia="仿宋" w:cs="仿宋"/>
                <w:color w:val="auto"/>
                <w:kern w:val="0"/>
                <w:szCs w:val="21"/>
                <w:highlight w:val="none"/>
              </w:rPr>
              <w:t>3GPP</w:t>
            </w:r>
            <w:r>
              <w:rPr>
                <w:rFonts w:hint="eastAsia" w:ascii="仿宋" w:hAnsi="仿宋" w:eastAsia="仿宋" w:cs="仿宋"/>
                <w:color w:val="auto"/>
                <w:kern w:val="0"/>
                <w:szCs w:val="21"/>
                <w:highlight w:val="none"/>
              </w:rPr>
              <w:t>TS</w:t>
            </w:r>
            <w:r>
              <w:rPr>
                <w:rFonts w:ascii="仿宋" w:hAnsi="仿宋" w:eastAsia="仿宋" w:cs="仿宋"/>
                <w:color w:val="auto"/>
                <w:kern w:val="0"/>
                <w:szCs w:val="21"/>
                <w:highlight w:val="none"/>
              </w:rPr>
              <w:t>36.521-3</w:t>
            </w:r>
            <w:r>
              <w:rPr>
                <w:rFonts w:hint="eastAsia" w:ascii="仿宋" w:hAnsi="仿宋" w:eastAsia="仿宋" w:cs="仿宋"/>
                <w:color w:val="auto"/>
                <w:kern w:val="0"/>
                <w:szCs w:val="21"/>
                <w:highlight w:val="none"/>
              </w:rPr>
              <w:t>规范要求下针对</w:t>
            </w:r>
            <w:r>
              <w:rPr>
                <w:rFonts w:ascii="仿宋" w:hAnsi="仿宋" w:eastAsia="仿宋" w:cs="仿宋"/>
                <w:color w:val="auto"/>
                <w:kern w:val="0"/>
                <w:szCs w:val="21"/>
                <w:highlight w:val="none"/>
              </w:rPr>
              <w:t>LTE</w:t>
            </w:r>
            <w:r>
              <w:rPr>
                <w:rFonts w:hint="eastAsia" w:ascii="仿宋" w:hAnsi="仿宋" w:eastAsia="仿宋" w:cs="仿宋"/>
                <w:color w:val="auto"/>
                <w:kern w:val="0"/>
                <w:szCs w:val="21"/>
                <w:highlight w:val="none"/>
              </w:rPr>
              <w:t>Cat1和Cat1Bis无线资源管理传导测试所需的硬件</w:t>
            </w:r>
            <w:r>
              <w:rPr>
                <w:rFonts w:hint="eastAsia" w:ascii="仿宋" w:hAnsi="仿宋" w:eastAsia="仿宋" w:cs="仿宋"/>
                <w:color w:val="auto"/>
                <w:kern w:val="0"/>
                <w:szCs w:val="21"/>
                <w:highlight w:val="none"/>
                <w:lang w:eastAsia="zh-CN"/>
              </w:rPr>
              <w:t>。</w:t>
            </w:r>
          </w:p>
          <w:p w14:paraId="2594397F">
            <w:pPr>
              <w:keepNext w:val="0"/>
              <w:keepLines w:val="0"/>
              <w:pageBreakBefore w:val="0"/>
              <w:widowControl w:val="0"/>
              <w:kinsoku/>
              <w:wordWrap w:val="0"/>
              <w:overflowPunct/>
              <w:topLinePunct w:val="0"/>
              <w:autoSpaceDE/>
              <w:autoSpaceDN/>
              <w:bidi w:val="0"/>
              <w:adjustRightInd/>
              <w:snapToGrid/>
              <w:spacing w:line="360" w:lineRule="exact"/>
              <w:jc w:val="left"/>
              <w:textAlignment w:val="center"/>
              <w:rPr>
                <w:rFonts w:hint="eastAsia" w:ascii="仿宋" w:hAnsi="仿宋" w:eastAsia="仿宋" w:cs="仿宋"/>
                <w:color w:val="auto"/>
                <w:kern w:val="0"/>
                <w:szCs w:val="21"/>
                <w:highlight w:val="none"/>
                <w:lang w:eastAsia="zh-CN"/>
              </w:rPr>
            </w:pPr>
            <w:r>
              <w:rPr>
                <w:rFonts w:hint="eastAsia" w:ascii="仿宋" w:hAnsi="仿宋" w:eastAsia="仿宋" w:cs="仿宋"/>
                <w:color w:val="auto"/>
                <w:kern w:val="0"/>
                <w:szCs w:val="21"/>
                <w:highlight w:val="none"/>
              </w:rPr>
              <w:t>3.支持射频发射机指标测试，包括最大最小功率，时间模板测试，功率控制，EVM，频率偏差，载波泄漏，占用带宽，杂散，交调等</w:t>
            </w:r>
            <w:r>
              <w:rPr>
                <w:rFonts w:hint="eastAsia" w:ascii="仿宋" w:hAnsi="仿宋" w:eastAsia="仿宋" w:cs="仿宋"/>
                <w:color w:val="auto"/>
                <w:kern w:val="0"/>
                <w:szCs w:val="21"/>
                <w:highlight w:val="none"/>
                <w:lang w:eastAsia="zh-CN"/>
              </w:rPr>
              <w:t>。</w:t>
            </w:r>
          </w:p>
          <w:p w14:paraId="426E867E">
            <w:pPr>
              <w:keepNext w:val="0"/>
              <w:keepLines w:val="0"/>
              <w:pageBreakBefore w:val="0"/>
              <w:widowControl w:val="0"/>
              <w:kinsoku/>
              <w:wordWrap w:val="0"/>
              <w:overflowPunct/>
              <w:topLinePunct w:val="0"/>
              <w:autoSpaceDE/>
              <w:autoSpaceDN/>
              <w:bidi w:val="0"/>
              <w:adjustRightInd/>
              <w:snapToGrid/>
              <w:spacing w:line="360" w:lineRule="exact"/>
              <w:jc w:val="left"/>
              <w:textAlignment w:val="center"/>
              <w:rPr>
                <w:rFonts w:hint="eastAsia" w:ascii="仿宋" w:hAnsi="仿宋" w:eastAsia="仿宋" w:cs="仿宋"/>
                <w:color w:val="auto"/>
                <w:kern w:val="0"/>
                <w:szCs w:val="21"/>
                <w:highlight w:val="none"/>
                <w:lang w:eastAsia="zh-CN"/>
              </w:rPr>
            </w:pPr>
            <w:r>
              <w:rPr>
                <w:rFonts w:hint="eastAsia" w:ascii="仿宋" w:hAnsi="仿宋" w:eastAsia="仿宋" w:cs="仿宋"/>
                <w:color w:val="auto"/>
                <w:kern w:val="0"/>
                <w:szCs w:val="21"/>
                <w:highlight w:val="none"/>
              </w:rPr>
              <w:t>4.支持射频接收机指标测试，包括参考灵敏度，最大输入电平，邻信道选择性，带内阻塞测试，窄带阻塞测试，带外阻塞测试，接收机杂散测试等</w:t>
            </w:r>
            <w:r>
              <w:rPr>
                <w:rFonts w:hint="eastAsia" w:ascii="仿宋" w:hAnsi="仿宋" w:eastAsia="仿宋" w:cs="仿宋"/>
                <w:color w:val="auto"/>
                <w:kern w:val="0"/>
                <w:szCs w:val="21"/>
                <w:highlight w:val="none"/>
                <w:lang w:eastAsia="zh-CN"/>
              </w:rPr>
              <w:t>。</w:t>
            </w:r>
          </w:p>
          <w:p w14:paraId="252A62F2">
            <w:pPr>
              <w:keepNext w:val="0"/>
              <w:keepLines w:val="0"/>
              <w:pageBreakBefore w:val="0"/>
              <w:widowControl w:val="0"/>
              <w:kinsoku/>
              <w:wordWrap w:val="0"/>
              <w:overflowPunct/>
              <w:topLinePunct w:val="0"/>
              <w:autoSpaceDE/>
              <w:autoSpaceDN/>
              <w:bidi w:val="0"/>
              <w:adjustRightInd/>
              <w:snapToGrid/>
              <w:spacing w:line="360" w:lineRule="exact"/>
              <w:jc w:val="left"/>
              <w:textAlignment w:val="center"/>
              <w:rPr>
                <w:rFonts w:hint="eastAsia" w:ascii="仿宋" w:hAnsi="仿宋" w:eastAsia="仿宋" w:cs="仿宋"/>
                <w:color w:val="auto"/>
                <w:kern w:val="0"/>
                <w:szCs w:val="21"/>
                <w:highlight w:val="none"/>
                <w:lang w:eastAsia="zh-CN"/>
              </w:rPr>
            </w:pPr>
            <w:r>
              <w:rPr>
                <w:rFonts w:hint="eastAsia" w:ascii="仿宋" w:hAnsi="仿宋" w:eastAsia="仿宋" w:cs="仿宋"/>
                <w:color w:val="auto"/>
                <w:kern w:val="0"/>
                <w:szCs w:val="21"/>
                <w:highlight w:val="none"/>
              </w:rPr>
              <w:t>5.支持射频解调性能测试，包括PDSCH，PDCCH信道解调性能以及CQI/PMI等终端上报性能等</w:t>
            </w:r>
            <w:r>
              <w:rPr>
                <w:rFonts w:hint="eastAsia" w:ascii="仿宋" w:hAnsi="仿宋" w:eastAsia="仿宋" w:cs="仿宋"/>
                <w:color w:val="auto"/>
                <w:kern w:val="0"/>
                <w:szCs w:val="21"/>
                <w:highlight w:val="none"/>
                <w:lang w:eastAsia="zh-CN"/>
              </w:rPr>
              <w:t>。</w:t>
            </w:r>
          </w:p>
          <w:p w14:paraId="6622A937">
            <w:pPr>
              <w:keepNext w:val="0"/>
              <w:keepLines w:val="0"/>
              <w:pageBreakBefore w:val="0"/>
              <w:widowControl w:val="0"/>
              <w:kinsoku/>
              <w:wordWrap w:val="0"/>
              <w:overflowPunct/>
              <w:topLinePunct w:val="0"/>
              <w:autoSpaceDE/>
              <w:autoSpaceDN/>
              <w:bidi w:val="0"/>
              <w:adjustRightInd/>
              <w:snapToGrid/>
              <w:spacing w:line="360" w:lineRule="exact"/>
              <w:jc w:val="left"/>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6.支持RRM规范定义的小区重选测试，小区切换测试，小区重建立测试，基于竞争和非竞争的随机接入测试，Timing精确性，无线链路监测，DRX，事件触发上报，RSRP和RSRQ测量精度等测试。</w:t>
            </w:r>
          </w:p>
          <w:p w14:paraId="5AC291DF">
            <w:pPr>
              <w:keepNext w:val="0"/>
              <w:keepLines w:val="0"/>
              <w:pageBreakBefore w:val="0"/>
              <w:widowControl w:val="0"/>
              <w:kinsoku/>
              <w:wordWrap w:val="0"/>
              <w:overflowPunct/>
              <w:topLinePunct w:val="0"/>
              <w:autoSpaceDE/>
              <w:autoSpaceDN/>
              <w:bidi w:val="0"/>
              <w:adjustRightInd/>
              <w:snapToGrid/>
              <w:spacing w:line="360" w:lineRule="exact"/>
              <w:jc w:val="left"/>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7.▲系统是GCF认证平台，提供GCF官网DCC数据库系</w:t>
            </w:r>
            <w:r>
              <w:rPr>
                <w:rFonts w:hint="cs" w:ascii="仿宋" w:hAnsi="仿宋" w:eastAsia="仿宋" w:cs="仿宋"/>
                <w:color w:val="auto"/>
                <w:kern w:val="0"/>
                <w:szCs w:val="21"/>
                <w:highlight w:val="none"/>
              </w:rPr>
              <w:t>统认证</w:t>
            </w:r>
            <w:r>
              <w:rPr>
                <w:rFonts w:hint="eastAsia" w:ascii="仿宋" w:hAnsi="仿宋" w:eastAsia="仿宋" w:cs="仿宋"/>
                <w:color w:val="auto"/>
                <w:kern w:val="0"/>
                <w:szCs w:val="21"/>
                <w:highlight w:val="none"/>
              </w:rPr>
              <w:t>平台号记录和数据，截至2026年1月31日官方认证如下内容：</w:t>
            </w:r>
          </w:p>
          <w:p w14:paraId="7563119E">
            <w:pPr>
              <w:keepNext w:val="0"/>
              <w:keepLines w:val="0"/>
              <w:pageBreakBefore w:val="0"/>
              <w:widowControl w:val="0"/>
              <w:kinsoku/>
              <w:wordWrap w:val="0"/>
              <w:overflowPunct/>
              <w:topLinePunct w:val="0"/>
              <w:autoSpaceDE/>
              <w:autoSpaceDN/>
              <w:bidi w:val="0"/>
              <w:adjustRightInd/>
              <w:snapToGrid/>
              <w:spacing w:line="360" w:lineRule="exact"/>
              <w:jc w:val="left"/>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1）系统认证GCFLTE</w:t>
            </w:r>
            <w:r>
              <w:rPr>
                <w:rFonts w:ascii="仿宋" w:hAnsi="仿宋" w:eastAsia="仿宋" w:cs="仿宋"/>
                <w:color w:val="auto"/>
                <w:kern w:val="0"/>
                <w:szCs w:val="21"/>
                <w:highlight w:val="none"/>
              </w:rPr>
              <w:t>Cat1workitemWI-080</w:t>
            </w:r>
            <w:r>
              <w:rPr>
                <w:rFonts w:hint="eastAsia" w:ascii="仿宋" w:hAnsi="仿宋" w:eastAsia="仿宋" w:cs="仿宋"/>
                <w:color w:val="auto"/>
                <w:kern w:val="0"/>
                <w:szCs w:val="21"/>
                <w:highlight w:val="none"/>
              </w:rPr>
              <w:t>和WI-090主流TDD和FDD频段，满足80%以上A类项认证；</w:t>
            </w:r>
          </w:p>
          <w:p w14:paraId="74A7D308">
            <w:pPr>
              <w:keepNext w:val="0"/>
              <w:keepLines w:val="0"/>
              <w:pageBreakBefore w:val="0"/>
              <w:widowControl w:val="0"/>
              <w:kinsoku/>
              <w:wordWrap w:val="0"/>
              <w:overflowPunct/>
              <w:topLinePunct w:val="0"/>
              <w:autoSpaceDE/>
              <w:autoSpaceDN/>
              <w:bidi w:val="0"/>
              <w:adjustRightInd/>
              <w:snapToGrid/>
              <w:spacing w:line="360" w:lineRule="exact"/>
              <w:jc w:val="left"/>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2）系统认证GCFLTECat1BisworkitemWI-299主流FDD频段，满足80%以上A类项认证。</w:t>
            </w:r>
          </w:p>
          <w:p w14:paraId="6557C4D4">
            <w:pPr>
              <w:keepNext w:val="0"/>
              <w:keepLines w:val="0"/>
              <w:pageBreakBefore w:val="0"/>
              <w:widowControl w:val="0"/>
              <w:kinsoku/>
              <w:wordWrap w:val="0"/>
              <w:overflowPunct/>
              <w:topLinePunct w:val="0"/>
              <w:autoSpaceDE/>
              <w:autoSpaceDN/>
              <w:bidi w:val="0"/>
              <w:adjustRightInd/>
              <w:snapToGrid/>
              <w:spacing w:line="360" w:lineRule="exact"/>
              <w:jc w:val="left"/>
              <w:textAlignment w:val="center"/>
              <w:rPr>
                <w:rFonts w:hint="eastAsia" w:ascii="仿宋" w:hAnsi="仿宋" w:eastAsia="仿宋" w:cs="仿宋"/>
                <w:color w:val="auto"/>
                <w:kern w:val="0"/>
                <w:szCs w:val="21"/>
                <w:highlight w:val="none"/>
                <w:lang w:eastAsia="zh-CN"/>
              </w:rPr>
            </w:pPr>
            <w:r>
              <w:rPr>
                <w:rFonts w:hint="eastAsia" w:ascii="仿宋" w:hAnsi="仿宋" w:eastAsia="仿宋" w:cs="仿宋"/>
                <w:color w:val="auto"/>
                <w:kern w:val="0"/>
                <w:szCs w:val="21"/>
                <w:highlight w:val="none"/>
              </w:rPr>
              <w:t>8.▲系统包含的信号源、频谱仪、开关、无线综合测试仪和测试软件需要提供制造商对此项目授权书，到货后3周内完成系统安装调试和培训</w:t>
            </w:r>
            <w:r>
              <w:rPr>
                <w:rFonts w:hint="eastAsia" w:ascii="仿宋" w:hAnsi="仿宋" w:eastAsia="仿宋" w:cs="仿宋"/>
                <w:color w:val="auto"/>
                <w:kern w:val="0"/>
                <w:szCs w:val="21"/>
                <w:highlight w:val="none"/>
                <w:lang w:eastAsia="zh-CN"/>
              </w:rPr>
              <w:t>。</w:t>
            </w:r>
          </w:p>
          <w:p w14:paraId="7326DAA5">
            <w:pPr>
              <w:keepNext w:val="0"/>
              <w:keepLines w:val="0"/>
              <w:pageBreakBefore w:val="0"/>
              <w:widowControl w:val="0"/>
              <w:kinsoku/>
              <w:wordWrap w:val="0"/>
              <w:overflowPunct/>
              <w:topLinePunct w:val="0"/>
              <w:autoSpaceDE/>
              <w:autoSpaceDN/>
              <w:bidi w:val="0"/>
              <w:adjustRightInd/>
              <w:snapToGrid/>
              <w:spacing w:line="360" w:lineRule="exact"/>
              <w:jc w:val="left"/>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9.系</w:t>
            </w:r>
            <w:r>
              <w:rPr>
                <w:rFonts w:hint="cs" w:ascii="仿宋" w:hAnsi="仿宋" w:eastAsia="仿宋" w:cs="仿宋"/>
                <w:color w:val="auto"/>
                <w:kern w:val="0"/>
                <w:szCs w:val="21"/>
                <w:highlight w:val="none"/>
              </w:rPr>
              <w:t>统测试</w:t>
            </w:r>
            <w:r>
              <w:rPr>
                <w:rFonts w:hint="eastAsia" w:ascii="仿宋" w:hAnsi="仿宋" w:eastAsia="仿宋" w:cs="仿宋"/>
                <w:color w:val="auto"/>
                <w:kern w:val="0"/>
                <w:szCs w:val="21"/>
                <w:highlight w:val="none"/>
              </w:rPr>
              <w:t>要求</w:t>
            </w:r>
          </w:p>
          <w:p w14:paraId="349EDFC8">
            <w:pPr>
              <w:keepNext w:val="0"/>
              <w:keepLines w:val="0"/>
              <w:pageBreakBefore w:val="0"/>
              <w:widowControl w:val="0"/>
              <w:kinsoku/>
              <w:wordWrap w:val="0"/>
              <w:overflowPunct/>
              <w:topLinePunct w:val="0"/>
              <w:autoSpaceDE/>
              <w:autoSpaceDN/>
              <w:bidi w:val="0"/>
              <w:adjustRightInd/>
              <w:snapToGrid/>
              <w:spacing w:line="360" w:lineRule="exact"/>
              <w:jc w:val="left"/>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1）</w:t>
            </w:r>
            <w:r>
              <w:rPr>
                <w:rFonts w:hint="cs" w:ascii="仿宋" w:hAnsi="仿宋" w:eastAsia="仿宋" w:cs="仿宋"/>
                <w:color w:val="auto"/>
                <w:kern w:val="0"/>
                <w:szCs w:val="21"/>
                <w:highlight w:val="none"/>
              </w:rPr>
              <w:t>测试</w:t>
            </w:r>
            <w:r>
              <w:rPr>
                <w:rFonts w:hint="eastAsia" w:ascii="仿宋" w:hAnsi="仿宋" w:eastAsia="仿宋" w:cs="仿宋"/>
                <w:color w:val="auto"/>
                <w:kern w:val="0"/>
                <w:szCs w:val="21"/>
                <w:highlight w:val="none"/>
              </w:rPr>
              <w:t>系</w:t>
            </w:r>
            <w:r>
              <w:rPr>
                <w:rFonts w:hint="cs" w:ascii="仿宋" w:hAnsi="仿宋" w:eastAsia="仿宋" w:cs="仿宋"/>
                <w:color w:val="auto"/>
                <w:kern w:val="0"/>
                <w:szCs w:val="21"/>
                <w:highlight w:val="none"/>
              </w:rPr>
              <w:t>统软</w:t>
            </w:r>
            <w:r>
              <w:rPr>
                <w:rFonts w:hint="eastAsia" w:ascii="仿宋" w:hAnsi="仿宋" w:eastAsia="仿宋" w:cs="仿宋"/>
                <w:color w:val="auto"/>
                <w:kern w:val="0"/>
                <w:szCs w:val="21"/>
                <w:highlight w:val="none"/>
              </w:rPr>
              <w:t>件具有</w:t>
            </w:r>
            <w:r>
              <w:rPr>
                <w:rFonts w:hint="cs" w:ascii="仿宋" w:hAnsi="仿宋" w:eastAsia="仿宋" w:cs="仿宋"/>
                <w:color w:val="auto"/>
                <w:kern w:val="0"/>
                <w:szCs w:val="21"/>
                <w:highlight w:val="none"/>
              </w:rPr>
              <w:t>对</w:t>
            </w:r>
            <w:r>
              <w:rPr>
                <w:rFonts w:hint="eastAsia" w:ascii="仿宋" w:hAnsi="仿宋" w:eastAsia="仿宋" w:cs="仿宋"/>
                <w:color w:val="auto"/>
                <w:kern w:val="0"/>
                <w:szCs w:val="21"/>
                <w:highlight w:val="none"/>
              </w:rPr>
              <w:t>待</w:t>
            </w:r>
            <w:r>
              <w:rPr>
                <w:rFonts w:hint="cs" w:ascii="仿宋" w:hAnsi="仿宋" w:eastAsia="仿宋" w:cs="仿宋"/>
                <w:color w:val="auto"/>
                <w:kern w:val="0"/>
                <w:szCs w:val="21"/>
                <w:highlight w:val="none"/>
              </w:rPr>
              <w:t>测终</w:t>
            </w:r>
            <w:r>
              <w:rPr>
                <w:rFonts w:hint="eastAsia" w:ascii="仿宋" w:hAnsi="仿宋" w:eastAsia="仿宋" w:cs="仿宋"/>
                <w:color w:val="auto"/>
                <w:kern w:val="0"/>
                <w:szCs w:val="21"/>
                <w:highlight w:val="none"/>
              </w:rPr>
              <w:t>端</w:t>
            </w:r>
            <w:r>
              <w:rPr>
                <w:rFonts w:hint="cs" w:ascii="仿宋" w:hAnsi="仿宋" w:eastAsia="仿宋" w:cs="仿宋"/>
                <w:color w:val="auto"/>
                <w:kern w:val="0"/>
                <w:szCs w:val="21"/>
                <w:highlight w:val="none"/>
              </w:rPr>
              <w:t>进</w:t>
            </w:r>
            <w:r>
              <w:rPr>
                <w:rFonts w:hint="eastAsia" w:ascii="仿宋" w:hAnsi="仿宋" w:eastAsia="仿宋" w:cs="仿宋"/>
                <w:color w:val="auto"/>
                <w:kern w:val="0"/>
                <w:szCs w:val="21"/>
                <w:highlight w:val="none"/>
              </w:rPr>
              <w:t>行</w:t>
            </w:r>
            <w:r>
              <w:rPr>
                <w:rFonts w:hint="cs" w:ascii="仿宋" w:hAnsi="仿宋" w:eastAsia="仿宋" w:cs="仿宋"/>
                <w:color w:val="auto"/>
                <w:kern w:val="0"/>
                <w:szCs w:val="21"/>
                <w:highlight w:val="none"/>
              </w:rPr>
              <w:t>远</w:t>
            </w:r>
            <w:r>
              <w:rPr>
                <w:rFonts w:hint="eastAsia" w:ascii="仿宋" w:hAnsi="仿宋" w:eastAsia="仿宋" w:cs="仿宋"/>
                <w:color w:val="auto"/>
                <w:kern w:val="0"/>
                <w:szCs w:val="21"/>
                <w:highlight w:val="none"/>
              </w:rPr>
              <w:t>程控制的能力，从而</w:t>
            </w:r>
            <w:r>
              <w:rPr>
                <w:rFonts w:hint="cs" w:ascii="仿宋" w:hAnsi="仿宋" w:eastAsia="仿宋" w:cs="仿宋"/>
                <w:color w:val="auto"/>
                <w:kern w:val="0"/>
                <w:szCs w:val="21"/>
                <w:highlight w:val="none"/>
              </w:rPr>
              <w:t>实现终</w:t>
            </w:r>
            <w:r>
              <w:rPr>
                <w:rFonts w:hint="eastAsia" w:ascii="仿宋" w:hAnsi="仿宋" w:eastAsia="仿宋" w:cs="仿宋"/>
                <w:color w:val="auto"/>
                <w:kern w:val="0"/>
                <w:szCs w:val="21"/>
                <w:highlight w:val="none"/>
              </w:rPr>
              <w:t>端射</w:t>
            </w:r>
            <w:r>
              <w:rPr>
                <w:rFonts w:hint="cs" w:ascii="仿宋" w:hAnsi="仿宋" w:eastAsia="仿宋" w:cs="仿宋"/>
                <w:color w:val="auto"/>
                <w:kern w:val="0"/>
                <w:szCs w:val="21"/>
                <w:highlight w:val="none"/>
              </w:rPr>
              <w:t>频</w:t>
            </w:r>
            <w:r>
              <w:rPr>
                <w:rFonts w:hint="eastAsia" w:ascii="仿宋" w:hAnsi="仿宋" w:eastAsia="仿宋" w:cs="仿宋"/>
                <w:color w:val="auto"/>
                <w:kern w:val="0"/>
                <w:szCs w:val="21"/>
                <w:highlight w:val="none"/>
              </w:rPr>
              <w:t>及</w:t>
            </w:r>
            <w:r>
              <w:rPr>
                <w:rFonts w:ascii="仿宋" w:hAnsi="仿宋" w:eastAsia="仿宋" w:cs="仿宋"/>
                <w:color w:val="auto"/>
                <w:kern w:val="0"/>
                <w:szCs w:val="21"/>
                <w:highlight w:val="none"/>
              </w:rPr>
              <w:t>RRM</w:t>
            </w:r>
            <w:r>
              <w:rPr>
                <w:rFonts w:hint="eastAsia" w:ascii="仿宋" w:hAnsi="仿宋" w:eastAsia="仿宋" w:cs="仿宋"/>
                <w:color w:val="auto"/>
                <w:kern w:val="0"/>
                <w:szCs w:val="21"/>
                <w:highlight w:val="none"/>
              </w:rPr>
              <w:t>一致性</w:t>
            </w:r>
            <w:r>
              <w:rPr>
                <w:rFonts w:hint="cs" w:ascii="仿宋" w:hAnsi="仿宋" w:eastAsia="仿宋" w:cs="仿宋"/>
                <w:color w:val="auto"/>
                <w:kern w:val="0"/>
                <w:szCs w:val="21"/>
                <w:highlight w:val="none"/>
              </w:rPr>
              <w:t>测试</w:t>
            </w:r>
            <w:r>
              <w:rPr>
                <w:rFonts w:hint="eastAsia" w:ascii="仿宋" w:hAnsi="仿宋" w:eastAsia="仿宋" w:cs="仿宋"/>
                <w:color w:val="auto"/>
                <w:kern w:val="0"/>
                <w:szCs w:val="21"/>
                <w:highlight w:val="none"/>
              </w:rPr>
              <w:t>的完全自</w:t>
            </w:r>
            <w:r>
              <w:rPr>
                <w:rFonts w:hint="cs" w:ascii="仿宋" w:hAnsi="仿宋" w:eastAsia="仿宋" w:cs="仿宋"/>
                <w:color w:val="auto"/>
                <w:kern w:val="0"/>
                <w:szCs w:val="21"/>
                <w:highlight w:val="none"/>
              </w:rPr>
              <w:t>动</w:t>
            </w:r>
            <w:r>
              <w:rPr>
                <w:rFonts w:hint="eastAsia" w:ascii="仿宋" w:hAnsi="仿宋" w:eastAsia="仿宋" w:cs="仿宋"/>
                <w:color w:val="auto"/>
                <w:kern w:val="0"/>
                <w:szCs w:val="21"/>
                <w:highlight w:val="none"/>
              </w:rPr>
              <w:t>化。</w:t>
            </w:r>
          </w:p>
          <w:p w14:paraId="4DFBCE9A">
            <w:pPr>
              <w:keepNext w:val="0"/>
              <w:keepLines w:val="0"/>
              <w:pageBreakBefore w:val="0"/>
              <w:widowControl w:val="0"/>
              <w:kinsoku/>
              <w:wordWrap w:val="0"/>
              <w:overflowPunct/>
              <w:topLinePunct w:val="0"/>
              <w:autoSpaceDE/>
              <w:autoSpaceDN/>
              <w:bidi w:val="0"/>
              <w:adjustRightInd/>
              <w:snapToGrid/>
              <w:spacing w:line="360" w:lineRule="exact"/>
              <w:jc w:val="left"/>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2）</w:t>
            </w:r>
            <w:r>
              <w:rPr>
                <w:rFonts w:hint="cs" w:ascii="仿宋" w:hAnsi="仿宋" w:eastAsia="仿宋" w:cs="仿宋"/>
                <w:color w:val="auto"/>
                <w:kern w:val="0"/>
                <w:szCs w:val="21"/>
                <w:highlight w:val="none"/>
              </w:rPr>
              <w:t>测试</w:t>
            </w:r>
            <w:r>
              <w:rPr>
                <w:rFonts w:hint="eastAsia" w:ascii="仿宋" w:hAnsi="仿宋" w:eastAsia="仿宋" w:cs="仿宋"/>
                <w:color w:val="auto"/>
                <w:kern w:val="0"/>
                <w:szCs w:val="21"/>
                <w:highlight w:val="none"/>
              </w:rPr>
              <w:t>系</w:t>
            </w:r>
            <w:r>
              <w:rPr>
                <w:rFonts w:hint="cs" w:ascii="仿宋" w:hAnsi="仿宋" w:eastAsia="仿宋" w:cs="仿宋"/>
                <w:color w:val="auto"/>
                <w:kern w:val="0"/>
                <w:szCs w:val="21"/>
                <w:highlight w:val="none"/>
              </w:rPr>
              <w:t>统</w:t>
            </w:r>
            <w:r>
              <w:rPr>
                <w:rFonts w:hint="eastAsia" w:ascii="仿宋" w:hAnsi="仿宋" w:eastAsia="仿宋" w:cs="仿宋"/>
                <w:color w:val="auto"/>
                <w:kern w:val="0"/>
                <w:szCs w:val="21"/>
                <w:highlight w:val="none"/>
              </w:rPr>
              <w:t>需支持使用以太网口、串口</w:t>
            </w:r>
            <w:r>
              <w:rPr>
                <w:rFonts w:hint="cs" w:ascii="仿宋" w:hAnsi="仿宋" w:eastAsia="仿宋" w:cs="仿宋"/>
                <w:color w:val="auto"/>
                <w:kern w:val="0"/>
                <w:szCs w:val="21"/>
                <w:highlight w:val="none"/>
              </w:rPr>
              <w:t>发</w:t>
            </w:r>
            <w:r>
              <w:rPr>
                <w:rFonts w:hint="eastAsia" w:ascii="仿宋" w:hAnsi="仿宋" w:eastAsia="仿宋" w:cs="仿宋"/>
                <w:color w:val="auto"/>
                <w:kern w:val="0"/>
                <w:szCs w:val="21"/>
                <w:highlight w:val="none"/>
              </w:rPr>
              <w:t>送</w:t>
            </w:r>
            <w:r>
              <w:rPr>
                <w:rFonts w:ascii="仿宋" w:hAnsi="仿宋" w:eastAsia="仿宋" w:cs="仿宋"/>
                <w:color w:val="auto"/>
                <w:kern w:val="0"/>
                <w:szCs w:val="21"/>
                <w:highlight w:val="none"/>
              </w:rPr>
              <w:t>AT</w:t>
            </w:r>
            <w:r>
              <w:rPr>
                <w:rFonts w:hint="eastAsia" w:ascii="仿宋" w:hAnsi="仿宋" w:eastAsia="仿宋" w:cs="仿宋"/>
                <w:color w:val="auto"/>
                <w:kern w:val="0"/>
                <w:szCs w:val="21"/>
                <w:highlight w:val="none"/>
              </w:rPr>
              <w:t>命令，从而</w:t>
            </w:r>
            <w:r>
              <w:rPr>
                <w:rFonts w:hint="cs" w:ascii="仿宋" w:hAnsi="仿宋" w:eastAsia="仿宋" w:cs="仿宋"/>
                <w:color w:val="auto"/>
                <w:kern w:val="0"/>
                <w:szCs w:val="21"/>
                <w:highlight w:val="none"/>
              </w:rPr>
              <w:t>实现对</w:t>
            </w:r>
            <w:r>
              <w:rPr>
                <w:rFonts w:hint="eastAsia" w:ascii="仿宋" w:hAnsi="仿宋" w:eastAsia="仿宋" w:cs="仿宋"/>
                <w:color w:val="auto"/>
                <w:kern w:val="0"/>
                <w:szCs w:val="21"/>
                <w:highlight w:val="none"/>
              </w:rPr>
              <w:t>待</w:t>
            </w:r>
            <w:r>
              <w:rPr>
                <w:rFonts w:hint="cs" w:ascii="仿宋" w:hAnsi="仿宋" w:eastAsia="仿宋" w:cs="仿宋"/>
                <w:color w:val="auto"/>
                <w:kern w:val="0"/>
                <w:szCs w:val="21"/>
                <w:highlight w:val="none"/>
              </w:rPr>
              <w:t>测终</w:t>
            </w:r>
            <w:r>
              <w:rPr>
                <w:rFonts w:hint="eastAsia" w:ascii="仿宋" w:hAnsi="仿宋" w:eastAsia="仿宋" w:cs="仿宋"/>
                <w:color w:val="auto"/>
                <w:kern w:val="0"/>
                <w:szCs w:val="21"/>
                <w:highlight w:val="none"/>
              </w:rPr>
              <w:t>端</w:t>
            </w:r>
            <w:r>
              <w:rPr>
                <w:rFonts w:hint="cs" w:ascii="仿宋" w:hAnsi="仿宋" w:eastAsia="仿宋" w:cs="仿宋"/>
                <w:color w:val="auto"/>
                <w:kern w:val="0"/>
                <w:szCs w:val="21"/>
                <w:highlight w:val="none"/>
              </w:rPr>
              <w:t>进</w:t>
            </w:r>
            <w:r>
              <w:rPr>
                <w:rFonts w:hint="eastAsia" w:ascii="仿宋" w:hAnsi="仿宋" w:eastAsia="仿宋" w:cs="仿宋"/>
                <w:color w:val="auto"/>
                <w:kern w:val="0"/>
                <w:szCs w:val="21"/>
                <w:highlight w:val="none"/>
              </w:rPr>
              <w:t>行</w:t>
            </w:r>
            <w:r>
              <w:rPr>
                <w:rFonts w:hint="cs" w:ascii="仿宋" w:hAnsi="仿宋" w:eastAsia="仿宋" w:cs="仿宋"/>
                <w:color w:val="auto"/>
                <w:kern w:val="0"/>
                <w:szCs w:val="21"/>
                <w:highlight w:val="none"/>
              </w:rPr>
              <w:t>远</w:t>
            </w:r>
            <w:r>
              <w:rPr>
                <w:rFonts w:hint="eastAsia" w:ascii="仿宋" w:hAnsi="仿宋" w:eastAsia="仿宋" w:cs="仿宋"/>
                <w:color w:val="auto"/>
                <w:kern w:val="0"/>
                <w:szCs w:val="21"/>
                <w:highlight w:val="none"/>
              </w:rPr>
              <w:t>程控制，</w:t>
            </w:r>
            <w:r>
              <w:rPr>
                <w:rFonts w:hint="cs" w:ascii="仿宋" w:hAnsi="仿宋" w:eastAsia="仿宋" w:cs="仿宋"/>
                <w:color w:val="auto"/>
                <w:kern w:val="0"/>
                <w:szCs w:val="21"/>
                <w:highlight w:val="none"/>
              </w:rPr>
              <w:t>实现</w:t>
            </w:r>
            <w:r>
              <w:rPr>
                <w:rFonts w:hint="eastAsia" w:ascii="仿宋" w:hAnsi="仿宋" w:eastAsia="仿宋" w:cs="仿宋"/>
                <w:color w:val="auto"/>
                <w:kern w:val="0"/>
                <w:szCs w:val="21"/>
                <w:highlight w:val="none"/>
              </w:rPr>
              <w:t>自</w:t>
            </w:r>
            <w:r>
              <w:rPr>
                <w:rFonts w:hint="cs" w:ascii="仿宋" w:hAnsi="仿宋" w:eastAsia="仿宋" w:cs="仿宋"/>
                <w:color w:val="auto"/>
                <w:kern w:val="0"/>
                <w:szCs w:val="21"/>
                <w:highlight w:val="none"/>
              </w:rPr>
              <w:t>动</w:t>
            </w:r>
            <w:r>
              <w:rPr>
                <w:rFonts w:hint="eastAsia" w:ascii="仿宋" w:hAnsi="仿宋" w:eastAsia="仿宋" w:cs="仿宋"/>
                <w:color w:val="auto"/>
                <w:kern w:val="0"/>
                <w:szCs w:val="21"/>
                <w:highlight w:val="none"/>
              </w:rPr>
              <w:t>化</w:t>
            </w:r>
            <w:r>
              <w:rPr>
                <w:rFonts w:hint="cs" w:ascii="仿宋" w:hAnsi="仿宋" w:eastAsia="仿宋" w:cs="仿宋"/>
                <w:color w:val="auto"/>
                <w:kern w:val="0"/>
                <w:szCs w:val="21"/>
                <w:highlight w:val="none"/>
              </w:rPr>
              <w:t>测试</w:t>
            </w:r>
            <w:r>
              <w:rPr>
                <w:rFonts w:hint="eastAsia" w:ascii="仿宋" w:hAnsi="仿宋" w:eastAsia="仿宋" w:cs="仿宋"/>
                <w:color w:val="auto"/>
                <w:kern w:val="0"/>
                <w:szCs w:val="21"/>
                <w:highlight w:val="none"/>
              </w:rPr>
              <w:t>。</w:t>
            </w:r>
          </w:p>
          <w:p w14:paraId="5031C6B5">
            <w:pPr>
              <w:keepNext w:val="0"/>
              <w:keepLines w:val="0"/>
              <w:pageBreakBefore w:val="0"/>
              <w:widowControl w:val="0"/>
              <w:kinsoku/>
              <w:wordWrap w:val="0"/>
              <w:overflowPunct/>
              <w:topLinePunct w:val="0"/>
              <w:autoSpaceDE/>
              <w:autoSpaceDN/>
              <w:bidi w:val="0"/>
              <w:adjustRightInd/>
              <w:snapToGrid/>
              <w:spacing w:line="360" w:lineRule="exact"/>
              <w:jc w:val="left"/>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3）</w:t>
            </w:r>
            <w:r>
              <w:rPr>
                <w:rFonts w:hint="cs" w:ascii="仿宋" w:hAnsi="仿宋" w:eastAsia="仿宋" w:cs="仿宋"/>
                <w:color w:val="auto"/>
                <w:kern w:val="0"/>
                <w:szCs w:val="21"/>
                <w:highlight w:val="none"/>
              </w:rPr>
              <w:t>测试</w:t>
            </w:r>
            <w:r>
              <w:rPr>
                <w:rFonts w:hint="eastAsia" w:ascii="仿宋" w:hAnsi="仿宋" w:eastAsia="仿宋" w:cs="仿宋"/>
                <w:color w:val="auto"/>
                <w:kern w:val="0"/>
                <w:szCs w:val="21"/>
                <w:highlight w:val="none"/>
              </w:rPr>
              <w:t>系</w:t>
            </w:r>
            <w:r>
              <w:rPr>
                <w:rFonts w:hint="cs" w:ascii="仿宋" w:hAnsi="仿宋" w:eastAsia="仿宋" w:cs="仿宋"/>
                <w:color w:val="auto"/>
                <w:kern w:val="0"/>
                <w:szCs w:val="21"/>
                <w:highlight w:val="none"/>
              </w:rPr>
              <w:t>统</w:t>
            </w:r>
            <w:r>
              <w:rPr>
                <w:rFonts w:hint="eastAsia" w:ascii="仿宋" w:hAnsi="仿宋" w:eastAsia="仿宋" w:cs="仿宋"/>
                <w:color w:val="auto"/>
                <w:kern w:val="0"/>
                <w:szCs w:val="21"/>
                <w:highlight w:val="none"/>
              </w:rPr>
              <w:t>具有自</w:t>
            </w:r>
            <w:r>
              <w:rPr>
                <w:rFonts w:hint="cs" w:ascii="仿宋" w:hAnsi="仿宋" w:eastAsia="仿宋" w:cs="仿宋"/>
                <w:color w:val="auto"/>
                <w:kern w:val="0"/>
                <w:szCs w:val="21"/>
                <w:highlight w:val="none"/>
              </w:rPr>
              <w:t>动</w:t>
            </w:r>
            <w:r>
              <w:rPr>
                <w:rFonts w:hint="eastAsia" w:ascii="仿宋" w:hAnsi="仿宋" w:eastAsia="仿宋" w:cs="仿宋"/>
                <w:color w:val="auto"/>
                <w:kern w:val="0"/>
                <w:szCs w:val="21"/>
                <w:highlight w:val="none"/>
              </w:rPr>
              <w:t>保</w:t>
            </w:r>
            <w:r>
              <w:rPr>
                <w:rFonts w:hint="cs" w:ascii="仿宋" w:hAnsi="仿宋" w:eastAsia="仿宋" w:cs="仿宋"/>
                <w:color w:val="auto"/>
                <w:kern w:val="0"/>
                <w:szCs w:val="21"/>
                <w:highlight w:val="none"/>
              </w:rPr>
              <w:t>护</w:t>
            </w:r>
            <w:r>
              <w:rPr>
                <w:rFonts w:hint="eastAsia" w:ascii="仿宋" w:hAnsi="仿宋" w:eastAsia="仿宋" w:cs="仿宋"/>
                <w:color w:val="auto"/>
                <w:kern w:val="0"/>
                <w:szCs w:val="21"/>
                <w:highlight w:val="none"/>
              </w:rPr>
              <w:t>功能，当测试环境温度异常,可以发出警告。</w:t>
            </w:r>
          </w:p>
          <w:p w14:paraId="20A0E2A6">
            <w:pPr>
              <w:keepNext w:val="0"/>
              <w:keepLines w:val="0"/>
              <w:pageBreakBefore w:val="0"/>
              <w:widowControl w:val="0"/>
              <w:kinsoku/>
              <w:wordWrap w:val="0"/>
              <w:overflowPunct/>
              <w:topLinePunct w:val="0"/>
              <w:autoSpaceDE/>
              <w:autoSpaceDN/>
              <w:bidi w:val="0"/>
              <w:adjustRightInd/>
              <w:snapToGrid/>
              <w:spacing w:line="360" w:lineRule="exact"/>
              <w:jc w:val="left"/>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4）支持通</w:t>
            </w:r>
            <w:r>
              <w:rPr>
                <w:rFonts w:hint="cs" w:ascii="仿宋" w:hAnsi="仿宋" w:eastAsia="仿宋" w:cs="仿宋"/>
                <w:color w:val="auto"/>
                <w:kern w:val="0"/>
                <w:szCs w:val="21"/>
                <w:highlight w:val="none"/>
              </w:rPr>
              <w:t>过设备级联</w:t>
            </w:r>
            <w:r>
              <w:rPr>
                <w:rFonts w:hint="eastAsia" w:ascii="仿宋" w:hAnsi="仿宋" w:eastAsia="仿宋" w:cs="仿宋"/>
                <w:color w:val="auto"/>
                <w:kern w:val="0"/>
                <w:szCs w:val="21"/>
                <w:highlight w:val="none"/>
              </w:rPr>
              <w:t>或者插</w:t>
            </w:r>
            <w:r>
              <w:rPr>
                <w:rFonts w:hint="cs" w:ascii="仿宋" w:hAnsi="仿宋" w:eastAsia="仿宋" w:cs="仿宋"/>
                <w:color w:val="auto"/>
                <w:kern w:val="0"/>
                <w:szCs w:val="21"/>
                <w:highlight w:val="none"/>
              </w:rPr>
              <w:t>卡</w:t>
            </w:r>
            <w:r>
              <w:rPr>
                <w:rFonts w:hint="eastAsia" w:ascii="仿宋" w:hAnsi="仿宋" w:eastAsia="仿宋" w:cs="仿宋"/>
                <w:color w:val="auto"/>
                <w:kern w:val="0"/>
                <w:szCs w:val="21"/>
                <w:highlight w:val="none"/>
              </w:rPr>
              <w:t>方式</w:t>
            </w:r>
            <w:r>
              <w:rPr>
                <w:rFonts w:hint="cs" w:ascii="仿宋" w:hAnsi="仿宋" w:eastAsia="仿宋" w:cs="仿宋"/>
                <w:color w:val="auto"/>
                <w:kern w:val="0"/>
                <w:szCs w:val="21"/>
                <w:highlight w:val="none"/>
              </w:rPr>
              <w:t>实现</w:t>
            </w:r>
            <w:r>
              <w:rPr>
                <w:rFonts w:hint="eastAsia" w:ascii="仿宋" w:hAnsi="仿宋" w:eastAsia="仿宋" w:cs="仿宋"/>
                <w:color w:val="auto"/>
                <w:kern w:val="0"/>
                <w:szCs w:val="21"/>
                <w:highlight w:val="none"/>
              </w:rPr>
              <w:t>小区数量的</w:t>
            </w:r>
            <w:r>
              <w:rPr>
                <w:rFonts w:hint="cs" w:ascii="仿宋" w:hAnsi="仿宋" w:eastAsia="仿宋" w:cs="仿宋"/>
                <w:color w:val="auto"/>
                <w:kern w:val="0"/>
                <w:szCs w:val="21"/>
                <w:highlight w:val="none"/>
              </w:rPr>
              <w:t>扩</w:t>
            </w:r>
            <w:r>
              <w:rPr>
                <w:rFonts w:hint="eastAsia" w:ascii="仿宋" w:hAnsi="仿宋" w:eastAsia="仿宋" w:cs="仿宋"/>
                <w:color w:val="auto"/>
                <w:kern w:val="0"/>
                <w:szCs w:val="21"/>
                <w:highlight w:val="none"/>
              </w:rPr>
              <w:t>展。</w:t>
            </w:r>
          </w:p>
          <w:p w14:paraId="5723CC6D">
            <w:pPr>
              <w:keepNext w:val="0"/>
              <w:keepLines w:val="0"/>
              <w:pageBreakBefore w:val="0"/>
              <w:widowControl w:val="0"/>
              <w:kinsoku/>
              <w:wordWrap w:val="0"/>
              <w:overflowPunct/>
              <w:topLinePunct w:val="0"/>
              <w:autoSpaceDE/>
              <w:autoSpaceDN/>
              <w:bidi w:val="0"/>
              <w:adjustRightInd/>
              <w:snapToGrid/>
              <w:spacing w:line="360" w:lineRule="exact"/>
              <w:jc w:val="left"/>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5）基于</w:t>
            </w:r>
            <w:r>
              <w:rPr>
                <w:rFonts w:hint="cs" w:ascii="仿宋" w:hAnsi="仿宋" w:eastAsia="仿宋" w:cs="仿宋"/>
                <w:color w:val="auto"/>
                <w:kern w:val="0"/>
                <w:szCs w:val="21"/>
                <w:highlight w:val="none"/>
              </w:rPr>
              <w:t>图</w:t>
            </w:r>
            <w:r>
              <w:rPr>
                <w:rFonts w:hint="eastAsia" w:ascii="仿宋" w:hAnsi="仿宋" w:eastAsia="仿宋" w:cs="仿宋"/>
                <w:color w:val="auto"/>
                <w:kern w:val="0"/>
                <w:szCs w:val="21"/>
                <w:highlight w:val="none"/>
              </w:rPr>
              <w:t>形化界面。</w:t>
            </w:r>
          </w:p>
          <w:p w14:paraId="13664E70">
            <w:pPr>
              <w:keepNext w:val="0"/>
              <w:keepLines w:val="0"/>
              <w:pageBreakBefore w:val="0"/>
              <w:widowControl w:val="0"/>
              <w:kinsoku/>
              <w:wordWrap w:val="0"/>
              <w:overflowPunct/>
              <w:topLinePunct w:val="0"/>
              <w:autoSpaceDE/>
              <w:autoSpaceDN/>
              <w:bidi w:val="0"/>
              <w:adjustRightInd/>
              <w:snapToGrid/>
              <w:spacing w:line="360" w:lineRule="exact"/>
              <w:jc w:val="left"/>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6）不需要</w:t>
            </w:r>
            <w:r>
              <w:rPr>
                <w:rFonts w:hint="cs" w:ascii="仿宋" w:hAnsi="仿宋" w:eastAsia="仿宋" w:cs="仿宋"/>
                <w:color w:val="auto"/>
                <w:kern w:val="0"/>
                <w:szCs w:val="21"/>
                <w:highlight w:val="none"/>
              </w:rPr>
              <w:t>额</w:t>
            </w:r>
            <w:r>
              <w:rPr>
                <w:rFonts w:hint="eastAsia" w:ascii="仿宋" w:hAnsi="仿宋" w:eastAsia="仿宋" w:cs="仿宋"/>
                <w:color w:val="auto"/>
                <w:kern w:val="0"/>
                <w:szCs w:val="21"/>
                <w:highlight w:val="none"/>
              </w:rPr>
              <w:t>外的校准</w:t>
            </w:r>
            <w:r>
              <w:rPr>
                <w:rFonts w:hint="cs" w:ascii="仿宋" w:hAnsi="仿宋" w:eastAsia="仿宋" w:cs="仿宋"/>
                <w:color w:val="auto"/>
                <w:kern w:val="0"/>
                <w:szCs w:val="21"/>
                <w:highlight w:val="none"/>
              </w:rPr>
              <w:t>设备</w:t>
            </w:r>
            <w:r>
              <w:rPr>
                <w:rFonts w:hint="eastAsia" w:ascii="仿宋" w:hAnsi="仿宋" w:eastAsia="仿宋" w:cs="仿宋"/>
                <w:color w:val="auto"/>
                <w:kern w:val="0"/>
                <w:szCs w:val="21"/>
                <w:highlight w:val="none"/>
              </w:rPr>
              <w:t>和</w:t>
            </w:r>
            <w:r>
              <w:rPr>
                <w:rFonts w:hint="cs" w:ascii="仿宋" w:hAnsi="仿宋" w:eastAsia="仿宋" w:cs="仿宋"/>
                <w:color w:val="auto"/>
                <w:kern w:val="0"/>
                <w:szCs w:val="21"/>
                <w:highlight w:val="none"/>
              </w:rPr>
              <w:t>专业</w:t>
            </w:r>
            <w:r>
              <w:rPr>
                <w:rFonts w:hint="eastAsia" w:ascii="仿宋" w:hAnsi="仿宋" w:eastAsia="仿宋" w:cs="仿宋"/>
                <w:color w:val="auto"/>
                <w:kern w:val="0"/>
                <w:szCs w:val="21"/>
                <w:highlight w:val="none"/>
              </w:rPr>
              <w:t>技</w:t>
            </w:r>
            <w:r>
              <w:rPr>
                <w:rFonts w:hint="cs" w:ascii="仿宋" w:hAnsi="仿宋" w:eastAsia="仿宋" w:cs="仿宋"/>
                <w:color w:val="auto"/>
                <w:kern w:val="0"/>
                <w:szCs w:val="21"/>
                <w:highlight w:val="none"/>
              </w:rPr>
              <w:t>术</w:t>
            </w:r>
            <w:r>
              <w:rPr>
                <w:rFonts w:hint="eastAsia" w:ascii="仿宋" w:hAnsi="仿宋" w:eastAsia="仿宋" w:cs="仿宋"/>
                <w:color w:val="auto"/>
                <w:kern w:val="0"/>
                <w:szCs w:val="21"/>
                <w:highlight w:val="none"/>
              </w:rPr>
              <w:t>支持人</w:t>
            </w:r>
            <w:r>
              <w:rPr>
                <w:rFonts w:hint="cs" w:ascii="仿宋" w:hAnsi="仿宋" w:eastAsia="仿宋" w:cs="仿宋"/>
                <w:color w:val="auto"/>
                <w:kern w:val="0"/>
                <w:szCs w:val="21"/>
                <w:highlight w:val="none"/>
              </w:rPr>
              <w:t>员</w:t>
            </w:r>
            <w:r>
              <w:rPr>
                <w:rFonts w:hint="eastAsia" w:ascii="仿宋" w:hAnsi="仿宋" w:eastAsia="仿宋" w:cs="仿宋"/>
                <w:color w:val="auto"/>
                <w:kern w:val="0"/>
                <w:szCs w:val="21"/>
                <w:highlight w:val="none"/>
              </w:rPr>
              <w:t>，可自</w:t>
            </w:r>
            <w:r>
              <w:rPr>
                <w:rFonts w:hint="cs" w:ascii="仿宋" w:hAnsi="仿宋" w:eastAsia="仿宋" w:cs="仿宋"/>
                <w:color w:val="auto"/>
                <w:kern w:val="0"/>
                <w:szCs w:val="21"/>
                <w:highlight w:val="none"/>
              </w:rPr>
              <w:t>动进</w:t>
            </w:r>
            <w:r>
              <w:rPr>
                <w:rFonts w:hint="eastAsia" w:ascii="仿宋" w:hAnsi="仿宋" w:eastAsia="仿宋" w:cs="仿宋"/>
                <w:color w:val="auto"/>
                <w:kern w:val="0"/>
                <w:szCs w:val="21"/>
                <w:highlight w:val="none"/>
              </w:rPr>
              <w:t>行射</w:t>
            </w:r>
            <w:r>
              <w:rPr>
                <w:rFonts w:hint="cs" w:ascii="仿宋" w:hAnsi="仿宋" w:eastAsia="仿宋" w:cs="仿宋"/>
                <w:color w:val="auto"/>
                <w:kern w:val="0"/>
                <w:szCs w:val="21"/>
                <w:highlight w:val="none"/>
              </w:rPr>
              <w:t>频链</w:t>
            </w:r>
            <w:r>
              <w:rPr>
                <w:rFonts w:hint="eastAsia" w:ascii="仿宋" w:hAnsi="仿宋" w:eastAsia="仿宋" w:cs="仿宋"/>
                <w:color w:val="auto"/>
                <w:kern w:val="0"/>
                <w:szCs w:val="21"/>
                <w:highlight w:val="none"/>
              </w:rPr>
              <w:t>路的校准功能。</w:t>
            </w:r>
          </w:p>
          <w:p w14:paraId="56DBD42F">
            <w:pPr>
              <w:keepNext w:val="0"/>
              <w:keepLines w:val="0"/>
              <w:pageBreakBefore w:val="0"/>
              <w:widowControl w:val="0"/>
              <w:kinsoku/>
              <w:wordWrap w:val="0"/>
              <w:overflowPunct/>
              <w:topLinePunct w:val="0"/>
              <w:autoSpaceDE/>
              <w:autoSpaceDN/>
              <w:bidi w:val="0"/>
              <w:adjustRightInd/>
              <w:snapToGrid/>
              <w:spacing w:line="360" w:lineRule="exact"/>
              <w:jc w:val="left"/>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7）</w:t>
            </w:r>
            <w:r>
              <w:rPr>
                <w:rFonts w:hint="cs" w:ascii="仿宋" w:hAnsi="仿宋" w:eastAsia="仿宋" w:cs="仿宋"/>
                <w:color w:val="auto"/>
                <w:kern w:val="0"/>
                <w:szCs w:val="21"/>
                <w:highlight w:val="none"/>
              </w:rPr>
              <w:t>为</w:t>
            </w:r>
            <w:r>
              <w:rPr>
                <w:rFonts w:hint="eastAsia" w:ascii="仿宋" w:hAnsi="仿宋" w:eastAsia="仿宋" w:cs="仿宋"/>
                <w:color w:val="auto"/>
                <w:kern w:val="0"/>
                <w:szCs w:val="21"/>
                <w:highlight w:val="none"/>
              </w:rPr>
              <w:t>了保</w:t>
            </w:r>
            <w:r>
              <w:rPr>
                <w:rFonts w:hint="cs" w:ascii="仿宋" w:hAnsi="仿宋" w:eastAsia="仿宋" w:cs="仿宋"/>
                <w:color w:val="auto"/>
                <w:kern w:val="0"/>
                <w:szCs w:val="21"/>
                <w:highlight w:val="none"/>
              </w:rPr>
              <w:t>证测试</w:t>
            </w:r>
            <w:r>
              <w:rPr>
                <w:rFonts w:hint="eastAsia" w:ascii="仿宋" w:hAnsi="仿宋" w:eastAsia="仿宋" w:cs="仿宋"/>
                <w:color w:val="auto"/>
                <w:kern w:val="0"/>
                <w:szCs w:val="21"/>
                <w:highlight w:val="none"/>
              </w:rPr>
              <w:t>的可靠性和准</w:t>
            </w:r>
            <w:r>
              <w:rPr>
                <w:rFonts w:hint="cs" w:ascii="仿宋" w:hAnsi="仿宋" w:eastAsia="仿宋" w:cs="仿宋"/>
                <w:color w:val="auto"/>
                <w:kern w:val="0"/>
                <w:szCs w:val="21"/>
                <w:highlight w:val="none"/>
              </w:rPr>
              <w:t>确</w:t>
            </w:r>
            <w:r>
              <w:rPr>
                <w:rFonts w:hint="eastAsia" w:ascii="仿宋" w:hAnsi="仿宋" w:eastAsia="仿宋" w:cs="仿宋"/>
                <w:color w:val="auto"/>
                <w:kern w:val="0"/>
                <w:szCs w:val="21"/>
                <w:highlight w:val="none"/>
              </w:rPr>
              <w:t>性，系</w:t>
            </w:r>
            <w:r>
              <w:rPr>
                <w:rFonts w:hint="cs" w:ascii="仿宋" w:hAnsi="仿宋" w:eastAsia="仿宋" w:cs="仿宋"/>
                <w:color w:val="auto"/>
                <w:kern w:val="0"/>
                <w:szCs w:val="21"/>
                <w:highlight w:val="none"/>
              </w:rPr>
              <w:t>统测</w:t>
            </w:r>
            <w:r>
              <w:rPr>
                <w:rFonts w:hint="eastAsia" w:ascii="仿宋" w:hAnsi="仿宋" w:eastAsia="仿宋" w:cs="仿宋"/>
                <w:color w:val="auto"/>
                <w:kern w:val="0"/>
                <w:szCs w:val="21"/>
                <w:highlight w:val="none"/>
              </w:rPr>
              <w:t>量不</w:t>
            </w:r>
            <w:r>
              <w:rPr>
                <w:rFonts w:hint="cs" w:ascii="仿宋" w:hAnsi="仿宋" w:eastAsia="仿宋" w:cs="仿宋"/>
                <w:color w:val="auto"/>
                <w:kern w:val="0"/>
                <w:szCs w:val="21"/>
                <w:highlight w:val="none"/>
              </w:rPr>
              <w:t>确</w:t>
            </w:r>
            <w:r>
              <w:rPr>
                <w:rFonts w:hint="eastAsia" w:ascii="仿宋" w:hAnsi="仿宋" w:eastAsia="仿宋" w:cs="仿宋"/>
                <w:color w:val="auto"/>
                <w:kern w:val="0"/>
                <w:szCs w:val="21"/>
                <w:highlight w:val="none"/>
              </w:rPr>
              <w:t>定度</w:t>
            </w:r>
            <w:r>
              <w:rPr>
                <w:rFonts w:hint="cs" w:ascii="仿宋" w:hAnsi="仿宋" w:eastAsia="仿宋" w:cs="仿宋"/>
                <w:color w:val="auto"/>
                <w:kern w:val="0"/>
                <w:szCs w:val="21"/>
                <w:highlight w:val="none"/>
              </w:rPr>
              <w:t>应满</w:t>
            </w:r>
            <w:r>
              <w:rPr>
                <w:rFonts w:hint="eastAsia" w:ascii="仿宋" w:hAnsi="仿宋" w:eastAsia="仿宋" w:cs="仿宋"/>
                <w:color w:val="auto"/>
                <w:kern w:val="0"/>
                <w:szCs w:val="21"/>
                <w:highlight w:val="none"/>
              </w:rPr>
              <w:t>足</w:t>
            </w:r>
            <w:r>
              <w:rPr>
                <w:rFonts w:ascii="仿宋" w:hAnsi="仿宋" w:eastAsia="仿宋" w:cs="仿宋"/>
                <w:color w:val="auto"/>
                <w:kern w:val="0"/>
                <w:szCs w:val="21"/>
                <w:highlight w:val="none"/>
              </w:rPr>
              <w:t>3GPP</w:t>
            </w:r>
            <w:r>
              <w:rPr>
                <w:rFonts w:hint="cs" w:ascii="仿宋" w:hAnsi="仿宋" w:eastAsia="仿宋" w:cs="仿宋"/>
                <w:color w:val="auto"/>
                <w:kern w:val="0"/>
                <w:szCs w:val="21"/>
                <w:highlight w:val="none"/>
              </w:rPr>
              <w:t>标</w:t>
            </w:r>
            <w:r>
              <w:rPr>
                <w:rFonts w:hint="eastAsia" w:ascii="仿宋" w:hAnsi="仿宋" w:eastAsia="仿宋" w:cs="仿宋"/>
                <w:color w:val="auto"/>
                <w:kern w:val="0"/>
                <w:szCs w:val="21"/>
                <w:highlight w:val="none"/>
              </w:rPr>
              <w:t>准要求。</w:t>
            </w:r>
          </w:p>
          <w:p w14:paraId="4A680370">
            <w:pPr>
              <w:keepNext w:val="0"/>
              <w:keepLines w:val="0"/>
              <w:pageBreakBefore w:val="0"/>
              <w:widowControl w:val="0"/>
              <w:kinsoku/>
              <w:wordWrap w:val="0"/>
              <w:overflowPunct/>
              <w:topLinePunct w:val="0"/>
              <w:autoSpaceDE/>
              <w:autoSpaceDN/>
              <w:bidi w:val="0"/>
              <w:adjustRightInd/>
              <w:snapToGrid/>
              <w:spacing w:line="360" w:lineRule="exact"/>
              <w:jc w:val="left"/>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8）配有直流</w:t>
            </w:r>
            <w:r>
              <w:rPr>
                <w:rFonts w:hint="cs" w:ascii="仿宋" w:hAnsi="仿宋" w:eastAsia="仿宋" w:cs="仿宋"/>
                <w:color w:val="auto"/>
                <w:kern w:val="0"/>
                <w:szCs w:val="21"/>
                <w:highlight w:val="none"/>
              </w:rPr>
              <w:t>电</w:t>
            </w:r>
            <w:r>
              <w:rPr>
                <w:rFonts w:hint="eastAsia" w:ascii="仿宋" w:hAnsi="仿宋" w:eastAsia="仿宋" w:cs="仿宋"/>
                <w:color w:val="auto"/>
                <w:kern w:val="0"/>
                <w:szCs w:val="21"/>
                <w:highlight w:val="none"/>
              </w:rPr>
              <w:t>源，可以</w:t>
            </w:r>
            <w:r>
              <w:rPr>
                <w:rFonts w:hint="cs" w:ascii="仿宋" w:hAnsi="仿宋" w:eastAsia="仿宋" w:cs="仿宋"/>
                <w:color w:val="auto"/>
                <w:kern w:val="0"/>
                <w:szCs w:val="21"/>
                <w:highlight w:val="none"/>
              </w:rPr>
              <w:t>对</w:t>
            </w:r>
            <w:r>
              <w:rPr>
                <w:rFonts w:hint="eastAsia" w:ascii="仿宋" w:hAnsi="仿宋" w:eastAsia="仿宋" w:cs="仿宋"/>
                <w:color w:val="auto"/>
                <w:kern w:val="0"/>
                <w:szCs w:val="21"/>
                <w:highlight w:val="none"/>
              </w:rPr>
              <w:t>待</w:t>
            </w:r>
            <w:r>
              <w:rPr>
                <w:rFonts w:hint="cs" w:ascii="仿宋" w:hAnsi="仿宋" w:eastAsia="仿宋" w:cs="仿宋"/>
                <w:color w:val="auto"/>
                <w:kern w:val="0"/>
                <w:szCs w:val="21"/>
                <w:highlight w:val="none"/>
              </w:rPr>
              <w:t>测终</w:t>
            </w:r>
            <w:r>
              <w:rPr>
                <w:rFonts w:hint="eastAsia" w:ascii="仿宋" w:hAnsi="仿宋" w:eastAsia="仿宋" w:cs="仿宋"/>
                <w:color w:val="auto"/>
                <w:kern w:val="0"/>
                <w:szCs w:val="21"/>
                <w:highlight w:val="none"/>
              </w:rPr>
              <w:t>端</w:t>
            </w:r>
            <w:r>
              <w:rPr>
                <w:rFonts w:hint="cs" w:ascii="仿宋" w:hAnsi="仿宋" w:eastAsia="仿宋" w:cs="仿宋"/>
                <w:color w:val="auto"/>
                <w:kern w:val="0"/>
                <w:szCs w:val="21"/>
                <w:highlight w:val="none"/>
              </w:rPr>
              <w:t>进</w:t>
            </w:r>
            <w:r>
              <w:rPr>
                <w:rFonts w:hint="eastAsia" w:ascii="仿宋" w:hAnsi="仿宋" w:eastAsia="仿宋" w:cs="仿宋"/>
                <w:color w:val="auto"/>
                <w:kern w:val="0"/>
                <w:szCs w:val="21"/>
                <w:highlight w:val="none"/>
              </w:rPr>
              <w:t>行供</w:t>
            </w:r>
            <w:r>
              <w:rPr>
                <w:rFonts w:hint="cs" w:ascii="仿宋" w:hAnsi="仿宋" w:eastAsia="仿宋" w:cs="仿宋"/>
                <w:color w:val="auto"/>
                <w:kern w:val="0"/>
                <w:szCs w:val="21"/>
                <w:highlight w:val="none"/>
              </w:rPr>
              <w:t>电</w:t>
            </w:r>
            <w:r>
              <w:rPr>
                <w:rFonts w:hint="eastAsia" w:ascii="仿宋" w:hAnsi="仿宋" w:eastAsia="仿宋" w:cs="仿宋"/>
                <w:color w:val="auto"/>
                <w:kern w:val="0"/>
                <w:szCs w:val="21"/>
                <w:highlight w:val="none"/>
              </w:rPr>
              <w:t>；控制</w:t>
            </w:r>
            <w:r>
              <w:rPr>
                <w:rFonts w:hint="cs" w:ascii="仿宋" w:hAnsi="仿宋" w:eastAsia="仿宋" w:cs="仿宋"/>
                <w:color w:val="auto"/>
                <w:kern w:val="0"/>
                <w:szCs w:val="21"/>
                <w:highlight w:val="none"/>
              </w:rPr>
              <w:t>软</w:t>
            </w:r>
            <w:r>
              <w:rPr>
                <w:rFonts w:hint="eastAsia" w:ascii="仿宋" w:hAnsi="仿宋" w:eastAsia="仿宋" w:cs="仿宋"/>
                <w:color w:val="auto"/>
                <w:kern w:val="0"/>
                <w:szCs w:val="21"/>
                <w:highlight w:val="none"/>
              </w:rPr>
              <w:t>件可依据</w:t>
            </w:r>
            <w:r>
              <w:rPr>
                <w:rFonts w:hint="cs" w:ascii="仿宋" w:hAnsi="仿宋" w:eastAsia="仿宋" w:cs="仿宋"/>
                <w:color w:val="auto"/>
                <w:kern w:val="0"/>
                <w:szCs w:val="21"/>
                <w:highlight w:val="none"/>
              </w:rPr>
              <w:t>测试</w:t>
            </w:r>
            <w:r>
              <w:rPr>
                <w:rFonts w:hint="eastAsia" w:ascii="仿宋" w:hAnsi="仿宋" w:eastAsia="仿宋" w:cs="仿宋"/>
                <w:color w:val="auto"/>
                <w:kern w:val="0"/>
                <w:szCs w:val="21"/>
                <w:highlight w:val="none"/>
              </w:rPr>
              <w:t>例，通</w:t>
            </w:r>
            <w:r>
              <w:rPr>
                <w:rFonts w:hint="cs" w:ascii="仿宋" w:hAnsi="仿宋" w:eastAsia="仿宋" w:cs="仿宋"/>
                <w:color w:val="auto"/>
                <w:kern w:val="0"/>
                <w:szCs w:val="21"/>
                <w:highlight w:val="none"/>
              </w:rPr>
              <w:t>过电</w:t>
            </w:r>
            <w:r>
              <w:rPr>
                <w:rFonts w:hint="eastAsia" w:ascii="仿宋" w:hAnsi="仿宋" w:eastAsia="仿宋" w:cs="仿宋"/>
                <w:color w:val="auto"/>
                <w:kern w:val="0"/>
                <w:szCs w:val="21"/>
                <w:highlight w:val="none"/>
              </w:rPr>
              <w:t>源控制手机自</w:t>
            </w:r>
            <w:r>
              <w:rPr>
                <w:rFonts w:hint="cs" w:ascii="仿宋" w:hAnsi="仿宋" w:eastAsia="仿宋" w:cs="仿宋"/>
                <w:color w:val="auto"/>
                <w:kern w:val="0"/>
                <w:szCs w:val="21"/>
                <w:highlight w:val="none"/>
              </w:rPr>
              <w:t>动开关</w:t>
            </w:r>
            <w:r>
              <w:rPr>
                <w:rFonts w:hint="eastAsia" w:ascii="仿宋" w:hAnsi="仿宋" w:eastAsia="仿宋" w:cs="仿宋"/>
                <w:color w:val="auto"/>
                <w:kern w:val="0"/>
                <w:szCs w:val="21"/>
                <w:highlight w:val="none"/>
              </w:rPr>
              <w:t>机。</w:t>
            </w:r>
          </w:p>
          <w:p w14:paraId="1358BCE7">
            <w:pPr>
              <w:keepNext w:val="0"/>
              <w:keepLines w:val="0"/>
              <w:pageBreakBefore w:val="0"/>
              <w:widowControl w:val="0"/>
              <w:kinsoku/>
              <w:wordWrap w:val="0"/>
              <w:overflowPunct/>
              <w:topLinePunct w:val="0"/>
              <w:autoSpaceDE/>
              <w:autoSpaceDN/>
              <w:bidi w:val="0"/>
              <w:adjustRightInd/>
              <w:snapToGrid/>
              <w:spacing w:line="360" w:lineRule="exact"/>
              <w:jc w:val="left"/>
              <w:textAlignment w:val="center"/>
              <w:rPr>
                <w:rFonts w:hint="eastAsia" w:ascii="仿宋" w:hAnsi="仿宋" w:eastAsia="仿宋" w:cs="仿宋"/>
                <w:color w:val="auto"/>
                <w:kern w:val="0"/>
                <w:szCs w:val="21"/>
                <w:highlight w:val="none"/>
                <w:lang w:eastAsia="zh-CN"/>
              </w:rPr>
            </w:pPr>
            <w:r>
              <w:rPr>
                <w:rFonts w:hint="eastAsia" w:ascii="仿宋" w:hAnsi="仿宋" w:eastAsia="仿宋" w:cs="仿宋"/>
                <w:color w:val="auto"/>
                <w:kern w:val="0"/>
                <w:szCs w:val="21"/>
                <w:highlight w:val="none"/>
              </w:rPr>
              <w:t>10.</w:t>
            </w:r>
            <w:r>
              <w:rPr>
                <w:rFonts w:hint="cs" w:ascii="仿宋" w:hAnsi="仿宋" w:eastAsia="仿宋" w:cs="仿宋"/>
                <w:color w:val="auto"/>
                <w:kern w:val="0"/>
                <w:szCs w:val="21"/>
                <w:highlight w:val="none"/>
              </w:rPr>
              <w:t>测试</w:t>
            </w:r>
            <w:r>
              <w:rPr>
                <w:rFonts w:hint="eastAsia" w:ascii="仿宋" w:hAnsi="仿宋" w:eastAsia="仿宋" w:cs="仿宋"/>
                <w:color w:val="auto"/>
                <w:kern w:val="0"/>
                <w:szCs w:val="21"/>
                <w:highlight w:val="none"/>
              </w:rPr>
              <w:t>系</w:t>
            </w:r>
            <w:r>
              <w:rPr>
                <w:rFonts w:hint="cs" w:ascii="仿宋" w:hAnsi="仿宋" w:eastAsia="仿宋" w:cs="仿宋"/>
                <w:color w:val="auto"/>
                <w:kern w:val="0"/>
                <w:szCs w:val="21"/>
                <w:highlight w:val="none"/>
              </w:rPr>
              <w:t>统软</w:t>
            </w:r>
            <w:r>
              <w:rPr>
                <w:rFonts w:hint="eastAsia" w:ascii="仿宋" w:hAnsi="仿宋" w:eastAsia="仿宋" w:cs="仿宋"/>
                <w:color w:val="auto"/>
                <w:kern w:val="0"/>
                <w:szCs w:val="21"/>
                <w:highlight w:val="none"/>
              </w:rPr>
              <w:t>件要求，需提供软件界面截图</w:t>
            </w:r>
            <w:r>
              <w:rPr>
                <w:rFonts w:hint="eastAsia" w:ascii="仿宋" w:hAnsi="仿宋" w:eastAsia="仿宋" w:cs="仿宋"/>
                <w:color w:val="auto"/>
                <w:kern w:val="0"/>
                <w:szCs w:val="21"/>
                <w:highlight w:val="none"/>
                <w:lang w:eastAsia="zh-CN"/>
              </w:rPr>
              <w:t>；</w:t>
            </w:r>
          </w:p>
          <w:p w14:paraId="4E539BE5">
            <w:pPr>
              <w:keepNext w:val="0"/>
              <w:keepLines w:val="0"/>
              <w:pageBreakBefore w:val="0"/>
              <w:widowControl w:val="0"/>
              <w:kinsoku/>
              <w:wordWrap w:val="0"/>
              <w:overflowPunct/>
              <w:topLinePunct w:val="0"/>
              <w:autoSpaceDE/>
              <w:autoSpaceDN/>
              <w:bidi w:val="0"/>
              <w:adjustRightInd/>
              <w:snapToGrid/>
              <w:spacing w:line="360" w:lineRule="exact"/>
              <w:jc w:val="left"/>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1）在完成一次硬件</w:t>
            </w:r>
            <w:r>
              <w:rPr>
                <w:rFonts w:hint="cs" w:ascii="仿宋" w:hAnsi="仿宋" w:eastAsia="仿宋" w:cs="仿宋"/>
                <w:color w:val="auto"/>
                <w:kern w:val="0"/>
                <w:szCs w:val="21"/>
                <w:highlight w:val="none"/>
              </w:rPr>
              <w:t>连</w:t>
            </w:r>
            <w:r>
              <w:rPr>
                <w:rFonts w:hint="eastAsia" w:ascii="仿宋" w:hAnsi="仿宋" w:eastAsia="仿宋" w:cs="仿宋"/>
                <w:color w:val="auto"/>
                <w:kern w:val="0"/>
                <w:szCs w:val="21"/>
                <w:highlight w:val="none"/>
              </w:rPr>
              <w:t>接后，</w:t>
            </w:r>
            <w:r>
              <w:rPr>
                <w:rFonts w:hint="cs" w:ascii="仿宋" w:hAnsi="仿宋" w:eastAsia="仿宋" w:cs="仿宋"/>
                <w:color w:val="auto"/>
                <w:kern w:val="0"/>
                <w:szCs w:val="21"/>
                <w:highlight w:val="none"/>
              </w:rPr>
              <w:t>测试</w:t>
            </w:r>
            <w:r>
              <w:rPr>
                <w:rFonts w:hint="eastAsia" w:ascii="仿宋" w:hAnsi="仿宋" w:eastAsia="仿宋" w:cs="仿宋"/>
                <w:color w:val="auto"/>
                <w:kern w:val="0"/>
                <w:szCs w:val="21"/>
                <w:highlight w:val="none"/>
              </w:rPr>
              <w:t>完全由</w:t>
            </w:r>
            <w:r>
              <w:rPr>
                <w:rFonts w:hint="cs" w:ascii="仿宋" w:hAnsi="仿宋" w:eastAsia="仿宋" w:cs="仿宋"/>
                <w:color w:val="auto"/>
                <w:kern w:val="0"/>
                <w:szCs w:val="21"/>
                <w:highlight w:val="none"/>
              </w:rPr>
              <w:t>软</w:t>
            </w:r>
            <w:r>
              <w:rPr>
                <w:rFonts w:hint="eastAsia" w:ascii="仿宋" w:hAnsi="仿宋" w:eastAsia="仿宋" w:cs="仿宋"/>
                <w:color w:val="auto"/>
                <w:kern w:val="0"/>
                <w:szCs w:val="21"/>
                <w:highlight w:val="none"/>
              </w:rPr>
              <w:t>件来</w:t>
            </w:r>
            <w:r>
              <w:rPr>
                <w:rFonts w:hint="cs" w:ascii="仿宋" w:hAnsi="仿宋" w:eastAsia="仿宋" w:cs="仿宋"/>
                <w:color w:val="auto"/>
                <w:kern w:val="0"/>
                <w:szCs w:val="21"/>
                <w:highlight w:val="none"/>
              </w:rPr>
              <w:t>进</w:t>
            </w:r>
            <w:r>
              <w:rPr>
                <w:rFonts w:hint="eastAsia" w:ascii="仿宋" w:hAnsi="仿宋" w:eastAsia="仿宋" w:cs="仿宋"/>
                <w:color w:val="auto"/>
                <w:kern w:val="0"/>
                <w:szCs w:val="21"/>
                <w:highlight w:val="none"/>
              </w:rPr>
              <w:t>行控制，最</w:t>
            </w:r>
            <w:r>
              <w:rPr>
                <w:rFonts w:hint="cs" w:ascii="仿宋" w:hAnsi="仿宋" w:eastAsia="仿宋" w:cs="仿宋"/>
                <w:color w:val="auto"/>
                <w:kern w:val="0"/>
                <w:szCs w:val="21"/>
                <w:highlight w:val="none"/>
              </w:rPr>
              <w:t>终</w:t>
            </w:r>
            <w:r>
              <w:rPr>
                <w:rFonts w:hint="eastAsia" w:ascii="仿宋" w:hAnsi="仿宋" w:eastAsia="仿宋" w:cs="仿宋"/>
                <w:color w:val="auto"/>
                <w:kern w:val="0"/>
                <w:szCs w:val="21"/>
                <w:highlight w:val="none"/>
              </w:rPr>
              <w:t>出具完整、清晰的</w:t>
            </w:r>
            <w:r>
              <w:rPr>
                <w:rFonts w:hint="cs" w:ascii="仿宋" w:hAnsi="仿宋" w:eastAsia="仿宋" w:cs="仿宋"/>
                <w:color w:val="auto"/>
                <w:kern w:val="0"/>
                <w:szCs w:val="21"/>
                <w:highlight w:val="none"/>
              </w:rPr>
              <w:t>电</w:t>
            </w:r>
            <w:r>
              <w:rPr>
                <w:rFonts w:hint="eastAsia" w:ascii="仿宋" w:hAnsi="仿宋" w:eastAsia="仿宋" w:cs="仿宋"/>
                <w:color w:val="auto"/>
                <w:kern w:val="0"/>
                <w:szCs w:val="21"/>
                <w:highlight w:val="none"/>
              </w:rPr>
              <w:t>子版</w:t>
            </w:r>
            <w:r>
              <w:rPr>
                <w:rFonts w:hint="cs" w:ascii="仿宋" w:hAnsi="仿宋" w:eastAsia="仿宋" w:cs="仿宋"/>
                <w:color w:val="auto"/>
                <w:kern w:val="0"/>
                <w:szCs w:val="21"/>
                <w:highlight w:val="none"/>
              </w:rPr>
              <w:t>测试报</w:t>
            </w:r>
            <w:r>
              <w:rPr>
                <w:rFonts w:hint="eastAsia" w:ascii="仿宋" w:hAnsi="仿宋" w:eastAsia="仿宋" w:cs="仿宋"/>
                <w:color w:val="auto"/>
                <w:kern w:val="0"/>
                <w:szCs w:val="21"/>
                <w:highlight w:val="none"/>
              </w:rPr>
              <w:t>告，使操作者无需</w:t>
            </w:r>
            <w:r>
              <w:rPr>
                <w:rFonts w:hint="cs" w:ascii="仿宋" w:hAnsi="仿宋" w:eastAsia="仿宋" w:cs="仿宋"/>
                <w:color w:val="auto"/>
                <w:kern w:val="0"/>
                <w:szCs w:val="21"/>
                <w:highlight w:val="none"/>
              </w:rPr>
              <w:t>对</w:t>
            </w:r>
            <w:r>
              <w:rPr>
                <w:rFonts w:hint="eastAsia" w:ascii="仿宋" w:hAnsi="仿宋" w:eastAsia="仿宋" w:cs="仿宋"/>
                <w:color w:val="auto"/>
                <w:kern w:val="0"/>
                <w:szCs w:val="21"/>
                <w:highlight w:val="none"/>
              </w:rPr>
              <w:t>系</w:t>
            </w:r>
            <w:r>
              <w:rPr>
                <w:rFonts w:hint="cs" w:ascii="仿宋" w:hAnsi="仿宋" w:eastAsia="仿宋" w:cs="仿宋"/>
                <w:color w:val="auto"/>
                <w:kern w:val="0"/>
                <w:szCs w:val="21"/>
                <w:highlight w:val="none"/>
              </w:rPr>
              <w:t>统进</w:t>
            </w:r>
            <w:r>
              <w:rPr>
                <w:rFonts w:hint="eastAsia" w:ascii="仿宋" w:hAnsi="仿宋" w:eastAsia="仿宋" w:cs="仿宋"/>
                <w:color w:val="auto"/>
                <w:kern w:val="0"/>
                <w:szCs w:val="21"/>
                <w:highlight w:val="none"/>
              </w:rPr>
              <w:t>行手</w:t>
            </w:r>
            <w:r>
              <w:rPr>
                <w:rFonts w:hint="cs" w:ascii="仿宋" w:hAnsi="仿宋" w:eastAsia="仿宋" w:cs="仿宋"/>
                <w:color w:val="auto"/>
                <w:kern w:val="0"/>
                <w:szCs w:val="21"/>
                <w:highlight w:val="none"/>
              </w:rPr>
              <w:t>动</w:t>
            </w:r>
            <w:r>
              <w:rPr>
                <w:rFonts w:hint="eastAsia" w:ascii="仿宋" w:hAnsi="仿宋" w:eastAsia="仿宋" w:cs="仿宋"/>
                <w:color w:val="auto"/>
                <w:kern w:val="0"/>
                <w:szCs w:val="21"/>
                <w:highlight w:val="none"/>
              </w:rPr>
              <w:t>操作和</w:t>
            </w:r>
            <w:r>
              <w:rPr>
                <w:rFonts w:hint="cs" w:ascii="仿宋" w:hAnsi="仿宋" w:eastAsia="仿宋" w:cs="仿宋"/>
                <w:color w:val="auto"/>
                <w:kern w:val="0"/>
                <w:szCs w:val="21"/>
                <w:highlight w:val="none"/>
              </w:rPr>
              <w:t>设</w:t>
            </w:r>
            <w:r>
              <w:rPr>
                <w:rFonts w:hint="eastAsia" w:ascii="仿宋" w:hAnsi="仿宋" w:eastAsia="仿宋" w:cs="仿宋"/>
                <w:color w:val="auto"/>
                <w:kern w:val="0"/>
                <w:szCs w:val="21"/>
                <w:highlight w:val="none"/>
              </w:rPr>
              <w:t>置。</w:t>
            </w:r>
          </w:p>
          <w:p w14:paraId="78907FF2">
            <w:pPr>
              <w:keepNext w:val="0"/>
              <w:keepLines w:val="0"/>
              <w:pageBreakBefore w:val="0"/>
              <w:widowControl w:val="0"/>
              <w:kinsoku/>
              <w:wordWrap w:val="0"/>
              <w:overflowPunct/>
              <w:topLinePunct w:val="0"/>
              <w:autoSpaceDE/>
              <w:autoSpaceDN/>
              <w:bidi w:val="0"/>
              <w:adjustRightInd/>
              <w:snapToGrid/>
              <w:spacing w:line="360" w:lineRule="exact"/>
              <w:jc w:val="left"/>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2）具有</w:t>
            </w:r>
            <w:r>
              <w:rPr>
                <w:rFonts w:hint="cs" w:ascii="仿宋" w:hAnsi="仿宋" w:eastAsia="仿宋" w:cs="仿宋"/>
                <w:color w:val="auto"/>
                <w:kern w:val="0"/>
                <w:szCs w:val="21"/>
                <w:highlight w:val="none"/>
              </w:rPr>
              <w:t>测试</w:t>
            </w:r>
            <w:r>
              <w:rPr>
                <w:rFonts w:hint="eastAsia" w:ascii="仿宋" w:hAnsi="仿宋" w:eastAsia="仿宋" w:cs="仿宋"/>
                <w:color w:val="auto"/>
                <w:kern w:val="0"/>
                <w:szCs w:val="21"/>
                <w:highlight w:val="none"/>
              </w:rPr>
              <w:t>用例的</w:t>
            </w:r>
            <w:r>
              <w:rPr>
                <w:rFonts w:hint="cs" w:ascii="仿宋" w:hAnsi="仿宋" w:eastAsia="仿宋" w:cs="仿宋"/>
                <w:color w:val="auto"/>
                <w:kern w:val="0"/>
                <w:szCs w:val="21"/>
                <w:highlight w:val="none"/>
              </w:rPr>
              <w:t>开</w:t>
            </w:r>
            <w:r>
              <w:rPr>
                <w:rFonts w:hint="eastAsia" w:ascii="仿宋" w:hAnsi="仿宋" w:eastAsia="仿宋" w:cs="仿宋"/>
                <w:color w:val="auto"/>
                <w:kern w:val="0"/>
                <w:szCs w:val="21"/>
                <w:highlight w:val="none"/>
              </w:rPr>
              <w:t>始、停止、</w:t>
            </w:r>
            <w:r>
              <w:rPr>
                <w:rFonts w:hint="cs" w:ascii="仿宋" w:hAnsi="仿宋" w:eastAsia="仿宋" w:cs="仿宋"/>
                <w:color w:val="auto"/>
                <w:kern w:val="0"/>
                <w:szCs w:val="21"/>
                <w:highlight w:val="none"/>
              </w:rPr>
              <w:t>暂</w:t>
            </w:r>
            <w:r>
              <w:rPr>
                <w:rFonts w:hint="eastAsia" w:ascii="仿宋" w:hAnsi="仿宋" w:eastAsia="仿宋" w:cs="仿宋"/>
                <w:color w:val="auto"/>
                <w:kern w:val="0"/>
                <w:szCs w:val="21"/>
                <w:highlight w:val="none"/>
              </w:rPr>
              <w:t>停和</w:t>
            </w:r>
            <w:r>
              <w:rPr>
                <w:rFonts w:hint="cs" w:ascii="仿宋" w:hAnsi="仿宋" w:eastAsia="仿宋" w:cs="仿宋"/>
                <w:color w:val="auto"/>
                <w:kern w:val="0"/>
                <w:szCs w:val="21"/>
                <w:highlight w:val="none"/>
              </w:rPr>
              <w:t>继续</w:t>
            </w:r>
            <w:r>
              <w:rPr>
                <w:rFonts w:hint="eastAsia" w:ascii="仿宋" w:hAnsi="仿宋" w:eastAsia="仿宋" w:cs="仿宋"/>
                <w:color w:val="auto"/>
                <w:kern w:val="0"/>
                <w:szCs w:val="21"/>
                <w:highlight w:val="none"/>
              </w:rPr>
              <w:t>功能，具有</w:t>
            </w:r>
            <w:r>
              <w:rPr>
                <w:rFonts w:hint="cs" w:ascii="仿宋" w:hAnsi="仿宋" w:eastAsia="仿宋" w:cs="仿宋"/>
                <w:color w:val="auto"/>
                <w:kern w:val="0"/>
                <w:szCs w:val="21"/>
                <w:highlight w:val="none"/>
              </w:rPr>
              <w:t>测试</w:t>
            </w:r>
            <w:r>
              <w:rPr>
                <w:rFonts w:hint="eastAsia" w:ascii="仿宋" w:hAnsi="仿宋" w:eastAsia="仿宋" w:cs="仿宋"/>
                <w:color w:val="auto"/>
                <w:kern w:val="0"/>
                <w:szCs w:val="21"/>
                <w:highlight w:val="none"/>
              </w:rPr>
              <w:t>用例失</w:t>
            </w:r>
            <w:r>
              <w:rPr>
                <w:rFonts w:hint="cs" w:ascii="仿宋" w:hAnsi="仿宋" w:eastAsia="仿宋" w:cs="仿宋"/>
                <w:color w:val="auto"/>
                <w:kern w:val="0"/>
                <w:szCs w:val="21"/>
                <w:highlight w:val="none"/>
              </w:rPr>
              <w:t>败</w:t>
            </w:r>
            <w:r>
              <w:rPr>
                <w:rFonts w:hint="eastAsia" w:ascii="仿宋" w:hAnsi="仿宋" w:eastAsia="仿宋" w:cs="仿宋"/>
                <w:color w:val="auto"/>
                <w:kern w:val="0"/>
                <w:szCs w:val="21"/>
                <w:highlight w:val="none"/>
              </w:rPr>
              <w:t>自</w:t>
            </w:r>
            <w:r>
              <w:rPr>
                <w:rFonts w:hint="cs" w:ascii="仿宋" w:hAnsi="仿宋" w:eastAsia="仿宋" w:cs="仿宋"/>
                <w:color w:val="auto"/>
                <w:kern w:val="0"/>
                <w:szCs w:val="21"/>
                <w:highlight w:val="none"/>
              </w:rPr>
              <w:t>动诊</w:t>
            </w:r>
            <w:r>
              <w:rPr>
                <w:rFonts w:hint="eastAsia" w:ascii="仿宋" w:hAnsi="仿宋" w:eastAsia="仿宋" w:cs="仿宋"/>
                <w:color w:val="auto"/>
                <w:kern w:val="0"/>
                <w:szCs w:val="21"/>
                <w:highlight w:val="none"/>
              </w:rPr>
              <w:t>断功能。</w:t>
            </w:r>
          </w:p>
          <w:p w14:paraId="5A896C5C">
            <w:pPr>
              <w:keepNext w:val="0"/>
              <w:keepLines w:val="0"/>
              <w:pageBreakBefore w:val="0"/>
              <w:widowControl w:val="0"/>
              <w:kinsoku/>
              <w:wordWrap w:val="0"/>
              <w:overflowPunct/>
              <w:topLinePunct w:val="0"/>
              <w:autoSpaceDE/>
              <w:autoSpaceDN/>
              <w:bidi w:val="0"/>
              <w:adjustRightInd/>
              <w:snapToGrid/>
              <w:spacing w:line="360" w:lineRule="exact"/>
              <w:jc w:val="left"/>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3）可以</w:t>
            </w:r>
            <w:r>
              <w:rPr>
                <w:rFonts w:hint="cs" w:ascii="仿宋" w:hAnsi="仿宋" w:eastAsia="仿宋" w:cs="仿宋"/>
                <w:color w:val="auto"/>
                <w:kern w:val="0"/>
                <w:szCs w:val="21"/>
                <w:highlight w:val="none"/>
              </w:rPr>
              <w:t>选择单</w:t>
            </w:r>
            <w:r>
              <w:rPr>
                <w:rFonts w:hint="eastAsia" w:ascii="仿宋" w:hAnsi="仿宋" w:eastAsia="仿宋" w:cs="仿宋"/>
                <w:color w:val="auto"/>
                <w:kern w:val="0"/>
                <w:szCs w:val="21"/>
                <w:highlight w:val="none"/>
              </w:rPr>
              <w:t>个</w:t>
            </w:r>
            <w:r>
              <w:rPr>
                <w:rFonts w:hint="cs" w:ascii="仿宋" w:hAnsi="仿宋" w:eastAsia="仿宋" w:cs="仿宋"/>
                <w:color w:val="auto"/>
                <w:kern w:val="0"/>
                <w:szCs w:val="21"/>
                <w:highlight w:val="none"/>
              </w:rPr>
              <w:t>测试</w:t>
            </w:r>
            <w:r>
              <w:rPr>
                <w:rFonts w:hint="eastAsia" w:ascii="仿宋" w:hAnsi="仿宋" w:eastAsia="仿宋" w:cs="仿宋"/>
                <w:color w:val="auto"/>
                <w:kern w:val="0"/>
                <w:szCs w:val="21"/>
                <w:highlight w:val="none"/>
              </w:rPr>
              <w:t>用例</w:t>
            </w:r>
            <w:r>
              <w:rPr>
                <w:rFonts w:hint="cs" w:ascii="仿宋" w:hAnsi="仿宋" w:eastAsia="仿宋" w:cs="仿宋"/>
                <w:color w:val="auto"/>
                <w:kern w:val="0"/>
                <w:szCs w:val="21"/>
                <w:highlight w:val="none"/>
              </w:rPr>
              <w:t>运</w:t>
            </w:r>
            <w:r>
              <w:rPr>
                <w:rFonts w:hint="eastAsia" w:ascii="仿宋" w:hAnsi="仿宋" w:eastAsia="仿宋" w:cs="仿宋"/>
                <w:color w:val="auto"/>
                <w:kern w:val="0"/>
                <w:szCs w:val="21"/>
                <w:highlight w:val="none"/>
              </w:rPr>
              <w:t>行，也可以</w:t>
            </w:r>
            <w:r>
              <w:rPr>
                <w:rFonts w:hint="cs" w:ascii="仿宋" w:hAnsi="仿宋" w:eastAsia="仿宋" w:cs="仿宋"/>
                <w:color w:val="auto"/>
                <w:kern w:val="0"/>
                <w:szCs w:val="21"/>
                <w:highlight w:val="none"/>
              </w:rPr>
              <w:t>选择</w:t>
            </w:r>
            <w:r>
              <w:rPr>
                <w:rFonts w:hint="eastAsia" w:ascii="仿宋" w:hAnsi="仿宋" w:eastAsia="仿宋" w:cs="仿宋"/>
                <w:color w:val="auto"/>
                <w:kern w:val="0"/>
                <w:szCs w:val="21"/>
                <w:highlight w:val="none"/>
              </w:rPr>
              <w:t>多个</w:t>
            </w:r>
            <w:r>
              <w:rPr>
                <w:rFonts w:hint="cs" w:ascii="仿宋" w:hAnsi="仿宋" w:eastAsia="仿宋" w:cs="仿宋"/>
                <w:color w:val="auto"/>
                <w:kern w:val="0"/>
                <w:szCs w:val="21"/>
                <w:highlight w:val="none"/>
              </w:rPr>
              <w:t>测试</w:t>
            </w:r>
            <w:r>
              <w:rPr>
                <w:rFonts w:hint="eastAsia" w:ascii="仿宋" w:hAnsi="仿宋" w:eastAsia="仿宋" w:cs="仿宋"/>
                <w:color w:val="auto"/>
                <w:kern w:val="0"/>
                <w:szCs w:val="21"/>
                <w:highlight w:val="none"/>
              </w:rPr>
              <w:t>用例</w:t>
            </w:r>
            <w:r>
              <w:rPr>
                <w:rFonts w:hint="cs" w:ascii="仿宋" w:hAnsi="仿宋" w:eastAsia="仿宋" w:cs="仿宋"/>
                <w:color w:val="auto"/>
                <w:kern w:val="0"/>
                <w:szCs w:val="21"/>
                <w:highlight w:val="none"/>
              </w:rPr>
              <w:t>进</w:t>
            </w:r>
            <w:r>
              <w:rPr>
                <w:rFonts w:hint="eastAsia" w:ascii="仿宋" w:hAnsi="仿宋" w:eastAsia="仿宋" w:cs="仿宋"/>
                <w:color w:val="auto"/>
                <w:kern w:val="0"/>
                <w:szCs w:val="21"/>
                <w:highlight w:val="none"/>
              </w:rPr>
              <w:t>行</w:t>
            </w:r>
            <w:r>
              <w:rPr>
                <w:rFonts w:hint="cs" w:ascii="仿宋" w:hAnsi="仿宋" w:eastAsia="仿宋" w:cs="仿宋"/>
                <w:color w:val="auto"/>
                <w:kern w:val="0"/>
                <w:szCs w:val="21"/>
                <w:highlight w:val="none"/>
              </w:rPr>
              <w:t>连续测试</w:t>
            </w:r>
            <w:r>
              <w:rPr>
                <w:rFonts w:hint="eastAsia" w:ascii="仿宋" w:hAnsi="仿宋" w:eastAsia="仿宋" w:cs="仿宋"/>
                <w:color w:val="auto"/>
                <w:kern w:val="0"/>
                <w:szCs w:val="21"/>
                <w:highlight w:val="none"/>
              </w:rPr>
              <w:t>。</w:t>
            </w:r>
          </w:p>
          <w:p w14:paraId="650EF297">
            <w:pPr>
              <w:keepNext w:val="0"/>
              <w:keepLines w:val="0"/>
              <w:pageBreakBefore w:val="0"/>
              <w:widowControl w:val="0"/>
              <w:kinsoku/>
              <w:wordWrap w:val="0"/>
              <w:overflowPunct/>
              <w:topLinePunct w:val="0"/>
              <w:autoSpaceDE/>
              <w:autoSpaceDN/>
              <w:bidi w:val="0"/>
              <w:adjustRightInd/>
              <w:snapToGrid/>
              <w:spacing w:line="360" w:lineRule="exact"/>
              <w:jc w:val="left"/>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4）</w:t>
            </w:r>
            <w:r>
              <w:rPr>
                <w:rFonts w:hint="cs" w:ascii="仿宋" w:hAnsi="仿宋" w:eastAsia="仿宋" w:cs="仿宋"/>
                <w:color w:val="auto"/>
                <w:kern w:val="0"/>
                <w:szCs w:val="21"/>
                <w:highlight w:val="none"/>
              </w:rPr>
              <w:t>软</w:t>
            </w:r>
            <w:r>
              <w:rPr>
                <w:rFonts w:hint="eastAsia" w:ascii="仿宋" w:hAnsi="仿宋" w:eastAsia="仿宋" w:cs="仿宋"/>
                <w:color w:val="auto"/>
                <w:kern w:val="0"/>
                <w:szCs w:val="21"/>
                <w:highlight w:val="none"/>
              </w:rPr>
              <w:t>件可以将采集的</w:t>
            </w:r>
            <w:r>
              <w:rPr>
                <w:rFonts w:hint="cs" w:ascii="仿宋" w:hAnsi="仿宋" w:eastAsia="仿宋" w:cs="仿宋"/>
                <w:color w:val="auto"/>
                <w:kern w:val="0"/>
                <w:szCs w:val="21"/>
                <w:highlight w:val="none"/>
              </w:rPr>
              <w:t>测试结</w:t>
            </w:r>
            <w:r>
              <w:rPr>
                <w:rFonts w:hint="eastAsia" w:ascii="仿宋" w:hAnsi="仿宋" w:eastAsia="仿宋" w:cs="仿宋"/>
                <w:color w:val="auto"/>
                <w:kern w:val="0"/>
                <w:szCs w:val="21"/>
                <w:highlight w:val="none"/>
              </w:rPr>
              <w:t>果以数据和</w:t>
            </w:r>
            <w:r>
              <w:rPr>
                <w:rFonts w:hint="cs" w:ascii="仿宋" w:hAnsi="仿宋" w:eastAsia="仿宋" w:cs="仿宋"/>
                <w:color w:val="auto"/>
                <w:kern w:val="0"/>
                <w:szCs w:val="21"/>
                <w:highlight w:val="none"/>
              </w:rPr>
              <w:t>图</w:t>
            </w:r>
            <w:r>
              <w:rPr>
                <w:rFonts w:hint="eastAsia" w:ascii="仿宋" w:hAnsi="仿宋" w:eastAsia="仿宋" w:cs="仿宋"/>
                <w:color w:val="auto"/>
                <w:kern w:val="0"/>
                <w:szCs w:val="21"/>
                <w:highlight w:val="none"/>
              </w:rPr>
              <w:t>表的形式</w:t>
            </w:r>
            <w:r>
              <w:rPr>
                <w:rFonts w:hint="cs" w:ascii="仿宋" w:hAnsi="仿宋" w:eastAsia="仿宋" w:cs="仿宋"/>
                <w:color w:val="auto"/>
                <w:kern w:val="0"/>
                <w:szCs w:val="21"/>
                <w:highlight w:val="none"/>
              </w:rPr>
              <w:t>显</w:t>
            </w:r>
            <w:r>
              <w:rPr>
                <w:rFonts w:hint="eastAsia" w:ascii="仿宋" w:hAnsi="仿宋" w:eastAsia="仿宋" w:cs="仿宋"/>
                <w:color w:val="auto"/>
                <w:kern w:val="0"/>
                <w:szCs w:val="21"/>
                <w:highlight w:val="none"/>
              </w:rPr>
              <w:t>示，并且自</w:t>
            </w:r>
            <w:r>
              <w:rPr>
                <w:rFonts w:hint="cs" w:ascii="仿宋" w:hAnsi="仿宋" w:eastAsia="仿宋" w:cs="仿宋"/>
                <w:color w:val="auto"/>
                <w:kern w:val="0"/>
                <w:szCs w:val="21"/>
                <w:highlight w:val="none"/>
              </w:rPr>
              <w:t>动进</w:t>
            </w:r>
            <w:r>
              <w:rPr>
                <w:rFonts w:hint="eastAsia" w:ascii="仿宋" w:hAnsi="仿宋" w:eastAsia="仿宋" w:cs="仿宋"/>
                <w:color w:val="auto"/>
                <w:kern w:val="0"/>
                <w:szCs w:val="21"/>
                <w:highlight w:val="none"/>
              </w:rPr>
              <w:t>行</w:t>
            </w:r>
            <w:r>
              <w:rPr>
                <w:rFonts w:hint="cs" w:ascii="仿宋" w:hAnsi="仿宋" w:eastAsia="仿宋" w:cs="仿宋"/>
                <w:color w:val="auto"/>
                <w:kern w:val="0"/>
                <w:szCs w:val="21"/>
                <w:highlight w:val="none"/>
              </w:rPr>
              <w:t>链</w:t>
            </w:r>
            <w:r>
              <w:rPr>
                <w:rFonts w:hint="eastAsia" w:ascii="仿宋" w:hAnsi="仿宋" w:eastAsia="仿宋" w:cs="仿宋"/>
                <w:color w:val="auto"/>
                <w:kern w:val="0"/>
                <w:szCs w:val="21"/>
                <w:highlight w:val="none"/>
              </w:rPr>
              <w:t>路衰</w:t>
            </w:r>
            <w:r>
              <w:rPr>
                <w:rFonts w:hint="cs" w:ascii="仿宋" w:hAnsi="仿宋" w:eastAsia="仿宋" w:cs="仿宋"/>
                <w:color w:val="auto"/>
                <w:kern w:val="0"/>
                <w:szCs w:val="21"/>
                <w:highlight w:val="none"/>
              </w:rPr>
              <w:t>减补偿</w:t>
            </w:r>
            <w:r>
              <w:rPr>
                <w:rFonts w:hint="eastAsia" w:ascii="仿宋" w:hAnsi="仿宋" w:eastAsia="仿宋" w:cs="仿宋"/>
                <w:color w:val="auto"/>
                <w:kern w:val="0"/>
                <w:szCs w:val="21"/>
                <w:highlight w:val="none"/>
              </w:rPr>
              <w:t>等数据</w:t>
            </w:r>
            <w:r>
              <w:rPr>
                <w:rFonts w:hint="cs" w:ascii="仿宋" w:hAnsi="仿宋" w:eastAsia="仿宋" w:cs="仿宋"/>
                <w:color w:val="auto"/>
                <w:kern w:val="0"/>
                <w:szCs w:val="21"/>
                <w:highlight w:val="none"/>
              </w:rPr>
              <w:t>处</w:t>
            </w:r>
            <w:r>
              <w:rPr>
                <w:rFonts w:hint="eastAsia" w:ascii="仿宋" w:hAnsi="仿宋" w:eastAsia="仿宋" w:cs="仿宋"/>
                <w:color w:val="auto"/>
                <w:kern w:val="0"/>
                <w:szCs w:val="21"/>
                <w:highlight w:val="none"/>
              </w:rPr>
              <w:t>理，自</w:t>
            </w:r>
            <w:r>
              <w:rPr>
                <w:rFonts w:hint="cs" w:ascii="仿宋" w:hAnsi="仿宋" w:eastAsia="仿宋" w:cs="仿宋"/>
                <w:color w:val="auto"/>
                <w:kern w:val="0"/>
                <w:szCs w:val="21"/>
                <w:highlight w:val="none"/>
              </w:rPr>
              <w:t>动</w:t>
            </w:r>
            <w:r>
              <w:rPr>
                <w:rFonts w:hint="eastAsia" w:ascii="仿宋" w:hAnsi="仿宋" w:eastAsia="仿宋" w:cs="仿宋"/>
                <w:color w:val="auto"/>
                <w:kern w:val="0"/>
                <w:szCs w:val="21"/>
                <w:highlight w:val="none"/>
              </w:rPr>
              <w:t>判定</w:t>
            </w:r>
            <w:r>
              <w:rPr>
                <w:rFonts w:hint="cs" w:ascii="仿宋" w:hAnsi="仿宋" w:eastAsia="仿宋" w:cs="仿宋"/>
                <w:color w:val="auto"/>
                <w:kern w:val="0"/>
                <w:szCs w:val="21"/>
                <w:highlight w:val="none"/>
              </w:rPr>
              <w:t>测试结</w:t>
            </w:r>
            <w:r>
              <w:rPr>
                <w:rFonts w:hint="eastAsia" w:ascii="仿宋" w:hAnsi="仿宋" w:eastAsia="仿宋" w:cs="仿宋"/>
                <w:color w:val="auto"/>
                <w:kern w:val="0"/>
                <w:szCs w:val="21"/>
                <w:highlight w:val="none"/>
              </w:rPr>
              <w:t>果是否</w:t>
            </w:r>
            <w:r>
              <w:rPr>
                <w:rFonts w:hint="cs" w:ascii="仿宋" w:hAnsi="仿宋" w:eastAsia="仿宋" w:cs="仿宋"/>
                <w:color w:val="auto"/>
                <w:kern w:val="0"/>
                <w:szCs w:val="21"/>
                <w:highlight w:val="none"/>
              </w:rPr>
              <w:t>达标</w:t>
            </w:r>
            <w:r>
              <w:rPr>
                <w:rFonts w:hint="eastAsia" w:ascii="仿宋" w:hAnsi="仿宋" w:eastAsia="仿宋" w:cs="仿宋"/>
                <w:color w:val="auto"/>
                <w:kern w:val="0"/>
                <w:szCs w:val="21"/>
                <w:highlight w:val="none"/>
              </w:rPr>
              <w:t>。</w:t>
            </w:r>
          </w:p>
          <w:p w14:paraId="097D7DA6">
            <w:pPr>
              <w:keepNext w:val="0"/>
              <w:keepLines w:val="0"/>
              <w:pageBreakBefore w:val="0"/>
              <w:widowControl w:val="0"/>
              <w:kinsoku/>
              <w:wordWrap w:val="0"/>
              <w:overflowPunct/>
              <w:topLinePunct w:val="0"/>
              <w:autoSpaceDE/>
              <w:autoSpaceDN/>
              <w:bidi w:val="0"/>
              <w:adjustRightInd/>
              <w:snapToGrid/>
              <w:spacing w:line="360" w:lineRule="exact"/>
              <w:jc w:val="left"/>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5）信令流程</w:t>
            </w:r>
            <w:r>
              <w:rPr>
                <w:rFonts w:hint="cs" w:ascii="仿宋" w:hAnsi="仿宋" w:eastAsia="仿宋" w:cs="仿宋"/>
                <w:color w:val="auto"/>
                <w:kern w:val="0"/>
                <w:szCs w:val="21"/>
                <w:highlight w:val="none"/>
              </w:rPr>
              <w:t>输</w:t>
            </w:r>
            <w:r>
              <w:rPr>
                <w:rFonts w:hint="eastAsia" w:ascii="仿宋" w:hAnsi="仿宋" w:eastAsia="仿宋" w:cs="仿宋"/>
                <w:color w:val="auto"/>
                <w:kern w:val="0"/>
                <w:szCs w:val="21"/>
                <w:highlight w:val="none"/>
              </w:rPr>
              <w:t>出窗口支持不同消息分</w:t>
            </w:r>
            <w:r>
              <w:rPr>
                <w:rFonts w:hint="cs" w:ascii="仿宋" w:hAnsi="仿宋" w:eastAsia="仿宋" w:cs="仿宋"/>
                <w:color w:val="auto"/>
                <w:kern w:val="0"/>
                <w:szCs w:val="21"/>
                <w:highlight w:val="none"/>
              </w:rPr>
              <w:t>类标识</w:t>
            </w:r>
            <w:r>
              <w:rPr>
                <w:rFonts w:hint="eastAsia" w:ascii="仿宋" w:hAnsi="仿宋" w:eastAsia="仿宋" w:cs="仿宋"/>
                <w:color w:val="auto"/>
                <w:kern w:val="0"/>
                <w:szCs w:val="21"/>
                <w:highlight w:val="none"/>
              </w:rPr>
              <w:t>，如信令交互信息、</w:t>
            </w:r>
            <w:r>
              <w:rPr>
                <w:rFonts w:hint="cs" w:ascii="仿宋" w:hAnsi="仿宋" w:eastAsia="仿宋" w:cs="仿宋"/>
                <w:color w:val="auto"/>
                <w:kern w:val="0"/>
                <w:szCs w:val="21"/>
                <w:highlight w:val="none"/>
              </w:rPr>
              <w:t>测试结</w:t>
            </w:r>
            <w:r>
              <w:rPr>
                <w:rFonts w:hint="eastAsia" w:ascii="仿宋" w:hAnsi="仿宋" w:eastAsia="仿宋" w:cs="仿宋"/>
                <w:color w:val="auto"/>
                <w:kern w:val="0"/>
                <w:szCs w:val="21"/>
                <w:highlight w:val="none"/>
              </w:rPr>
              <w:t>果信息、控制</w:t>
            </w:r>
            <w:r>
              <w:rPr>
                <w:rFonts w:hint="cs" w:ascii="仿宋" w:hAnsi="仿宋" w:eastAsia="仿宋" w:cs="仿宋"/>
                <w:color w:val="auto"/>
                <w:kern w:val="0"/>
                <w:szCs w:val="21"/>
                <w:highlight w:val="none"/>
              </w:rPr>
              <w:t>终</w:t>
            </w:r>
            <w:r>
              <w:rPr>
                <w:rFonts w:hint="eastAsia" w:ascii="仿宋" w:hAnsi="仿宋" w:eastAsia="仿宋" w:cs="仿宋"/>
                <w:color w:val="auto"/>
                <w:kern w:val="0"/>
                <w:szCs w:val="21"/>
                <w:highlight w:val="none"/>
              </w:rPr>
              <w:t>端</w:t>
            </w:r>
            <w:r>
              <w:rPr>
                <w:rFonts w:hint="cs" w:ascii="仿宋" w:hAnsi="仿宋" w:eastAsia="仿宋" w:cs="仿宋"/>
                <w:color w:val="auto"/>
                <w:kern w:val="0"/>
                <w:szCs w:val="21"/>
                <w:highlight w:val="none"/>
              </w:rPr>
              <w:t>开关</w:t>
            </w:r>
            <w:r>
              <w:rPr>
                <w:rFonts w:hint="eastAsia" w:ascii="仿宋" w:hAnsi="仿宋" w:eastAsia="仿宋" w:cs="仿宋"/>
                <w:color w:val="auto"/>
                <w:kern w:val="0"/>
                <w:szCs w:val="21"/>
                <w:highlight w:val="none"/>
              </w:rPr>
              <w:t>机的信息等。</w:t>
            </w:r>
          </w:p>
          <w:p w14:paraId="2E4A0746">
            <w:pPr>
              <w:keepNext w:val="0"/>
              <w:keepLines w:val="0"/>
              <w:pageBreakBefore w:val="0"/>
              <w:widowControl w:val="0"/>
              <w:kinsoku/>
              <w:wordWrap w:val="0"/>
              <w:overflowPunct/>
              <w:topLinePunct w:val="0"/>
              <w:autoSpaceDE/>
              <w:autoSpaceDN/>
              <w:bidi w:val="0"/>
              <w:adjustRightInd/>
              <w:snapToGrid/>
              <w:spacing w:line="360" w:lineRule="exact"/>
              <w:jc w:val="left"/>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6）提供</w:t>
            </w:r>
            <w:r>
              <w:rPr>
                <w:rFonts w:hint="cs" w:ascii="仿宋" w:hAnsi="仿宋" w:eastAsia="仿宋" w:cs="仿宋"/>
                <w:color w:val="auto"/>
                <w:kern w:val="0"/>
                <w:szCs w:val="21"/>
                <w:highlight w:val="none"/>
              </w:rPr>
              <w:t>测试过</w:t>
            </w:r>
            <w:r>
              <w:rPr>
                <w:rFonts w:hint="eastAsia" w:ascii="仿宋" w:hAnsi="仿宋" w:eastAsia="仿宋" w:cs="仿宋"/>
                <w:color w:val="auto"/>
                <w:kern w:val="0"/>
                <w:szCs w:val="21"/>
                <w:highlight w:val="none"/>
              </w:rPr>
              <w:t>程中信令交互的流程</w:t>
            </w:r>
            <w:r>
              <w:rPr>
                <w:rFonts w:hint="cs" w:ascii="仿宋" w:hAnsi="仿宋" w:eastAsia="仿宋" w:cs="仿宋"/>
                <w:color w:val="auto"/>
                <w:kern w:val="0"/>
                <w:szCs w:val="21"/>
                <w:highlight w:val="none"/>
              </w:rPr>
              <w:t>图</w:t>
            </w:r>
            <w:r>
              <w:rPr>
                <w:rFonts w:hint="eastAsia" w:ascii="仿宋" w:hAnsi="仿宋" w:eastAsia="仿宋" w:cs="仿宋"/>
                <w:color w:val="auto"/>
                <w:kern w:val="0"/>
                <w:szCs w:val="21"/>
                <w:highlight w:val="none"/>
              </w:rPr>
              <w:t>。</w:t>
            </w:r>
          </w:p>
          <w:p w14:paraId="6905C438">
            <w:pPr>
              <w:keepNext w:val="0"/>
              <w:keepLines w:val="0"/>
              <w:pageBreakBefore w:val="0"/>
              <w:widowControl w:val="0"/>
              <w:kinsoku/>
              <w:wordWrap w:val="0"/>
              <w:overflowPunct/>
              <w:topLinePunct w:val="0"/>
              <w:autoSpaceDE/>
              <w:autoSpaceDN/>
              <w:bidi w:val="0"/>
              <w:adjustRightInd/>
              <w:snapToGrid/>
              <w:spacing w:line="360" w:lineRule="exact"/>
              <w:jc w:val="left"/>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7）具</w:t>
            </w:r>
            <w:r>
              <w:rPr>
                <w:rFonts w:hint="cs" w:ascii="仿宋" w:hAnsi="仿宋" w:eastAsia="仿宋" w:cs="仿宋"/>
                <w:color w:val="auto"/>
                <w:kern w:val="0"/>
                <w:szCs w:val="21"/>
                <w:highlight w:val="none"/>
              </w:rPr>
              <w:t>备测试过</w:t>
            </w:r>
            <w:r>
              <w:rPr>
                <w:rFonts w:hint="eastAsia" w:ascii="仿宋" w:hAnsi="仿宋" w:eastAsia="仿宋" w:cs="仿宋"/>
                <w:color w:val="auto"/>
                <w:kern w:val="0"/>
                <w:szCs w:val="21"/>
                <w:highlight w:val="none"/>
              </w:rPr>
              <w:t>程中</w:t>
            </w:r>
            <w:r>
              <w:rPr>
                <w:rFonts w:hint="cs" w:ascii="仿宋" w:hAnsi="仿宋" w:eastAsia="仿宋" w:cs="仿宋"/>
                <w:color w:val="auto"/>
                <w:kern w:val="0"/>
                <w:szCs w:val="21"/>
                <w:highlight w:val="none"/>
              </w:rPr>
              <w:t>异</w:t>
            </w:r>
            <w:r>
              <w:rPr>
                <w:rFonts w:hint="eastAsia" w:ascii="仿宋" w:hAnsi="仿宋" w:eastAsia="仿宋" w:cs="仿宋"/>
                <w:color w:val="auto"/>
                <w:kern w:val="0"/>
                <w:szCs w:val="21"/>
                <w:highlight w:val="none"/>
              </w:rPr>
              <w:t>常事件的</w:t>
            </w:r>
            <w:r>
              <w:rPr>
                <w:rFonts w:hint="cs" w:ascii="仿宋" w:hAnsi="仿宋" w:eastAsia="仿宋" w:cs="仿宋"/>
                <w:color w:val="auto"/>
                <w:kern w:val="0"/>
                <w:szCs w:val="21"/>
                <w:highlight w:val="none"/>
              </w:rPr>
              <w:t>处</w:t>
            </w:r>
            <w:r>
              <w:rPr>
                <w:rFonts w:hint="eastAsia" w:ascii="仿宋" w:hAnsi="仿宋" w:eastAsia="仿宋" w:cs="仿宋"/>
                <w:color w:val="auto"/>
                <w:kern w:val="0"/>
                <w:szCs w:val="21"/>
                <w:highlight w:val="none"/>
              </w:rPr>
              <w:t>理能力。</w:t>
            </w:r>
            <w:bookmarkStart w:id="0" w:name="_GoBack"/>
            <w:bookmarkEnd w:id="0"/>
          </w:p>
          <w:p w14:paraId="1D45969A">
            <w:pPr>
              <w:keepNext w:val="0"/>
              <w:keepLines w:val="0"/>
              <w:pageBreakBefore w:val="0"/>
              <w:widowControl w:val="0"/>
              <w:kinsoku/>
              <w:wordWrap w:val="0"/>
              <w:overflowPunct/>
              <w:topLinePunct w:val="0"/>
              <w:autoSpaceDE/>
              <w:autoSpaceDN/>
              <w:bidi w:val="0"/>
              <w:adjustRightInd/>
              <w:snapToGrid/>
              <w:spacing w:line="360" w:lineRule="exact"/>
              <w:jc w:val="left"/>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8）</w:t>
            </w:r>
            <w:r>
              <w:rPr>
                <w:rFonts w:hint="cs" w:ascii="仿宋" w:hAnsi="仿宋" w:eastAsia="仿宋" w:cs="仿宋"/>
                <w:color w:val="auto"/>
                <w:kern w:val="0"/>
                <w:szCs w:val="21"/>
                <w:highlight w:val="none"/>
              </w:rPr>
              <w:t>软</w:t>
            </w:r>
            <w:r>
              <w:rPr>
                <w:rFonts w:hint="eastAsia" w:ascii="仿宋" w:hAnsi="仿宋" w:eastAsia="仿宋" w:cs="仿宋"/>
                <w:color w:val="auto"/>
                <w:kern w:val="0"/>
                <w:szCs w:val="21"/>
                <w:highlight w:val="none"/>
              </w:rPr>
              <w:t>件可自</w:t>
            </w:r>
            <w:r>
              <w:rPr>
                <w:rFonts w:hint="cs" w:ascii="仿宋" w:hAnsi="仿宋" w:eastAsia="仿宋" w:cs="仿宋"/>
                <w:color w:val="auto"/>
                <w:kern w:val="0"/>
                <w:szCs w:val="21"/>
                <w:highlight w:val="none"/>
              </w:rPr>
              <w:t>动</w:t>
            </w:r>
            <w:r>
              <w:rPr>
                <w:rFonts w:hint="eastAsia" w:ascii="仿宋" w:hAnsi="仿宋" w:eastAsia="仿宋" w:cs="仿宋"/>
                <w:color w:val="auto"/>
                <w:kern w:val="0"/>
                <w:szCs w:val="21"/>
                <w:highlight w:val="none"/>
              </w:rPr>
              <w:t>生成</w:t>
            </w:r>
            <w:r>
              <w:rPr>
                <w:rFonts w:hint="cs" w:ascii="仿宋" w:hAnsi="仿宋" w:eastAsia="仿宋" w:cs="仿宋"/>
                <w:color w:val="auto"/>
                <w:kern w:val="0"/>
                <w:szCs w:val="21"/>
                <w:highlight w:val="none"/>
              </w:rPr>
              <w:t>测试报</w:t>
            </w:r>
            <w:r>
              <w:rPr>
                <w:rFonts w:hint="eastAsia" w:ascii="仿宋" w:hAnsi="仿宋" w:eastAsia="仿宋" w:cs="仿宋"/>
                <w:color w:val="auto"/>
                <w:kern w:val="0"/>
                <w:szCs w:val="21"/>
                <w:highlight w:val="none"/>
              </w:rPr>
              <w:t>告。</w:t>
            </w:r>
          </w:p>
          <w:p w14:paraId="11AF47E6">
            <w:pPr>
              <w:keepNext w:val="0"/>
              <w:keepLines w:val="0"/>
              <w:pageBreakBefore w:val="0"/>
              <w:widowControl w:val="0"/>
              <w:kinsoku/>
              <w:wordWrap w:val="0"/>
              <w:overflowPunct/>
              <w:topLinePunct w:val="0"/>
              <w:autoSpaceDE/>
              <w:autoSpaceDN/>
              <w:bidi w:val="0"/>
              <w:adjustRightInd/>
              <w:snapToGrid/>
              <w:spacing w:line="360" w:lineRule="exact"/>
              <w:jc w:val="left"/>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9）各个用例的</w:t>
            </w:r>
            <w:r>
              <w:rPr>
                <w:rFonts w:hint="cs" w:ascii="仿宋" w:hAnsi="仿宋" w:eastAsia="仿宋" w:cs="仿宋"/>
                <w:color w:val="auto"/>
                <w:kern w:val="0"/>
                <w:szCs w:val="21"/>
                <w:highlight w:val="none"/>
              </w:rPr>
              <w:t>测试结</w:t>
            </w:r>
            <w:r>
              <w:rPr>
                <w:rFonts w:hint="eastAsia" w:ascii="仿宋" w:hAnsi="仿宋" w:eastAsia="仿宋" w:cs="仿宋"/>
                <w:color w:val="auto"/>
                <w:kern w:val="0"/>
                <w:szCs w:val="21"/>
                <w:highlight w:val="none"/>
              </w:rPr>
              <w:t>果，</w:t>
            </w:r>
            <w:r>
              <w:rPr>
                <w:rFonts w:hint="cs" w:ascii="仿宋" w:hAnsi="仿宋" w:eastAsia="仿宋" w:cs="仿宋"/>
                <w:color w:val="auto"/>
                <w:kern w:val="0"/>
                <w:szCs w:val="21"/>
                <w:highlight w:val="none"/>
              </w:rPr>
              <w:t>测试</w:t>
            </w:r>
            <w:r>
              <w:rPr>
                <w:rFonts w:hint="eastAsia" w:ascii="仿宋" w:hAnsi="仿宋" w:eastAsia="仿宋" w:cs="仿宋"/>
                <w:color w:val="auto"/>
                <w:kern w:val="0"/>
                <w:szCs w:val="21"/>
                <w:highlight w:val="none"/>
              </w:rPr>
              <w:t>的</w:t>
            </w:r>
            <w:r>
              <w:rPr>
                <w:rFonts w:hint="cs" w:ascii="仿宋" w:hAnsi="仿宋" w:eastAsia="仿宋" w:cs="仿宋"/>
                <w:color w:val="auto"/>
                <w:kern w:val="0"/>
                <w:szCs w:val="21"/>
                <w:highlight w:val="none"/>
              </w:rPr>
              <w:t>总</w:t>
            </w:r>
            <w:r>
              <w:rPr>
                <w:rFonts w:hint="eastAsia" w:ascii="仿宋" w:hAnsi="仿宋" w:eastAsia="仿宋" w:cs="仿宋"/>
                <w:color w:val="auto"/>
                <w:kern w:val="0"/>
                <w:szCs w:val="21"/>
                <w:highlight w:val="none"/>
              </w:rPr>
              <w:t>次数，成功次数，失</w:t>
            </w:r>
            <w:r>
              <w:rPr>
                <w:rFonts w:hint="cs" w:ascii="仿宋" w:hAnsi="仿宋" w:eastAsia="仿宋" w:cs="仿宋"/>
                <w:color w:val="auto"/>
                <w:kern w:val="0"/>
                <w:szCs w:val="21"/>
                <w:highlight w:val="none"/>
              </w:rPr>
              <w:t>败</w:t>
            </w:r>
            <w:r>
              <w:rPr>
                <w:rFonts w:hint="eastAsia" w:ascii="仿宋" w:hAnsi="仿宋" w:eastAsia="仿宋" w:cs="仿宋"/>
                <w:color w:val="auto"/>
                <w:kern w:val="0"/>
                <w:szCs w:val="21"/>
                <w:highlight w:val="none"/>
              </w:rPr>
              <w:t>次数和</w:t>
            </w:r>
            <w:r>
              <w:rPr>
                <w:rFonts w:hint="cs" w:ascii="仿宋" w:hAnsi="仿宋" w:eastAsia="仿宋" w:cs="仿宋"/>
                <w:color w:val="auto"/>
                <w:kern w:val="0"/>
                <w:szCs w:val="21"/>
                <w:highlight w:val="none"/>
              </w:rPr>
              <w:t>测试时间统计</w:t>
            </w:r>
            <w:r>
              <w:rPr>
                <w:rFonts w:hint="eastAsia" w:ascii="仿宋" w:hAnsi="仿宋" w:eastAsia="仿宋" w:cs="仿宋"/>
                <w:color w:val="auto"/>
                <w:kern w:val="0"/>
                <w:szCs w:val="21"/>
                <w:highlight w:val="none"/>
              </w:rPr>
              <w:t>。</w:t>
            </w:r>
          </w:p>
          <w:p w14:paraId="0C65EDA4">
            <w:pPr>
              <w:keepNext w:val="0"/>
              <w:keepLines w:val="0"/>
              <w:pageBreakBefore w:val="0"/>
              <w:widowControl w:val="0"/>
              <w:kinsoku/>
              <w:wordWrap w:val="0"/>
              <w:overflowPunct/>
              <w:topLinePunct w:val="0"/>
              <w:autoSpaceDE/>
              <w:autoSpaceDN/>
              <w:bidi w:val="0"/>
              <w:adjustRightInd/>
              <w:snapToGrid/>
              <w:spacing w:line="360" w:lineRule="exact"/>
              <w:jc w:val="left"/>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10）用例</w:t>
            </w:r>
            <w:r>
              <w:rPr>
                <w:rFonts w:hint="cs" w:ascii="仿宋" w:hAnsi="仿宋" w:eastAsia="仿宋" w:cs="仿宋"/>
                <w:color w:val="auto"/>
                <w:kern w:val="0"/>
                <w:szCs w:val="21"/>
                <w:highlight w:val="none"/>
              </w:rPr>
              <w:t>检查</w:t>
            </w:r>
            <w:r>
              <w:rPr>
                <w:rFonts w:hint="eastAsia" w:ascii="仿宋" w:hAnsi="仿宋" w:eastAsia="仿宋" w:cs="仿宋"/>
                <w:color w:val="auto"/>
                <w:kern w:val="0"/>
                <w:szCs w:val="21"/>
                <w:highlight w:val="none"/>
              </w:rPr>
              <w:t>点的参数</w:t>
            </w:r>
            <w:r>
              <w:rPr>
                <w:rFonts w:hint="cs" w:ascii="仿宋" w:hAnsi="仿宋" w:eastAsia="仿宋" w:cs="仿宋"/>
                <w:color w:val="auto"/>
                <w:kern w:val="0"/>
                <w:szCs w:val="21"/>
                <w:highlight w:val="none"/>
              </w:rPr>
              <w:t>测</w:t>
            </w:r>
            <w:r>
              <w:rPr>
                <w:rFonts w:hint="eastAsia" w:ascii="仿宋" w:hAnsi="仿宋" w:eastAsia="仿宋" w:cs="仿宋"/>
                <w:color w:val="auto"/>
                <w:kern w:val="0"/>
                <w:szCs w:val="21"/>
                <w:highlight w:val="none"/>
              </w:rPr>
              <w:t>量</w:t>
            </w:r>
            <w:r>
              <w:rPr>
                <w:rFonts w:hint="cs" w:ascii="仿宋" w:hAnsi="仿宋" w:eastAsia="仿宋" w:cs="仿宋"/>
                <w:color w:val="auto"/>
                <w:kern w:val="0"/>
                <w:szCs w:val="21"/>
                <w:highlight w:val="none"/>
              </w:rPr>
              <w:t>值</w:t>
            </w:r>
            <w:r>
              <w:rPr>
                <w:rFonts w:hint="eastAsia" w:ascii="仿宋" w:hAnsi="仿宋" w:eastAsia="仿宋" w:cs="仿宋"/>
                <w:color w:val="auto"/>
                <w:kern w:val="0"/>
                <w:szCs w:val="21"/>
                <w:highlight w:val="none"/>
              </w:rPr>
              <w:t>，提供</w:t>
            </w:r>
            <w:r>
              <w:rPr>
                <w:rFonts w:hint="cs" w:ascii="仿宋" w:hAnsi="仿宋" w:eastAsia="仿宋" w:cs="仿宋"/>
                <w:color w:val="auto"/>
                <w:kern w:val="0"/>
                <w:szCs w:val="21"/>
                <w:highlight w:val="none"/>
              </w:rPr>
              <w:t>测</w:t>
            </w:r>
            <w:r>
              <w:rPr>
                <w:rFonts w:hint="eastAsia" w:ascii="仿宋" w:hAnsi="仿宋" w:eastAsia="仿宋" w:cs="仿宋"/>
                <w:color w:val="auto"/>
                <w:kern w:val="0"/>
                <w:szCs w:val="21"/>
                <w:highlight w:val="none"/>
              </w:rPr>
              <w:t>量</w:t>
            </w:r>
            <w:r>
              <w:rPr>
                <w:rFonts w:hint="cs" w:ascii="仿宋" w:hAnsi="仿宋" w:eastAsia="仿宋" w:cs="仿宋"/>
                <w:color w:val="auto"/>
                <w:kern w:val="0"/>
                <w:szCs w:val="21"/>
                <w:highlight w:val="none"/>
              </w:rPr>
              <w:t>值</w:t>
            </w:r>
            <w:r>
              <w:rPr>
                <w:rFonts w:hint="eastAsia" w:ascii="仿宋" w:hAnsi="仿宋" w:eastAsia="仿宋" w:cs="仿宋"/>
                <w:color w:val="auto"/>
                <w:kern w:val="0"/>
                <w:szCs w:val="21"/>
                <w:highlight w:val="none"/>
              </w:rPr>
              <w:t>的排序和</w:t>
            </w:r>
            <w:r>
              <w:rPr>
                <w:rFonts w:hint="cs" w:ascii="仿宋" w:hAnsi="仿宋" w:eastAsia="仿宋" w:cs="仿宋"/>
                <w:color w:val="auto"/>
                <w:kern w:val="0"/>
                <w:szCs w:val="21"/>
                <w:highlight w:val="none"/>
              </w:rPr>
              <w:t>筛选</w:t>
            </w:r>
            <w:r>
              <w:rPr>
                <w:rFonts w:hint="eastAsia" w:ascii="仿宋" w:hAnsi="仿宋" w:eastAsia="仿宋" w:cs="仿宋"/>
                <w:color w:val="auto"/>
                <w:kern w:val="0"/>
                <w:szCs w:val="21"/>
                <w:highlight w:val="none"/>
              </w:rPr>
              <w:t>功能，若</w:t>
            </w:r>
            <w:r>
              <w:rPr>
                <w:rFonts w:hint="cs" w:ascii="仿宋" w:hAnsi="仿宋" w:eastAsia="仿宋" w:cs="仿宋"/>
                <w:color w:val="auto"/>
                <w:kern w:val="0"/>
                <w:szCs w:val="21"/>
                <w:highlight w:val="none"/>
              </w:rPr>
              <w:t>测</w:t>
            </w:r>
            <w:r>
              <w:rPr>
                <w:rFonts w:hint="eastAsia" w:ascii="仿宋" w:hAnsi="仿宋" w:eastAsia="仿宋" w:cs="仿宋"/>
                <w:color w:val="auto"/>
                <w:kern w:val="0"/>
                <w:szCs w:val="21"/>
                <w:highlight w:val="none"/>
              </w:rPr>
              <w:t>量</w:t>
            </w:r>
            <w:r>
              <w:rPr>
                <w:rFonts w:hint="cs" w:ascii="仿宋" w:hAnsi="仿宋" w:eastAsia="仿宋" w:cs="仿宋"/>
                <w:color w:val="auto"/>
                <w:kern w:val="0"/>
                <w:szCs w:val="21"/>
                <w:highlight w:val="none"/>
              </w:rPr>
              <w:t>值</w:t>
            </w:r>
            <w:r>
              <w:rPr>
                <w:rFonts w:hint="eastAsia" w:ascii="仿宋" w:hAnsi="仿宋" w:eastAsia="仿宋" w:cs="仿宋"/>
                <w:color w:val="auto"/>
                <w:kern w:val="0"/>
                <w:szCs w:val="21"/>
                <w:highlight w:val="none"/>
              </w:rPr>
              <w:t>与</w:t>
            </w:r>
            <w:r>
              <w:rPr>
                <w:rFonts w:hint="cs" w:ascii="仿宋" w:hAnsi="仿宋" w:eastAsia="仿宋" w:cs="仿宋"/>
                <w:color w:val="auto"/>
                <w:kern w:val="0"/>
                <w:szCs w:val="21"/>
                <w:highlight w:val="none"/>
              </w:rPr>
              <w:t>测试</w:t>
            </w:r>
            <w:r>
              <w:rPr>
                <w:rFonts w:hint="eastAsia" w:ascii="仿宋" w:hAnsi="仿宋" w:eastAsia="仿宋" w:cs="仿宋"/>
                <w:color w:val="auto"/>
                <w:kern w:val="0"/>
                <w:szCs w:val="21"/>
                <w:highlight w:val="none"/>
              </w:rPr>
              <w:t>用例</w:t>
            </w:r>
            <w:r>
              <w:rPr>
                <w:rFonts w:hint="cs" w:ascii="仿宋" w:hAnsi="仿宋" w:eastAsia="仿宋" w:cs="仿宋"/>
                <w:color w:val="auto"/>
                <w:kern w:val="0"/>
                <w:szCs w:val="21"/>
                <w:highlight w:val="none"/>
              </w:rPr>
              <w:t>预</w:t>
            </w:r>
            <w:r>
              <w:rPr>
                <w:rFonts w:hint="eastAsia" w:ascii="仿宋" w:hAnsi="仿宋" w:eastAsia="仿宋" w:cs="仿宋"/>
                <w:color w:val="auto"/>
                <w:kern w:val="0"/>
                <w:szCs w:val="21"/>
                <w:highlight w:val="none"/>
              </w:rPr>
              <w:t>期要求不符，</w:t>
            </w:r>
            <w:r>
              <w:rPr>
                <w:rFonts w:hint="cs" w:ascii="仿宋" w:hAnsi="仿宋" w:eastAsia="仿宋" w:cs="仿宋"/>
                <w:color w:val="auto"/>
                <w:kern w:val="0"/>
                <w:szCs w:val="21"/>
                <w:highlight w:val="none"/>
              </w:rPr>
              <w:t>应</w:t>
            </w:r>
            <w:r>
              <w:rPr>
                <w:rFonts w:hint="eastAsia" w:ascii="仿宋" w:hAnsi="仿宋" w:eastAsia="仿宋" w:cs="仿宋"/>
                <w:color w:val="auto"/>
                <w:kern w:val="0"/>
                <w:szCs w:val="21"/>
                <w:highlight w:val="none"/>
              </w:rPr>
              <w:t>突出</w:t>
            </w:r>
            <w:r>
              <w:rPr>
                <w:rFonts w:hint="cs" w:ascii="仿宋" w:hAnsi="仿宋" w:eastAsia="仿宋" w:cs="仿宋"/>
                <w:color w:val="auto"/>
                <w:kern w:val="0"/>
                <w:szCs w:val="21"/>
                <w:highlight w:val="none"/>
              </w:rPr>
              <w:t>显</w:t>
            </w:r>
            <w:r>
              <w:rPr>
                <w:rFonts w:hint="eastAsia" w:ascii="仿宋" w:hAnsi="仿宋" w:eastAsia="仿宋" w:cs="仿宋"/>
                <w:color w:val="auto"/>
                <w:kern w:val="0"/>
                <w:szCs w:val="21"/>
                <w:highlight w:val="none"/>
              </w:rPr>
              <w:t>示</w:t>
            </w:r>
            <w:r>
              <w:rPr>
                <w:rFonts w:hint="cs" w:ascii="仿宋" w:hAnsi="仿宋" w:eastAsia="仿宋" w:cs="仿宋"/>
                <w:color w:val="auto"/>
                <w:kern w:val="0"/>
                <w:szCs w:val="21"/>
                <w:highlight w:val="none"/>
              </w:rPr>
              <w:t>该测</w:t>
            </w:r>
            <w:r>
              <w:rPr>
                <w:rFonts w:hint="eastAsia" w:ascii="仿宋" w:hAnsi="仿宋" w:eastAsia="仿宋" w:cs="仿宋"/>
                <w:color w:val="auto"/>
                <w:kern w:val="0"/>
                <w:szCs w:val="21"/>
                <w:highlight w:val="none"/>
              </w:rPr>
              <w:t>量</w:t>
            </w:r>
            <w:r>
              <w:rPr>
                <w:rFonts w:hint="cs" w:ascii="仿宋" w:hAnsi="仿宋" w:eastAsia="仿宋" w:cs="仿宋"/>
                <w:color w:val="auto"/>
                <w:kern w:val="0"/>
                <w:szCs w:val="21"/>
                <w:highlight w:val="none"/>
              </w:rPr>
              <w:t>值</w:t>
            </w:r>
            <w:r>
              <w:rPr>
                <w:rFonts w:hint="eastAsia" w:ascii="仿宋" w:hAnsi="仿宋" w:eastAsia="仿宋" w:cs="仿宋"/>
                <w:color w:val="auto"/>
                <w:kern w:val="0"/>
                <w:szCs w:val="21"/>
                <w:highlight w:val="none"/>
              </w:rPr>
              <w:t>。</w:t>
            </w:r>
          </w:p>
          <w:p w14:paraId="3D5A7110">
            <w:pPr>
              <w:keepNext w:val="0"/>
              <w:keepLines w:val="0"/>
              <w:pageBreakBefore w:val="0"/>
              <w:widowControl w:val="0"/>
              <w:kinsoku/>
              <w:wordWrap w:val="0"/>
              <w:overflowPunct/>
              <w:topLinePunct w:val="0"/>
              <w:autoSpaceDE/>
              <w:autoSpaceDN/>
              <w:bidi w:val="0"/>
              <w:adjustRightInd/>
              <w:snapToGrid/>
              <w:spacing w:line="360" w:lineRule="exact"/>
              <w:jc w:val="left"/>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11）</w:t>
            </w:r>
            <w:r>
              <w:rPr>
                <w:rFonts w:hint="cs" w:ascii="仿宋" w:hAnsi="仿宋" w:eastAsia="仿宋" w:cs="仿宋"/>
                <w:color w:val="auto"/>
                <w:kern w:val="0"/>
                <w:szCs w:val="21"/>
                <w:highlight w:val="none"/>
              </w:rPr>
              <w:t>测试报</w:t>
            </w:r>
            <w:r>
              <w:rPr>
                <w:rFonts w:hint="eastAsia" w:ascii="仿宋" w:hAnsi="仿宋" w:eastAsia="仿宋" w:cs="仿宋"/>
                <w:color w:val="auto"/>
                <w:kern w:val="0"/>
                <w:szCs w:val="21"/>
                <w:highlight w:val="none"/>
              </w:rPr>
              <w:t>告</w:t>
            </w:r>
            <w:r>
              <w:rPr>
                <w:rFonts w:hint="cs" w:ascii="仿宋" w:hAnsi="仿宋" w:eastAsia="仿宋" w:cs="仿宋"/>
                <w:color w:val="auto"/>
                <w:kern w:val="0"/>
                <w:szCs w:val="21"/>
                <w:highlight w:val="none"/>
              </w:rPr>
              <w:t>应</w:t>
            </w:r>
            <w:r>
              <w:rPr>
                <w:rFonts w:hint="eastAsia" w:ascii="仿宋" w:hAnsi="仿宋" w:eastAsia="仿宋" w:cs="仿宋"/>
                <w:color w:val="auto"/>
                <w:kern w:val="0"/>
                <w:szCs w:val="21"/>
                <w:highlight w:val="none"/>
              </w:rPr>
              <w:t>能被保存到默</w:t>
            </w:r>
            <w:r>
              <w:rPr>
                <w:rFonts w:hint="cs" w:ascii="仿宋" w:hAnsi="仿宋" w:eastAsia="仿宋" w:cs="仿宋"/>
                <w:color w:val="auto"/>
                <w:kern w:val="0"/>
                <w:szCs w:val="21"/>
                <w:highlight w:val="none"/>
              </w:rPr>
              <w:t>认</w:t>
            </w:r>
            <w:r>
              <w:rPr>
                <w:rFonts w:hint="eastAsia" w:ascii="仿宋" w:hAnsi="仿宋" w:eastAsia="仿宋" w:cs="仿宋"/>
                <w:color w:val="auto"/>
                <w:kern w:val="0"/>
                <w:szCs w:val="21"/>
                <w:highlight w:val="none"/>
              </w:rPr>
              <w:t>或用</w:t>
            </w:r>
            <w:r>
              <w:rPr>
                <w:rFonts w:hint="cs" w:ascii="仿宋" w:hAnsi="仿宋" w:eastAsia="仿宋" w:cs="仿宋"/>
                <w:color w:val="auto"/>
                <w:kern w:val="0"/>
                <w:szCs w:val="21"/>
                <w:highlight w:val="none"/>
              </w:rPr>
              <w:t>户</w:t>
            </w:r>
            <w:r>
              <w:rPr>
                <w:rFonts w:hint="eastAsia" w:ascii="仿宋" w:hAnsi="仿宋" w:eastAsia="仿宋" w:cs="仿宋"/>
                <w:color w:val="auto"/>
                <w:kern w:val="0"/>
                <w:szCs w:val="21"/>
                <w:highlight w:val="none"/>
              </w:rPr>
              <w:t>指定的文件目</w:t>
            </w:r>
            <w:r>
              <w:rPr>
                <w:rFonts w:hint="cs" w:ascii="仿宋" w:hAnsi="仿宋" w:eastAsia="仿宋" w:cs="仿宋"/>
                <w:color w:val="auto"/>
                <w:kern w:val="0"/>
                <w:szCs w:val="21"/>
                <w:highlight w:val="none"/>
              </w:rPr>
              <w:t>录</w:t>
            </w:r>
            <w:r>
              <w:rPr>
                <w:rFonts w:hint="eastAsia" w:ascii="仿宋" w:hAnsi="仿宋" w:eastAsia="仿宋" w:cs="仿宋"/>
                <w:color w:val="auto"/>
                <w:kern w:val="0"/>
                <w:szCs w:val="21"/>
                <w:highlight w:val="none"/>
              </w:rPr>
              <w:t>下。</w:t>
            </w:r>
          </w:p>
          <w:p w14:paraId="51B04D66">
            <w:pPr>
              <w:keepNext w:val="0"/>
              <w:keepLines w:val="0"/>
              <w:pageBreakBefore w:val="0"/>
              <w:widowControl w:val="0"/>
              <w:kinsoku/>
              <w:wordWrap w:val="0"/>
              <w:overflowPunct/>
              <w:topLinePunct w:val="0"/>
              <w:autoSpaceDE/>
              <w:autoSpaceDN/>
              <w:bidi w:val="0"/>
              <w:adjustRightInd/>
              <w:snapToGrid/>
              <w:spacing w:line="360" w:lineRule="exact"/>
              <w:jc w:val="left"/>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12）若</w:t>
            </w:r>
            <w:r>
              <w:rPr>
                <w:rFonts w:hint="cs" w:ascii="仿宋" w:hAnsi="仿宋" w:eastAsia="仿宋" w:cs="仿宋"/>
                <w:color w:val="auto"/>
                <w:kern w:val="0"/>
                <w:szCs w:val="21"/>
                <w:highlight w:val="none"/>
              </w:rPr>
              <w:t>测试过</w:t>
            </w:r>
            <w:r>
              <w:rPr>
                <w:rFonts w:hint="eastAsia" w:ascii="仿宋" w:hAnsi="仿宋" w:eastAsia="仿宋" w:cs="仿宋"/>
                <w:color w:val="auto"/>
                <w:kern w:val="0"/>
                <w:szCs w:val="21"/>
                <w:highlight w:val="none"/>
              </w:rPr>
              <w:t>程非正常</w:t>
            </w:r>
            <w:r>
              <w:rPr>
                <w:rFonts w:hint="cs" w:ascii="仿宋" w:hAnsi="仿宋" w:eastAsia="仿宋" w:cs="仿宋"/>
                <w:color w:val="auto"/>
                <w:kern w:val="0"/>
                <w:szCs w:val="21"/>
                <w:highlight w:val="none"/>
              </w:rPr>
              <w:t>结</w:t>
            </w:r>
            <w:r>
              <w:rPr>
                <w:rFonts w:hint="eastAsia" w:ascii="仿宋" w:hAnsi="仿宋" w:eastAsia="仿宋" w:cs="仿宋"/>
                <w:color w:val="auto"/>
                <w:kern w:val="0"/>
                <w:szCs w:val="21"/>
                <w:highlight w:val="none"/>
              </w:rPr>
              <w:t>束，</w:t>
            </w:r>
            <w:r>
              <w:rPr>
                <w:rFonts w:hint="cs" w:ascii="仿宋" w:hAnsi="仿宋" w:eastAsia="仿宋" w:cs="仿宋"/>
                <w:color w:val="auto"/>
                <w:kern w:val="0"/>
                <w:szCs w:val="21"/>
                <w:highlight w:val="none"/>
              </w:rPr>
              <w:t>测试报</w:t>
            </w:r>
            <w:r>
              <w:rPr>
                <w:rFonts w:hint="eastAsia" w:ascii="仿宋" w:hAnsi="仿宋" w:eastAsia="仿宋" w:cs="仿宋"/>
                <w:color w:val="auto"/>
                <w:kern w:val="0"/>
                <w:szCs w:val="21"/>
                <w:highlight w:val="none"/>
              </w:rPr>
              <w:t>告</w:t>
            </w:r>
            <w:r>
              <w:rPr>
                <w:rFonts w:hint="cs" w:ascii="仿宋" w:hAnsi="仿宋" w:eastAsia="仿宋" w:cs="仿宋"/>
                <w:color w:val="auto"/>
                <w:kern w:val="0"/>
                <w:szCs w:val="21"/>
                <w:highlight w:val="none"/>
              </w:rPr>
              <w:t>应显</w:t>
            </w:r>
            <w:r>
              <w:rPr>
                <w:rFonts w:hint="eastAsia" w:ascii="仿宋" w:hAnsi="仿宋" w:eastAsia="仿宋" w:cs="仿宋"/>
                <w:color w:val="auto"/>
                <w:kern w:val="0"/>
                <w:szCs w:val="21"/>
                <w:highlight w:val="none"/>
              </w:rPr>
              <w:t>示</w:t>
            </w:r>
            <w:r>
              <w:rPr>
                <w:rFonts w:hint="cs" w:ascii="仿宋" w:hAnsi="仿宋" w:eastAsia="仿宋" w:cs="仿宋"/>
                <w:color w:val="auto"/>
                <w:kern w:val="0"/>
                <w:szCs w:val="21"/>
                <w:highlight w:val="none"/>
              </w:rPr>
              <w:t>详细</w:t>
            </w:r>
            <w:r>
              <w:rPr>
                <w:rFonts w:hint="eastAsia" w:ascii="仿宋" w:hAnsi="仿宋" w:eastAsia="仿宋" w:cs="仿宋"/>
                <w:color w:val="auto"/>
                <w:kern w:val="0"/>
                <w:szCs w:val="21"/>
                <w:highlight w:val="none"/>
              </w:rPr>
              <w:t>的中断点和中断原因。</w:t>
            </w:r>
          </w:p>
          <w:p w14:paraId="7396330B">
            <w:pPr>
              <w:keepNext w:val="0"/>
              <w:keepLines w:val="0"/>
              <w:pageBreakBefore w:val="0"/>
              <w:widowControl w:val="0"/>
              <w:kinsoku/>
              <w:wordWrap w:val="0"/>
              <w:overflowPunct/>
              <w:topLinePunct w:val="0"/>
              <w:autoSpaceDE/>
              <w:autoSpaceDN/>
              <w:bidi w:val="0"/>
              <w:adjustRightInd/>
              <w:snapToGrid/>
              <w:spacing w:line="360" w:lineRule="exact"/>
              <w:jc w:val="left"/>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13）</w:t>
            </w:r>
            <w:r>
              <w:rPr>
                <w:rFonts w:hint="cs" w:ascii="仿宋" w:hAnsi="仿宋" w:eastAsia="仿宋" w:cs="仿宋"/>
                <w:color w:val="auto"/>
                <w:kern w:val="0"/>
                <w:szCs w:val="21"/>
                <w:highlight w:val="none"/>
              </w:rPr>
              <w:t>测试</w:t>
            </w:r>
            <w:r>
              <w:rPr>
                <w:rFonts w:hint="eastAsia" w:ascii="仿宋" w:hAnsi="仿宋" w:eastAsia="仿宋" w:cs="仿宋"/>
                <w:color w:val="auto"/>
                <w:kern w:val="0"/>
                <w:szCs w:val="21"/>
                <w:highlight w:val="none"/>
              </w:rPr>
              <w:t>系</w:t>
            </w:r>
            <w:r>
              <w:rPr>
                <w:rFonts w:hint="cs" w:ascii="仿宋" w:hAnsi="仿宋" w:eastAsia="仿宋" w:cs="仿宋"/>
                <w:color w:val="auto"/>
                <w:kern w:val="0"/>
                <w:szCs w:val="21"/>
                <w:highlight w:val="none"/>
              </w:rPr>
              <w:t>统应</w:t>
            </w:r>
            <w:r>
              <w:rPr>
                <w:rFonts w:hint="eastAsia" w:ascii="仿宋" w:hAnsi="仿宋" w:eastAsia="仿宋" w:cs="仿宋"/>
                <w:color w:val="auto"/>
                <w:kern w:val="0"/>
                <w:szCs w:val="21"/>
                <w:highlight w:val="none"/>
              </w:rPr>
              <w:t>能</w:t>
            </w:r>
            <w:r>
              <w:rPr>
                <w:rFonts w:hint="cs" w:ascii="仿宋" w:hAnsi="仿宋" w:eastAsia="仿宋" w:cs="仿宋"/>
                <w:color w:val="auto"/>
                <w:kern w:val="0"/>
                <w:szCs w:val="21"/>
                <w:highlight w:val="none"/>
              </w:rPr>
              <w:t>记录详细</w:t>
            </w:r>
            <w:r>
              <w:rPr>
                <w:rFonts w:hint="eastAsia" w:ascii="仿宋" w:hAnsi="仿宋" w:eastAsia="仿宋" w:cs="仿宋"/>
                <w:color w:val="auto"/>
                <w:kern w:val="0"/>
                <w:szCs w:val="21"/>
                <w:highlight w:val="none"/>
              </w:rPr>
              <w:t>清晰的</w:t>
            </w:r>
            <w:r>
              <w:rPr>
                <w:rFonts w:ascii="仿宋" w:hAnsi="仿宋" w:eastAsia="仿宋" w:cs="仿宋"/>
                <w:color w:val="auto"/>
                <w:kern w:val="0"/>
                <w:szCs w:val="21"/>
                <w:highlight w:val="none"/>
              </w:rPr>
              <w:t>LOG</w:t>
            </w:r>
            <w:r>
              <w:rPr>
                <w:rFonts w:hint="eastAsia" w:ascii="仿宋" w:hAnsi="仿宋" w:eastAsia="仿宋" w:cs="仿宋"/>
                <w:color w:val="auto"/>
                <w:kern w:val="0"/>
                <w:szCs w:val="21"/>
                <w:highlight w:val="none"/>
              </w:rPr>
              <w:t>，以供用</w:t>
            </w:r>
            <w:r>
              <w:rPr>
                <w:rFonts w:hint="cs" w:ascii="仿宋" w:hAnsi="仿宋" w:eastAsia="仿宋" w:cs="仿宋"/>
                <w:color w:val="auto"/>
                <w:kern w:val="0"/>
                <w:szCs w:val="21"/>
                <w:highlight w:val="none"/>
              </w:rPr>
              <w:t>户查询</w:t>
            </w:r>
            <w:r>
              <w:rPr>
                <w:rFonts w:hint="eastAsia" w:ascii="仿宋" w:hAnsi="仿宋" w:eastAsia="仿宋" w:cs="仿宋"/>
                <w:color w:val="auto"/>
                <w:kern w:val="0"/>
                <w:szCs w:val="21"/>
                <w:highlight w:val="none"/>
              </w:rPr>
              <w:t>。</w:t>
            </w:r>
          </w:p>
          <w:p w14:paraId="643129E6">
            <w:pPr>
              <w:keepNext w:val="0"/>
              <w:keepLines w:val="0"/>
              <w:pageBreakBefore w:val="0"/>
              <w:widowControl w:val="0"/>
              <w:kinsoku/>
              <w:wordWrap w:val="0"/>
              <w:overflowPunct/>
              <w:topLinePunct w:val="0"/>
              <w:autoSpaceDE/>
              <w:autoSpaceDN/>
              <w:bidi w:val="0"/>
              <w:adjustRightInd/>
              <w:snapToGrid/>
              <w:spacing w:line="360" w:lineRule="exact"/>
              <w:jc w:val="left"/>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14）</w:t>
            </w:r>
            <w:r>
              <w:rPr>
                <w:rFonts w:hint="cs" w:ascii="仿宋" w:hAnsi="仿宋" w:eastAsia="仿宋" w:cs="仿宋"/>
                <w:color w:val="auto"/>
                <w:kern w:val="0"/>
                <w:szCs w:val="21"/>
                <w:highlight w:val="none"/>
              </w:rPr>
              <w:t>软</w:t>
            </w:r>
            <w:r>
              <w:rPr>
                <w:rFonts w:hint="eastAsia" w:ascii="仿宋" w:hAnsi="仿宋" w:eastAsia="仿宋" w:cs="仿宋"/>
                <w:color w:val="auto"/>
                <w:kern w:val="0"/>
                <w:szCs w:val="21"/>
                <w:highlight w:val="none"/>
              </w:rPr>
              <w:t>件</w:t>
            </w:r>
            <w:r>
              <w:rPr>
                <w:rFonts w:hint="cs" w:ascii="仿宋" w:hAnsi="仿宋" w:eastAsia="仿宋" w:cs="仿宋"/>
                <w:color w:val="auto"/>
                <w:kern w:val="0"/>
                <w:szCs w:val="21"/>
                <w:highlight w:val="none"/>
              </w:rPr>
              <w:t>应</w:t>
            </w:r>
            <w:r>
              <w:rPr>
                <w:rFonts w:hint="eastAsia" w:ascii="仿宋" w:hAnsi="仿宋" w:eastAsia="仿宋" w:cs="仿宋"/>
                <w:color w:val="auto"/>
                <w:kern w:val="0"/>
                <w:szCs w:val="21"/>
                <w:highlight w:val="none"/>
              </w:rPr>
              <w:t>采用功能化模</w:t>
            </w:r>
            <w:r>
              <w:rPr>
                <w:rFonts w:hint="cs" w:ascii="仿宋" w:hAnsi="仿宋" w:eastAsia="仿宋" w:cs="仿宋"/>
                <w:color w:val="auto"/>
                <w:kern w:val="0"/>
                <w:szCs w:val="21"/>
                <w:highlight w:val="none"/>
              </w:rPr>
              <w:t>块</w:t>
            </w:r>
            <w:r>
              <w:rPr>
                <w:rFonts w:hint="eastAsia" w:ascii="仿宋" w:hAnsi="仿宋" w:eastAsia="仿宋" w:cs="仿宋"/>
                <w:color w:val="auto"/>
                <w:kern w:val="0"/>
                <w:szCs w:val="21"/>
                <w:highlight w:val="none"/>
              </w:rPr>
              <w:t>的</w:t>
            </w:r>
            <w:r>
              <w:rPr>
                <w:rFonts w:hint="cs" w:ascii="仿宋" w:hAnsi="仿宋" w:eastAsia="仿宋" w:cs="仿宋"/>
                <w:color w:val="auto"/>
                <w:kern w:val="0"/>
                <w:szCs w:val="21"/>
                <w:highlight w:val="none"/>
              </w:rPr>
              <w:t>结构设计</w:t>
            </w:r>
            <w:r>
              <w:rPr>
                <w:rFonts w:hint="eastAsia" w:ascii="仿宋" w:hAnsi="仿宋" w:eastAsia="仿宋" w:cs="仿宋"/>
                <w:color w:val="auto"/>
                <w:kern w:val="0"/>
                <w:szCs w:val="21"/>
                <w:highlight w:val="none"/>
              </w:rPr>
              <w:t>，</w:t>
            </w:r>
            <w:r>
              <w:rPr>
                <w:rFonts w:hint="cs" w:ascii="仿宋" w:hAnsi="仿宋" w:eastAsia="仿宋" w:cs="仿宋"/>
                <w:color w:val="auto"/>
                <w:kern w:val="0"/>
                <w:szCs w:val="21"/>
                <w:highlight w:val="none"/>
              </w:rPr>
              <w:t>应</w:t>
            </w:r>
            <w:r>
              <w:rPr>
                <w:rFonts w:hint="eastAsia" w:ascii="仿宋" w:hAnsi="仿宋" w:eastAsia="仿宋" w:cs="仿宋"/>
                <w:color w:val="auto"/>
                <w:kern w:val="0"/>
                <w:szCs w:val="21"/>
                <w:highlight w:val="none"/>
              </w:rPr>
              <w:t>采用</w:t>
            </w:r>
            <w:r>
              <w:rPr>
                <w:rFonts w:hint="cs" w:ascii="仿宋" w:hAnsi="仿宋" w:eastAsia="仿宋" w:cs="仿宋"/>
                <w:color w:val="auto"/>
                <w:kern w:val="0"/>
                <w:szCs w:val="21"/>
                <w:highlight w:val="none"/>
              </w:rPr>
              <w:t>统</w:t>
            </w:r>
            <w:r>
              <w:rPr>
                <w:rFonts w:hint="eastAsia" w:ascii="仿宋" w:hAnsi="仿宋" w:eastAsia="仿宋" w:cs="仿宋"/>
                <w:color w:val="auto"/>
                <w:kern w:val="0"/>
                <w:szCs w:val="21"/>
                <w:highlight w:val="none"/>
              </w:rPr>
              <w:t>一</w:t>
            </w:r>
            <w:r>
              <w:rPr>
                <w:rFonts w:hint="cs" w:ascii="仿宋" w:hAnsi="仿宋" w:eastAsia="仿宋" w:cs="仿宋"/>
                <w:color w:val="auto"/>
                <w:kern w:val="0"/>
                <w:szCs w:val="21"/>
                <w:highlight w:val="none"/>
              </w:rPr>
              <w:t>标</w:t>
            </w:r>
            <w:r>
              <w:rPr>
                <w:rFonts w:hint="eastAsia" w:ascii="仿宋" w:hAnsi="仿宋" w:eastAsia="仿宋" w:cs="仿宋"/>
                <w:color w:val="auto"/>
                <w:kern w:val="0"/>
                <w:szCs w:val="21"/>
                <w:highlight w:val="none"/>
              </w:rPr>
              <w:t>准的数据接口，便于今后</w:t>
            </w:r>
            <w:r>
              <w:rPr>
                <w:rFonts w:hint="cs" w:ascii="仿宋" w:hAnsi="仿宋" w:eastAsia="仿宋" w:cs="仿宋"/>
                <w:color w:val="auto"/>
                <w:kern w:val="0"/>
                <w:szCs w:val="21"/>
                <w:highlight w:val="none"/>
              </w:rPr>
              <w:t>测试</w:t>
            </w:r>
            <w:r>
              <w:rPr>
                <w:rFonts w:hint="eastAsia" w:ascii="仿宋" w:hAnsi="仿宋" w:eastAsia="仿宋" w:cs="仿宋"/>
                <w:color w:val="auto"/>
                <w:kern w:val="0"/>
                <w:szCs w:val="21"/>
                <w:highlight w:val="none"/>
              </w:rPr>
              <w:t>功能的</w:t>
            </w:r>
            <w:r>
              <w:rPr>
                <w:rFonts w:hint="cs" w:ascii="仿宋" w:hAnsi="仿宋" w:eastAsia="仿宋" w:cs="仿宋"/>
                <w:color w:val="auto"/>
                <w:kern w:val="0"/>
                <w:szCs w:val="21"/>
                <w:highlight w:val="none"/>
              </w:rPr>
              <w:t>扩</w:t>
            </w:r>
            <w:r>
              <w:rPr>
                <w:rFonts w:hint="eastAsia" w:ascii="仿宋" w:hAnsi="仿宋" w:eastAsia="仿宋" w:cs="仿宋"/>
                <w:color w:val="auto"/>
                <w:kern w:val="0"/>
                <w:szCs w:val="21"/>
                <w:highlight w:val="none"/>
              </w:rPr>
              <w:t>展升</w:t>
            </w:r>
            <w:r>
              <w:rPr>
                <w:rFonts w:hint="cs" w:ascii="仿宋" w:hAnsi="仿宋" w:eastAsia="仿宋" w:cs="仿宋"/>
                <w:color w:val="auto"/>
                <w:kern w:val="0"/>
                <w:szCs w:val="21"/>
                <w:highlight w:val="none"/>
              </w:rPr>
              <w:t>级</w:t>
            </w:r>
            <w:r>
              <w:rPr>
                <w:rFonts w:hint="eastAsia" w:ascii="仿宋" w:hAnsi="仿宋" w:eastAsia="仿宋" w:cs="仿宋"/>
                <w:color w:val="auto"/>
                <w:kern w:val="0"/>
                <w:szCs w:val="21"/>
                <w:highlight w:val="none"/>
              </w:rPr>
              <w:t>。</w:t>
            </w:r>
          </w:p>
          <w:p w14:paraId="4D2154F7">
            <w:pPr>
              <w:keepNext w:val="0"/>
              <w:keepLines w:val="0"/>
              <w:pageBreakBefore w:val="0"/>
              <w:widowControl w:val="0"/>
              <w:kinsoku/>
              <w:wordWrap w:val="0"/>
              <w:overflowPunct/>
              <w:topLinePunct w:val="0"/>
              <w:autoSpaceDE/>
              <w:autoSpaceDN/>
              <w:bidi w:val="0"/>
              <w:adjustRightInd/>
              <w:snapToGrid/>
              <w:spacing w:line="360" w:lineRule="exact"/>
              <w:jc w:val="left"/>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15）</w:t>
            </w:r>
            <w:r>
              <w:rPr>
                <w:rFonts w:hint="cs" w:ascii="仿宋" w:hAnsi="仿宋" w:eastAsia="仿宋" w:cs="仿宋"/>
                <w:color w:val="auto"/>
                <w:kern w:val="0"/>
                <w:szCs w:val="21"/>
                <w:highlight w:val="none"/>
              </w:rPr>
              <w:t>软</w:t>
            </w:r>
            <w:r>
              <w:rPr>
                <w:rFonts w:hint="eastAsia" w:ascii="仿宋" w:hAnsi="仿宋" w:eastAsia="仿宋" w:cs="仿宋"/>
                <w:color w:val="auto"/>
                <w:kern w:val="0"/>
                <w:szCs w:val="21"/>
                <w:highlight w:val="none"/>
              </w:rPr>
              <w:t>件</w:t>
            </w:r>
            <w:r>
              <w:rPr>
                <w:rFonts w:hint="cs" w:ascii="仿宋" w:hAnsi="仿宋" w:eastAsia="仿宋" w:cs="仿宋"/>
                <w:color w:val="auto"/>
                <w:kern w:val="0"/>
                <w:szCs w:val="21"/>
                <w:highlight w:val="none"/>
              </w:rPr>
              <w:t>应</w:t>
            </w:r>
            <w:r>
              <w:rPr>
                <w:rFonts w:hint="eastAsia" w:ascii="仿宋" w:hAnsi="仿宋" w:eastAsia="仿宋" w:cs="仿宋"/>
                <w:color w:val="auto"/>
                <w:kern w:val="0"/>
                <w:szCs w:val="21"/>
                <w:highlight w:val="none"/>
              </w:rPr>
              <w:t>能</w:t>
            </w:r>
            <w:r>
              <w:rPr>
                <w:rFonts w:hint="cs" w:ascii="仿宋" w:hAnsi="仿宋" w:eastAsia="仿宋" w:cs="仿宋"/>
                <w:color w:val="auto"/>
                <w:kern w:val="0"/>
                <w:szCs w:val="21"/>
                <w:highlight w:val="none"/>
              </w:rPr>
              <w:t>记录历</w:t>
            </w:r>
            <w:r>
              <w:rPr>
                <w:rFonts w:hint="eastAsia" w:ascii="仿宋" w:hAnsi="仿宋" w:eastAsia="仿宋" w:cs="仿宋"/>
                <w:color w:val="auto"/>
                <w:kern w:val="0"/>
                <w:szCs w:val="21"/>
                <w:highlight w:val="none"/>
              </w:rPr>
              <w:t>史</w:t>
            </w:r>
            <w:r>
              <w:rPr>
                <w:rFonts w:hint="cs" w:ascii="仿宋" w:hAnsi="仿宋" w:eastAsia="仿宋" w:cs="仿宋"/>
                <w:color w:val="auto"/>
                <w:kern w:val="0"/>
                <w:szCs w:val="21"/>
                <w:highlight w:val="none"/>
              </w:rPr>
              <w:t>测试记录</w:t>
            </w:r>
            <w:r>
              <w:rPr>
                <w:rFonts w:hint="eastAsia" w:ascii="仿宋" w:hAnsi="仿宋" w:eastAsia="仿宋" w:cs="仿宋"/>
                <w:color w:val="auto"/>
                <w:kern w:val="0"/>
                <w:szCs w:val="21"/>
                <w:highlight w:val="none"/>
              </w:rPr>
              <w:t>、</w:t>
            </w:r>
            <w:r>
              <w:rPr>
                <w:rFonts w:hint="cs" w:ascii="仿宋" w:hAnsi="仿宋" w:eastAsia="仿宋" w:cs="仿宋"/>
                <w:color w:val="auto"/>
                <w:kern w:val="0"/>
                <w:szCs w:val="21"/>
                <w:highlight w:val="none"/>
              </w:rPr>
              <w:t>测试</w:t>
            </w:r>
            <w:r>
              <w:rPr>
                <w:rFonts w:hint="eastAsia" w:ascii="仿宋" w:hAnsi="仿宋" w:eastAsia="仿宋" w:cs="仿宋"/>
                <w:color w:val="auto"/>
                <w:kern w:val="0"/>
                <w:szCs w:val="21"/>
                <w:highlight w:val="none"/>
              </w:rPr>
              <w:t>信息和</w:t>
            </w:r>
            <w:r>
              <w:rPr>
                <w:rFonts w:hint="cs" w:ascii="仿宋" w:hAnsi="仿宋" w:eastAsia="仿宋" w:cs="仿宋"/>
                <w:color w:val="auto"/>
                <w:kern w:val="0"/>
                <w:szCs w:val="21"/>
                <w:highlight w:val="none"/>
              </w:rPr>
              <w:t>详细</w:t>
            </w:r>
            <w:r>
              <w:rPr>
                <w:rFonts w:hint="eastAsia" w:ascii="仿宋" w:hAnsi="仿宋" w:eastAsia="仿宋" w:cs="仿宋"/>
                <w:color w:val="auto"/>
                <w:kern w:val="0"/>
                <w:szCs w:val="21"/>
                <w:highlight w:val="none"/>
              </w:rPr>
              <w:t>清晰的</w:t>
            </w:r>
            <w:r>
              <w:rPr>
                <w:rFonts w:ascii="仿宋" w:hAnsi="仿宋" w:eastAsia="仿宋" w:cs="仿宋"/>
                <w:color w:val="auto"/>
                <w:kern w:val="0"/>
                <w:szCs w:val="21"/>
                <w:highlight w:val="none"/>
              </w:rPr>
              <w:t>LOG</w:t>
            </w:r>
            <w:r>
              <w:rPr>
                <w:rFonts w:hint="eastAsia" w:ascii="仿宋" w:hAnsi="仿宋" w:eastAsia="仿宋" w:cs="仿宋"/>
                <w:color w:val="auto"/>
                <w:kern w:val="0"/>
                <w:szCs w:val="21"/>
                <w:highlight w:val="none"/>
              </w:rPr>
              <w:t>，以供用</w:t>
            </w:r>
            <w:r>
              <w:rPr>
                <w:rFonts w:hint="cs" w:ascii="仿宋" w:hAnsi="仿宋" w:eastAsia="仿宋" w:cs="仿宋"/>
                <w:color w:val="auto"/>
                <w:kern w:val="0"/>
                <w:szCs w:val="21"/>
                <w:highlight w:val="none"/>
              </w:rPr>
              <w:t>户查询</w:t>
            </w:r>
            <w:r>
              <w:rPr>
                <w:rFonts w:hint="eastAsia" w:ascii="仿宋" w:hAnsi="仿宋" w:eastAsia="仿宋" w:cs="仿宋"/>
                <w:color w:val="auto"/>
                <w:kern w:val="0"/>
                <w:szCs w:val="21"/>
                <w:highlight w:val="none"/>
              </w:rPr>
              <w:t>。</w:t>
            </w:r>
          </w:p>
          <w:p w14:paraId="1CB09BE4">
            <w:pPr>
              <w:keepNext w:val="0"/>
              <w:keepLines w:val="0"/>
              <w:pageBreakBefore w:val="0"/>
              <w:widowControl w:val="0"/>
              <w:kinsoku/>
              <w:wordWrap w:val="0"/>
              <w:overflowPunct/>
              <w:topLinePunct w:val="0"/>
              <w:autoSpaceDE/>
              <w:autoSpaceDN/>
              <w:bidi w:val="0"/>
              <w:adjustRightInd/>
              <w:snapToGrid/>
              <w:spacing w:line="400" w:lineRule="exact"/>
              <w:rPr>
                <w:rFonts w:hint="eastAsia" w:ascii="仿宋" w:hAnsi="仿宋" w:eastAsia="仿宋" w:cs="仿宋"/>
                <w:color w:val="auto"/>
                <w:sz w:val="21"/>
                <w:szCs w:val="21"/>
                <w:highlight w:val="none"/>
              </w:rPr>
            </w:pPr>
            <w:r>
              <w:rPr>
                <w:rFonts w:hint="eastAsia" w:ascii="仿宋" w:hAnsi="仿宋" w:eastAsia="仿宋" w:cs="仿宋"/>
                <w:color w:val="auto"/>
                <w:kern w:val="0"/>
                <w:szCs w:val="21"/>
                <w:highlight w:val="none"/>
              </w:rPr>
              <w:t>11.▲信号时域测量装置，带宽≥2</w:t>
            </w:r>
            <w:r>
              <w:rPr>
                <w:rFonts w:ascii="仿宋" w:hAnsi="仿宋" w:eastAsia="仿宋" w:cs="仿宋"/>
                <w:color w:val="auto"/>
                <w:kern w:val="0"/>
                <w:szCs w:val="21"/>
                <w:highlight w:val="none"/>
              </w:rPr>
              <w:t>00MH</w:t>
            </w:r>
            <w:r>
              <w:rPr>
                <w:rFonts w:hint="eastAsia" w:ascii="仿宋" w:hAnsi="仿宋" w:eastAsia="仿宋" w:cs="仿宋"/>
                <w:color w:val="auto"/>
                <w:kern w:val="0"/>
                <w:szCs w:val="21"/>
                <w:highlight w:val="none"/>
              </w:rPr>
              <w:t>z，输入灵敏度范围（5</w:t>
            </w:r>
            <w:r>
              <w:rPr>
                <w:rFonts w:ascii="仿宋" w:hAnsi="仿宋" w:eastAsia="仿宋" w:cs="仿宋"/>
                <w:color w:val="auto"/>
                <w:kern w:val="0"/>
                <w:szCs w:val="21"/>
                <w:highlight w:val="none"/>
              </w:rPr>
              <w:t>0</w:t>
            </w:r>
            <w:r>
              <w:rPr>
                <w:rFonts w:hint="eastAsia" w:ascii="仿宋" w:hAnsi="仿宋" w:eastAsia="仿宋" w:cs="仿宋"/>
                <w:color w:val="auto"/>
                <w:kern w:val="0"/>
                <w:szCs w:val="21"/>
                <w:highlight w:val="none"/>
              </w:rPr>
              <w:t>Ω）：</w:t>
            </w:r>
            <w:r>
              <w:rPr>
                <w:rFonts w:ascii="仿宋" w:hAnsi="仿宋" w:eastAsia="仿宋" w:cs="仿宋"/>
                <w:color w:val="auto"/>
                <w:kern w:val="0"/>
                <w:szCs w:val="21"/>
                <w:highlight w:val="none"/>
              </w:rPr>
              <w:t>100uV/格</w:t>
            </w:r>
            <w:r>
              <w:rPr>
                <w:rFonts w:hint="eastAsia" w:ascii="仿宋" w:hAnsi="仿宋" w:eastAsia="仿宋" w:cs="仿宋"/>
                <w:color w:val="auto"/>
                <w:kern w:val="0"/>
                <w:szCs w:val="21"/>
                <w:highlight w:val="none"/>
              </w:rPr>
              <w:t>~</w:t>
            </w:r>
            <w:r>
              <w:rPr>
                <w:rFonts w:ascii="仿宋" w:hAnsi="仿宋" w:eastAsia="仿宋" w:cs="仿宋"/>
                <w:color w:val="auto"/>
                <w:kern w:val="0"/>
                <w:szCs w:val="21"/>
                <w:highlight w:val="none"/>
              </w:rPr>
              <w:t>1V/格</w:t>
            </w:r>
            <w:r>
              <w:rPr>
                <w:rFonts w:hint="eastAsia" w:ascii="仿宋" w:hAnsi="仿宋" w:eastAsia="仿宋" w:cs="仿宋"/>
                <w:color w:val="auto"/>
                <w:kern w:val="0"/>
                <w:szCs w:val="21"/>
                <w:highlight w:val="none"/>
              </w:rPr>
              <w:t>。</w:t>
            </w:r>
          </w:p>
        </w:tc>
        <w:tc>
          <w:tcPr>
            <w:tcW w:w="3117" w:type="dxa"/>
            <w:tcBorders>
              <w:top w:val="single" w:color="000000" w:sz="4" w:space="0"/>
              <w:left w:val="single" w:color="auto" w:sz="4" w:space="0"/>
              <w:bottom w:val="single" w:color="000000" w:sz="4" w:space="0"/>
              <w:right w:val="single" w:color="000000" w:sz="4" w:space="0"/>
            </w:tcBorders>
            <w:noWrap/>
            <w:vAlign w:val="center"/>
          </w:tcPr>
          <w:p w14:paraId="74A36B42">
            <w:pPr>
              <w:spacing w:line="360" w:lineRule="exact"/>
              <w:jc w:val="center"/>
              <w:textAlignment w:val="center"/>
              <w:rPr>
                <w:rFonts w:hint="eastAsia" w:ascii="仿宋" w:hAnsi="仿宋" w:eastAsia="仿宋" w:cs="仿宋"/>
                <w:color w:val="auto"/>
                <w:kern w:val="0"/>
                <w:sz w:val="21"/>
                <w:szCs w:val="21"/>
                <w:highlight w:val="none"/>
              </w:rPr>
            </w:pPr>
          </w:p>
        </w:tc>
      </w:tr>
    </w:tbl>
    <w:p w14:paraId="2B65DD68">
      <w:pPr>
        <w:spacing w:line="360" w:lineRule="auto"/>
        <w:rPr>
          <w:rFonts w:hint="eastAsia" w:ascii="仿宋" w:hAnsi="仿宋" w:eastAsia="仿宋" w:cs="仿宋"/>
          <w:color w:val="auto"/>
          <w:highlight w:val="none"/>
        </w:rPr>
      </w:pPr>
    </w:p>
    <w:p w14:paraId="1C41AA91">
      <w:pPr>
        <w:spacing w:line="360" w:lineRule="auto"/>
        <w:rPr>
          <w:rFonts w:hint="eastAsia" w:ascii="仿宋" w:hAnsi="仿宋" w:eastAsia="仿宋" w:cs="仿宋"/>
          <w:color w:val="auto"/>
          <w:highlight w:val="none"/>
        </w:rPr>
      </w:pPr>
      <w:r>
        <w:rPr>
          <w:rFonts w:hint="eastAsia" w:ascii="仿宋" w:hAnsi="仿宋" w:eastAsia="仿宋" w:cs="仿宋"/>
          <w:color w:val="auto"/>
          <w:highlight w:val="none"/>
        </w:rPr>
        <w:t>（</w:t>
      </w:r>
      <w:r>
        <w:rPr>
          <w:rFonts w:hint="eastAsia" w:ascii="仿宋" w:hAnsi="仿宋" w:eastAsia="仿宋" w:cs="仿宋"/>
          <w:color w:val="auto"/>
          <w:highlight w:val="none"/>
          <w:lang w:val="en-US" w:eastAsia="zh-CN"/>
        </w:rPr>
        <w:t>2</w:t>
      </w:r>
      <w:r>
        <w:rPr>
          <w:rFonts w:hint="eastAsia" w:ascii="仿宋" w:hAnsi="仿宋" w:eastAsia="仿宋" w:cs="仿宋"/>
          <w:color w:val="auto"/>
          <w:highlight w:val="none"/>
        </w:rPr>
        <w:t>）商务要求如下：</w:t>
      </w:r>
    </w:p>
    <w:tbl>
      <w:tblPr>
        <w:tblStyle w:val="7"/>
        <w:tblW w:w="97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8"/>
        <w:gridCol w:w="5443"/>
        <w:gridCol w:w="3088"/>
      </w:tblGrid>
      <w:tr w14:paraId="08C6C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68" w:type="dxa"/>
            <w:vAlign w:val="center"/>
          </w:tcPr>
          <w:p w14:paraId="71DD08BA">
            <w:pPr>
              <w:keepNext w:val="0"/>
              <w:keepLines w:val="0"/>
              <w:pageBreakBefore w:val="0"/>
              <w:widowControl w:val="0"/>
              <w:kinsoku/>
              <w:wordWrap w:val="0"/>
              <w:overflowPunct/>
              <w:topLinePunct w:val="0"/>
              <w:autoSpaceDE/>
              <w:autoSpaceDN/>
              <w:bidi w:val="0"/>
              <w:adjustRightInd/>
              <w:snapToGrid/>
              <w:spacing w:line="360" w:lineRule="exact"/>
              <w:jc w:val="center"/>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商务项</w:t>
            </w:r>
          </w:p>
        </w:tc>
        <w:tc>
          <w:tcPr>
            <w:tcW w:w="5443" w:type="dxa"/>
            <w:vAlign w:val="center"/>
          </w:tcPr>
          <w:p w14:paraId="6CF895F2">
            <w:pPr>
              <w:keepNext w:val="0"/>
              <w:keepLines w:val="0"/>
              <w:pageBreakBefore w:val="0"/>
              <w:widowControl w:val="0"/>
              <w:kinsoku/>
              <w:wordWrap w:val="0"/>
              <w:overflowPunct/>
              <w:topLinePunct w:val="0"/>
              <w:autoSpaceDE/>
              <w:autoSpaceDN/>
              <w:bidi w:val="0"/>
              <w:adjustRightInd/>
              <w:snapToGrid/>
              <w:spacing w:line="360" w:lineRule="exact"/>
              <w:jc w:val="center"/>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商务要求</w:t>
            </w:r>
          </w:p>
        </w:tc>
        <w:tc>
          <w:tcPr>
            <w:tcW w:w="3088" w:type="dxa"/>
            <w:vAlign w:val="center"/>
          </w:tcPr>
          <w:p w14:paraId="095BB7FD">
            <w:pPr>
              <w:keepNext w:val="0"/>
              <w:keepLines w:val="0"/>
              <w:pageBreakBefore w:val="0"/>
              <w:widowControl w:val="0"/>
              <w:kinsoku/>
              <w:wordWrap w:val="0"/>
              <w:overflowPunct/>
              <w:topLinePunct w:val="0"/>
              <w:autoSpaceDE/>
              <w:autoSpaceDN/>
              <w:bidi w:val="0"/>
              <w:adjustRightInd/>
              <w:snapToGrid/>
              <w:spacing w:line="360" w:lineRule="exact"/>
              <w:jc w:val="center"/>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修改意见</w:t>
            </w:r>
          </w:p>
        </w:tc>
      </w:tr>
      <w:tr w14:paraId="22EC6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68" w:type="dxa"/>
            <w:vAlign w:val="center"/>
          </w:tcPr>
          <w:p w14:paraId="4602328E">
            <w:pPr>
              <w:keepNext w:val="0"/>
              <w:keepLines w:val="0"/>
              <w:pageBreakBefore w:val="0"/>
              <w:widowControl w:val="0"/>
              <w:kinsoku/>
              <w:wordWrap w:val="0"/>
              <w:overflowPunct/>
              <w:topLinePunct w:val="0"/>
              <w:autoSpaceDE/>
              <w:autoSpaceDN/>
              <w:bidi w:val="0"/>
              <w:adjustRightInd/>
              <w:snapToGrid/>
              <w:spacing w:line="400" w:lineRule="exact"/>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质保期</w:t>
            </w:r>
          </w:p>
        </w:tc>
        <w:tc>
          <w:tcPr>
            <w:tcW w:w="5443" w:type="dxa"/>
            <w:vAlign w:val="center"/>
          </w:tcPr>
          <w:p w14:paraId="18578BB4">
            <w:pPr>
              <w:keepNext w:val="0"/>
              <w:keepLines w:val="0"/>
              <w:pageBreakBefore w:val="0"/>
              <w:widowControl w:val="0"/>
              <w:kinsoku/>
              <w:wordWrap w:val="0"/>
              <w:overflowPunct/>
              <w:topLinePunct w:val="0"/>
              <w:autoSpaceDE/>
              <w:autoSpaceDN/>
              <w:bidi w:val="0"/>
              <w:adjustRightInd/>
              <w:snapToGrid/>
              <w:spacing w:line="400" w:lineRule="exac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按国家有关产品“三包”规定执行“三包”，保期不少于</w:t>
            </w:r>
            <w:r>
              <w:rPr>
                <w:rFonts w:hint="eastAsia" w:ascii="仿宋" w:hAnsi="仿宋" w:eastAsia="仿宋" w:cs="仿宋"/>
                <w:color w:val="auto"/>
                <w:sz w:val="21"/>
                <w:szCs w:val="21"/>
                <w:highlight w:val="none"/>
                <w:lang w:val="en-US" w:eastAsia="zh-CN"/>
              </w:rPr>
              <w:t>1</w:t>
            </w:r>
            <w:r>
              <w:rPr>
                <w:rFonts w:hint="eastAsia" w:ascii="仿宋" w:hAnsi="仿宋" w:eastAsia="仿宋" w:cs="仿宋"/>
                <w:color w:val="auto"/>
                <w:sz w:val="21"/>
                <w:szCs w:val="21"/>
                <w:highlight w:val="none"/>
              </w:rPr>
              <w:t>年（设备技术要求栏中有特别注明的除外），保修期内上门维修免收维修费和元器件费，并提供终身维修服务。</w:t>
            </w:r>
          </w:p>
        </w:tc>
        <w:tc>
          <w:tcPr>
            <w:tcW w:w="3088" w:type="dxa"/>
          </w:tcPr>
          <w:p w14:paraId="7268D9EE">
            <w:pPr>
              <w:keepNext w:val="0"/>
              <w:keepLines w:val="0"/>
              <w:pageBreakBefore w:val="0"/>
              <w:widowControl w:val="0"/>
              <w:kinsoku/>
              <w:wordWrap w:val="0"/>
              <w:overflowPunct/>
              <w:topLinePunct w:val="0"/>
              <w:autoSpaceDE/>
              <w:autoSpaceDN/>
              <w:bidi w:val="0"/>
              <w:adjustRightInd/>
              <w:snapToGrid/>
              <w:spacing w:line="360" w:lineRule="exact"/>
              <w:textAlignment w:val="auto"/>
              <w:rPr>
                <w:rFonts w:hint="eastAsia" w:ascii="仿宋" w:hAnsi="仿宋" w:eastAsia="仿宋" w:cs="仿宋"/>
                <w:color w:val="auto"/>
                <w:szCs w:val="21"/>
                <w:highlight w:val="none"/>
              </w:rPr>
            </w:pPr>
          </w:p>
        </w:tc>
      </w:tr>
      <w:tr w14:paraId="2D6A5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68" w:type="dxa"/>
            <w:vAlign w:val="center"/>
          </w:tcPr>
          <w:p w14:paraId="5BDB8905">
            <w:pPr>
              <w:keepNext w:val="0"/>
              <w:keepLines w:val="0"/>
              <w:pageBreakBefore w:val="0"/>
              <w:widowControl w:val="0"/>
              <w:kinsoku/>
              <w:wordWrap w:val="0"/>
              <w:overflowPunct/>
              <w:topLinePunct w:val="0"/>
              <w:autoSpaceDE/>
              <w:autoSpaceDN/>
              <w:bidi w:val="0"/>
              <w:adjustRightInd/>
              <w:snapToGrid/>
              <w:spacing w:line="400" w:lineRule="exact"/>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售后及技术服务要求</w:t>
            </w:r>
          </w:p>
        </w:tc>
        <w:tc>
          <w:tcPr>
            <w:tcW w:w="5443" w:type="dxa"/>
            <w:vAlign w:val="center"/>
          </w:tcPr>
          <w:p w14:paraId="2D908C7E">
            <w:pPr>
              <w:keepNext w:val="0"/>
              <w:keepLines w:val="0"/>
              <w:pageBreakBefore w:val="0"/>
              <w:widowControl w:val="0"/>
              <w:kinsoku/>
              <w:wordWrap w:val="0"/>
              <w:overflowPunct/>
              <w:topLinePunct w:val="0"/>
              <w:autoSpaceDE/>
              <w:autoSpaceDN/>
              <w:bidi w:val="0"/>
              <w:adjustRightInd/>
              <w:snapToGrid/>
              <w:spacing w:line="400" w:lineRule="exac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免费送货上门，免费安装、免费调试，免费提供不少于2个工作日的现场操作培训，培训内容应包括设备操作、日常维护、软件使用及数据处理等，确保不少于3名操作人员能够独立使用仪器；若设备自带软件，则在保修期免费升级；其余按投标人承诺进行。</w:t>
            </w:r>
          </w:p>
          <w:p w14:paraId="581BE285">
            <w:pPr>
              <w:keepNext w:val="0"/>
              <w:keepLines w:val="0"/>
              <w:pageBreakBefore w:val="0"/>
              <w:widowControl w:val="0"/>
              <w:kinsoku/>
              <w:wordWrap w:val="0"/>
              <w:overflowPunct/>
              <w:topLinePunct w:val="0"/>
              <w:autoSpaceDE/>
              <w:autoSpaceDN/>
              <w:bidi w:val="0"/>
              <w:adjustRightInd/>
              <w:snapToGrid/>
              <w:spacing w:line="400" w:lineRule="exac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2、提供售后服务联系电话及联系人，免费质保期内，接到报障电话在承诺时间内派工程技术人员上门维修解决问题。如果需要更换配件的，要求更换的配件应跟被更换的品牌、类型相一致或者是同类同档次的替代品，后者需征得用户方管理人员同意。</w:t>
            </w:r>
          </w:p>
          <w:p w14:paraId="207E2E32">
            <w:pPr>
              <w:keepNext w:val="0"/>
              <w:keepLines w:val="0"/>
              <w:pageBreakBefore w:val="0"/>
              <w:widowControl w:val="0"/>
              <w:kinsoku/>
              <w:wordWrap w:val="0"/>
              <w:overflowPunct/>
              <w:topLinePunct w:val="0"/>
              <w:autoSpaceDE/>
              <w:autoSpaceDN/>
              <w:bidi w:val="0"/>
              <w:adjustRightInd/>
              <w:snapToGrid/>
              <w:spacing w:line="400" w:lineRule="exac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3、提供保修期外零配件优惠供应方案。</w:t>
            </w:r>
          </w:p>
        </w:tc>
        <w:tc>
          <w:tcPr>
            <w:tcW w:w="3088" w:type="dxa"/>
          </w:tcPr>
          <w:p w14:paraId="1AAE2E79">
            <w:pPr>
              <w:keepNext w:val="0"/>
              <w:keepLines w:val="0"/>
              <w:pageBreakBefore w:val="0"/>
              <w:widowControl w:val="0"/>
              <w:kinsoku/>
              <w:wordWrap w:val="0"/>
              <w:overflowPunct/>
              <w:topLinePunct w:val="0"/>
              <w:autoSpaceDE/>
              <w:autoSpaceDN/>
              <w:bidi w:val="0"/>
              <w:adjustRightInd/>
              <w:snapToGrid/>
              <w:spacing w:line="360" w:lineRule="exact"/>
              <w:textAlignment w:val="auto"/>
              <w:rPr>
                <w:rFonts w:hint="eastAsia" w:ascii="仿宋" w:hAnsi="仿宋" w:eastAsia="仿宋" w:cs="仿宋"/>
                <w:color w:val="auto"/>
                <w:szCs w:val="21"/>
                <w:highlight w:val="none"/>
              </w:rPr>
            </w:pPr>
          </w:p>
        </w:tc>
      </w:tr>
      <w:tr w14:paraId="645AD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68" w:type="dxa"/>
            <w:vAlign w:val="center"/>
          </w:tcPr>
          <w:p w14:paraId="53C7749F">
            <w:pPr>
              <w:keepNext w:val="0"/>
              <w:keepLines w:val="0"/>
              <w:pageBreakBefore w:val="0"/>
              <w:widowControl w:val="0"/>
              <w:kinsoku/>
              <w:wordWrap w:val="0"/>
              <w:overflowPunct/>
              <w:topLinePunct w:val="0"/>
              <w:autoSpaceDE/>
              <w:autoSpaceDN/>
              <w:bidi w:val="0"/>
              <w:adjustRightInd/>
              <w:snapToGrid/>
              <w:spacing w:line="400" w:lineRule="exact"/>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交货时间及地点</w:t>
            </w:r>
          </w:p>
        </w:tc>
        <w:tc>
          <w:tcPr>
            <w:tcW w:w="5443" w:type="dxa"/>
            <w:vAlign w:val="center"/>
          </w:tcPr>
          <w:p w14:paraId="15E9F625">
            <w:pPr>
              <w:pStyle w:val="4"/>
              <w:keepNext w:val="0"/>
              <w:keepLines w:val="0"/>
              <w:pageBreakBefore w:val="0"/>
              <w:widowControl w:val="0"/>
              <w:kinsoku/>
              <w:wordWrap w:val="0"/>
              <w:overflowPunct/>
              <w:topLinePunct w:val="0"/>
              <w:autoSpaceDE/>
              <w:autoSpaceDN/>
              <w:bidi w:val="0"/>
              <w:adjustRightInd/>
              <w:snapToGrid/>
              <w:spacing w:line="400" w:lineRule="exac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交货期：自签订合同之日起</w:t>
            </w:r>
            <w:r>
              <w:rPr>
                <w:rFonts w:hint="eastAsia" w:ascii="仿宋" w:hAnsi="仿宋" w:eastAsia="仿宋" w:cs="仿宋"/>
                <w:color w:val="auto"/>
                <w:sz w:val="21"/>
                <w:szCs w:val="21"/>
                <w:highlight w:val="none"/>
                <w:u w:val="single"/>
              </w:rPr>
              <w:t>180个工作日内</w:t>
            </w:r>
            <w:r>
              <w:rPr>
                <w:rFonts w:hint="eastAsia" w:ascii="仿宋" w:hAnsi="仿宋" w:eastAsia="仿宋" w:cs="仿宋"/>
                <w:color w:val="auto"/>
                <w:sz w:val="21"/>
                <w:szCs w:val="21"/>
                <w:highlight w:val="none"/>
              </w:rPr>
              <w:t>必</w:t>
            </w:r>
            <w:r>
              <w:rPr>
                <w:rFonts w:hint="eastAsia" w:ascii="仿宋" w:hAnsi="仿宋" w:eastAsia="仿宋" w:cs="仿宋"/>
                <w:color w:val="auto"/>
                <w:sz w:val="21"/>
                <w:szCs w:val="21"/>
                <w:highlight w:val="none"/>
              </w:rPr>
              <w:t>须到货，并全部安装调试合格完毕；</w:t>
            </w:r>
          </w:p>
          <w:p w14:paraId="08C43A5D">
            <w:pPr>
              <w:pStyle w:val="4"/>
              <w:keepNext w:val="0"/>
              <w:keepLines w:val="0"/>
              <w:pageBreakBefore w:val="0"/>
              <w:widowControl w:val="0"/>
              <w:kinsoku/>
              <w:wordWrap w:val="0"/>
              <w:overflowPunct/>
              <w:topLinePunct w:val="0"/>
              <w:autoSpaceDE/>
              <w:autoSpaceDN/>
              <w:bidi w:val="0"/>
              <w:adjustRightInd/>
              <w:snapToGrid/>
              <w:spacing w:line="400" w:lineRule="exac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交货地点：广西桂林市采购人指定地点</w:t>
            </w:r>
          </w:p>
        </w:tc>
        <w:tc>
          <w:tcPr>
            <w:tcW w:w="3088" w:type="dxa"/>
          </w:tcPr>
          <w:p w14:paraId="5667F816">
            <w:pPr>
              <w:keepNext w:val="0"/>
              <w:keepLines w:val="0"/>
              <w:pageBreakBefore w:val="0"/>
              <w:widowControl w:val="0"/>
              <w:kinsoku/>
              <w:wordWrap w:val="0"/>
              <w:overflowPunct/>
              <w:topLinePunct w:val="0"/>
              <w:autoSpaceDE/>
              <w:autoSpaceDN/>
              <w:bidi w:val="0"/>
              <w:adjustRightInd/>
              <w:snapToGrid/>
              <w:spacing w:line="360" w:lineRule="exact"/>
              <w:textAlignment w:val="auto"/>
              <w:rPr>
                <w:rFonts w:hint="eastAsia" w:ascii="仿宋" w:hAnsi="仿宋" w:eastAsia="仿宋" w:cs="仿宋"/>
                <w:color w:val="auto"/>
                <w:szCs w:val="21"/>
                <w:highlight w:val="none"/>
              </w:rPr>
            </w:pPr>
          </w:p>
        </w:tc>
      </w:tr>
      <w:tr w14:paraId="4F160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7" w:hRule="atLeast"/>
          <w:jc w:val="center"/>
        </w:trPr>
        <w:tc>
          <w:tcPr>
            <w:tcW w:w="1268" w:type="dxa"/>
            <w:vAlign w:val="center"/>
          </w:tcPr>
          <w:p w14:paraId="0ED9C4A4">
            <w:pPr>
              <w:keepNext w:val="0"/>
              <w:keepLines w:val="0"/>
              <w:pageBreakBefore w:val="0"/>
              <w:widowControl w:val="0"/>
              <w:kinsoku/>
              <w:wordWrap w:val="0"/>
              <w:overflowPunct/>
              <w:topLinePunct w:val="0"/>
              <w:autoSpaceDE/>
              <w:autoSpaceDN/>
              <w:bidi w:val="0"/>
              <w:adjustRightInd/>
              <w:snapToGrid/>
              <w:spacing w:line="400" w:lineRule="exact"/>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付款条件</w:t>
            </w:r>
          </w:p>
        </w:tc>
        <w:tc>
          <w:tcPr>
            <w:tcW w:w="5443" w:type="dxa"/>
            <w:vAlign w:val="center"/>
          </w:tcPr>
          <w:p w14:paraId="66ACC712">
            <w:pPr>
              <w:keepNext w:val="0"/>
              <w:keepLines w:val="0"/>
              <w:pageBreakBefore w:val="0"/>
              <w:widowControl w:val="0"/>
              <w:kinsoku/>
              <w:wordWrap w:val="0"/>
              <w:overflowPunct/>
              <w:topLinePunct w:val="0"/>
              <w:autoSpaceDE/>
              <w:autoSpaceDN/>
              <w:bidi w:val="0"/>
              <w:adjustRightInd/>
              <w:snapToGrid/>
              <w:spacing w:line="400" w:lineRule="exact"/>
              <w:textAlignment w:val="auto"/>
              <w:rPr>
                <w:rFonts w:hint="eastAsia" w:ascii="仿宋" w:hAnsi="仿宋" w:eastAsia="仿宋" w:cs="仿宋"/>
                <w:color w:val="auto"/>
                <w:sz w:val="21"/>
                <w:szCs w:val="21"/>
                <w:highlight w:val="none"/>
              </w:rPr>
            </w:pPr>
            <w:r>
              <w:rPr>
                <w:rFonts w:ascii="仿宋" w:hAnsi="仿宋" w:eastAsia="仿宋" w:cs="仿宋"/>
                <w:color w:val="auto"/>
                <w:szCs w:val="21"/>
                <w:highlight w:val="none"/>
              </w:rPr>
              <w:t>100%信用证,90%凭发货方发货单据支付，10%验收合格后凭采购方验收报告20日内付清（无息）。</w:t>
            </w:r>
          </w:p>
        </w:tc>
        <w:tc>
          <w:tcPr>
            <w:tcW w:w="3088" w:type="dxa"/>
          </w:tcPr>
          <w:p w14:paraId="02B00075">
            <w:pPr>
              <w:keepNext w:val="0"/>
              <w:keepLines w:val="0"/>
              <w:pageBreakBefore w:val="0"/>
              <w:widowControl w:val="0"/>
              <w:kinsoku/>
              <w:wordWrap w:val="0"/>
              <w:overflowPunct/>
              <w:topLinePunct w:val="0"/>
              <w:autoSpaceDE/>
              <w:autoSpaceDN/>
              <w:bidi w:val="0"/>
              <w:adjustRightInd/>
              <w:snapToGrid/>
              <w:spacing w:line="360" w:lineRule="exact"/>
              <w:textAlignment w:val="auto"/>
              <w:rPr>
                <w:rFonts w:hint="eastAsia" w:ascii="仿宋" w:hAnsi="仿宋" w:eastAsia="仿宋" w:cs="仿宋"/>
                <w:color w:val="auto"/>
                <w:szCs w:val="21"/>
                <w:highlight w:val="none"/>
              </w:rPr>
            </w:pPr>
          </w:p>
        </w:tc>
      </w:tr>
      <w:tr w14:paraId="34F93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68" w:type="dxa"/>
            <w:vAlign w:val="center"/>
          </w:tcPr>
          <w:p w14:paraId="5212E0B4">
            <w:pPr>
              <w:keepNext w:val="0"/>
              <w:keepLines w:val="0"/>
              <w:pageBreakBefore w:val="0"/>
              <w:widowControl w:val="0"/>
              <w:kinsoku/>
              <w:wordWrap w:val="0"/>
              <w:overflowPunct/>
              <w:topLinePunct w:val="0"/>
              <w:autoSpaceDE/>
              <w:autoSpaceDN/>
              <w:bidi w:val="0"/>
              <w:adjustRightInd/>
              <w:snapToGrid/>
              <w:spacing w:line="400" w:lineRule="exact"/>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报价要求</w:t>
            </w:r>
          </w:p>
        </w:tc>
        <w:tc>
          <w:tcPr>
            <w:tcW w:w="5443" w:type="dxa"/>
            <w:vAlign w:val="center"/>
          </w:tcPr>
          <w:p w14:paraId="21F9B30E">
            <w:pPr>
              <w:keepNext w:val="0"/>
              <w:keepLines w:val="0"/>
              <w:pageBreakBefore w:val="0"/>
              <w:widowControl w:val="0"/>
              <w:kinsoku/>
              <w:wordWrap w:val="0"/>
              <w:overflowPunct/>
              <w:topLinePunct w:val="0"/>
              <w:autoSpaceDE/>
              <w:autoSpaceDN/>
              <w:bidi w:val="0"/>
              <w:adjustRightInd/>
              <w:snapToGrid/>
              <w:spacing w:line="400" w:lineRule="exact"/>
              <w:textAlignment w:val="auto"/>
              <w:rPr>
                <w:rFonts w:hint="eastAsia"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投标人的报价为采购人指定地点的现场交货价，包括：</w:t>
            </w:r>
          </w:p>
          <w:p w14:paraId="3E750E7D">
            <w:pPr>
              <w:keepNext w:val="0"/>
              <w:keepLines w:val="0"/>
              <w:pageBreakBefore w:val="0"/>
              <w:widowControl w:val="0"/>
              <w:kinsoku/>
              <w:wordWrap w:val="0"/>
              <w:overflowPunct/>
              <w:topLinePunct w:val="0"/>
              <w:autoSpaceDE/>
              <w:autoSpaceDN/>
              <w:bidi w:val="0"/>
              <w:adjustRightInd/>
              <w:snapToGrid/>
              <w:spacing w:line="400" w:lineRule="exact"/>
              <w:textAlignment w:val="auto"/>
              <w:rPr>
                <w:rFonts w:hint="eastAsia"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（1）货物的价格；</w:t>
            </w:r>
          </w:p>
          <w:p w14:paraId="12712DFB">
            <w:pPr>
              <w:keepNext w:val="0"/>
              <w:keepLines w:val="0"/>
              <w:pageBreakBefore w:val="0"/>
              <w:widowControl w:val="0"/>
              <w:kinsoku/>
              <w:wordWrap w:val="0"/>
              <w:overflowPunct/>
              <w:topLinePunct w:val="0"/>
              <w:autoSpaceDE/>
              <w:autoSpaceDN/>
              <w:bidi w:val="0"/>
              <w:adjustRightInd/>
              <w:snapToGrid/>
              <w:spacing w:line="400" w:lineRule="exact"/>
              <w:textAlignment w:val="auto"/>
              <w:rPr>
                <w:rFonts w:hint="eastAsia"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（2）货物的标准附件、备品备件、专用工具的价格；</w:t>
            </w:r>
          </w:p>
          <w:p w14:paraId="5B3A7B34">
            <w:pPr>
              <w:keepNext w:val="0"/>
              <w:keepLines w:val="0"/>
              <w:pageBreakBefore w:val="0"/>
              <w:widowControl w:val="0"/>
              <w:kinsoku/>
              <w:wordWrap w:val="0"/>
              <w:overflowPunct/>
              <w:topLinePunct w:val="0"/>
              <w:autoSpaceDE/>
              <w:autoSpaceDN/>
              <w:bidi w:val="0"/>
              <w:adjustRightInd/>
              <w:snapToGrid/>
              <w:spacing w:line="400" w:lineRule="exact"/>
              <w:textAlignment w:val="auto"/>
              <w:rPr>
                <w:rFonts w:hint="eastAsia"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（3）运输、装卸、调试、培训、技术支持、人工、上门服务、售后服务等费用；</w:t>
            </w:r>
          </w:p>
          <w:p w14:paraId="01304096">
            <w:pPr>
              <w:keepNext w:val="0"/>
              <w:keepLines w:val="0"/>
              <w:pageBreakBefore w:val="0"/>
              <w:widowControl w:val="0"/>
              <w:kinsoku/>
              <w:wordWrap w:val="0"/>
              <w:overflowPunct/>
              <w:topLinePunct w:val="0"/>
              <w:autoSpaceDE/>
              <w:autoSpaceDN/>
              <w:bidi w:val="0"/>
              <w:adjustRightInd/>
              <w:snapToGrid/>
              <w:spacing w:line="400" w:lineRule="exact"/>
              <w:textAlignment w:val="auto"/>
              <w:rPr>
                <w:rFonts w:hint="eastAsia"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（4）必要的保险费用和各项税费；</w:t>
            </w:r>
          </w:p>
          <w:p w14:paraId="2CD5CF99">
            <w:pPr>
              <w:keepNext w:val="0"/>
              <w:keepLines w:val="0"/>
              <w:pageBreakBefore w:val="0"/>
              <w:widowControl w:val="0"/>
              <w:kinsoku/>
              <w:wordWrap w:val="0"/>
              <w:overflowPunct/>
              <w:topLinePunct w:val="0"/>
              <w:autoSpaceDE/>
              <w:autoSpaceDN/>
              <w:bidi w:val="0"/>
              <w:adjustRightInd/>
              <w:snapToGrid/>
              <w:spacing w:line="400" w:lineRule="exact"/>
              <w:textAlignment w:val="auto"/>
              <w:rPr>
                <w:rFonts w:hint="eastAsia" w:ascii="仿宋" w:hAnsi="仿宋" w:eastAsia="仿宋" w:cs="仿宋"/>
                <w:color w:val="auto"/>
                <w:sz w:val="21"/>
                <w:szCs w:val="21"/>
                <w:highlight w:val="none"/>
              </w:rPr>
            </w:pPr>
            <w:r>
              <w:rPr>
                <w:rFonts w:hint="eastAsia" w:ascii="仿宋" w:hAnsi="仿宋" w:eastAsia="仿宋" w:cs="仿宋"/>
                <w:bCs/>
                <w:color w:val="auto"/>
                <w:sz w:val="21"/>
                <w:szCs w:val="21"/>
                <w:highlight w:val="none"/>
              </w:rPr>
              <w:t>（5）安装调试费用；以及合同明示或暗示的所有责任、义务和一般风险等一切费用。</w:t>
            </w:r>
          </w:p>
        </w:tc>
        <w:tc>
          <w:tcPr>
            <w:tcW w:w="3088" w:type="dxa"/>
          </w:tcPr>
          <w:p w14:paraId="2781CEC5">
            <w:pPr>
              <w:keepNext w:val="0"/>
              <w:keepLines w:val="0"/>
              <w:pageBreakBefore w:val="0"/>
              <w:widowControl w:val="0"/>
              <w:kinsoku/>
              <w:wordWrap w:val="0"/>
              <w:overflowPunct/>
              <w:topLinePunct w:val="0"/>
              <w:autoSpaceDE/>
              <w:autoSpaceDN/>
              <w:bidi w:val="0"/>
              <w:adjustRightInd/>
              <w:snapToGrid/>
              <w:spacing w:line="360" w:lineRule="exact"/>
              <w:textAlignment w:val="auto"/>
              <w:rPr>
                <w:rFonts w:hint="eastAsia" w:ascii="仿宋" w:hAnsi="仿宋" w:eastAsia="仿宋" w:cs="仿宋"/>
                <w:bCs/>
                <w:color w:val="auto"/>
                <w:szCs w:val="21"/>
                <w:highlight w:val="none"/>
              </w:rPr>
            </w:pPr>
          </w:p>
        </w:tc>
      </w:tr>
      <w:tr w14:paraId="2F58D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68" w:type="dxa"/>
            <w:vAlign w:val="center"/>
          </w:tcPr>
          <w:p w14:paraId="3A3242F1">
            <w:pPr>
              <w:keepNext w:val="0"/>
              <w:keepLines w:val="0"/>
              <w:pageBreakBefore w:val="0"/>
              <w:widowControl w:val="0"/>
              <w:kinsoku/>
              <w:wordWrap w:val="0"/>
              <w:overflowPunct/>
              <w:topLinePunct w:val="0"/>
              <w:autoSpaceDE/>
              <w:autoSpaceDN/>
              <w:bidi w:val="0"/>
              <w:adjustRightInd/>
              <w:snapToGrid/>
              <w:spacing w:line="40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验收要求</w:t>
            </w:r>
          </w:p>
        </w:tc>
        <w:tc>
          <w:tcPr>
            <w:tcW w:w="5443" w:type="dxa"/>
            <w:vAlign w:val="center"/>
          </w:tcPr>
          <w:p w14:paraId="0D103C1D">
            <w:pPr>
              <w:keepNext w:val="0"/>
              <w:keepLines w:val="0"/>
              <w:pageBreakBefore w:val="0"/>
              <w:widowControl w:val="0"/>
              <w:kinsoku/>
              <w:wordWrap w:val="0"/>
              <w:overflowPunct/>
              <w:topLinePunct w:val="0"/>
              <w:autoSpaceDE/>
              <w:autoSpaceDN/>
              <w:bidi w:val="0"/>
              <w:adjustRightInd/>
              <w:snapToGrid/>
              <w:spacing w:line="400" w:lineRule="exact"/>
              <w:textAlignment w:val="auto"/>
              <w:rPr>
                <w:rFonts w:hint="eastAsia"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1、投标产品须是按厂家出厂标准配置提供的整套全新，具备正规合法经销渠道，符合国家各项有关质量标准的合格产品。相关部件及服务须满足本表中各项要求。所有设备除满足招标文件要求及投标文件承诺的技术参数和配置外，其余均按国家标准及生产厂家出厂标准配置，若产品在运输过程中损坏须无偿调换同样款产品。</w:t>
            </w:r>
          </w:p>
          <w:p w14:paraId="02219014">
            <w:pPr>
              <w:keepNext w:val="0"/>
              <w:keepLines w:val="0"/>
              <w:pageBreakBefore w:val="0"/>
              <w:widowControl w:val="0"/>
              <w:kinsoku/>
              <w:wordWrap w:val="0"/>
              <w:overflowPunct/>
              <w:topLinePunct w:val="0"/>
              <w:autoSpaceDE/>
              <w:autoSpaceDN/>
              <w:bidi w:val="0"/>
              <w:adjustRightInd/>
              <w:snapToGrid/>
              <w:spacing w:line="400" w:lineRule="exact"/>
              <w:textAlignment w:val="auto"/>
              <w:rPr>
                <w:rFonts w:hint="eastAsia"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2、合同签订之后，采购人有权要求中标供应商提供所投主要产品进行功能测试，如有配置或功能不能满足采购要求，按违约处理，采购人有权解除合同，必要时采购人有权要求有资质的第三方检测机构进行检测。</w:t>
            </w:r>
          </w:p>
          <w:p w14:paraId="4BAA4DC9">
            <w:pPr>
              <w:keepNext w:val="0"/>
              <w:keepLines w:val="0"/>
              <w:pageBreakBefore w:val="0"/>
              <w:widowControl w:val="0"/>
              <w:kinsoku/>
              <w:wordWrap w:val="0"/>
              <w:overflowPunct/>
              <w:topLinePunct w:val="0"/>
              <w:autoSpaceDE/>
              <w:autoSpaceDN/>
              <w:bidi w:val="0"/>
              <w:adjustRightInd/>
              <w:snapToGrid/>
              <w:spacing w:line="400" w:lineRule="exact"/>
              <w:textAlignment w:val="auto"/>
              <w:rPr>
                <w:rFonts w:hint="eastAsia"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供应商所提供的产品必须为原装正品的、全新的、完好无破损且为未开箱状态、符合有关质量标准的产品；设备到货安装前，采购人现场根据采购文件要求及投标文件承诺逐条对应进行核验（必要时，采购人有权要求供应商对各项指标进行现场演示），核验不合格或中标供应商未按采购人要求提供现场演示或技术功能无法达到相应技术要求的，按违约处理，采购人有权全部退货，同时报相关监督管理部门处理，由此造成采购人经济损失的由中标供应商负责承担全部赔偿责任。</w:t>
            </w:r>
          </w:p>
          <w:p w14:paraId="050D1D78">
            <w:pPr>
              <w:keepNext w:val="0"/>
              <w:keepLines w:val="0"/>
              <w:pageBreakBefore w:val="0"/>
              <w:widowControl w:val="0"/>
              <w:kinsoku/>
              <w:wordWrap w:val="0"/>
              <w:overflowPunct/>
              <w:topLinePunct w:val="0"/>
              <w:autoSpaceDE/>
              <w:autoSpaceDN/>
              <w:bidi w:val="0"/>
              <w:adjustRightInd/>
              <w:snapToGrid/>
              <w:spacing w:line="400" w:lineRule="exact"/>
              <w:textAlignment w:val="auto"/>
              <w:rPr>
                <w:rFonts w:hint="eastAsia"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4、验收方式和验收材料要求</w:t>
            </w:r>
          </w:p>
          <w:p w14:paraId="3D2A6A69">
            <w:pPr>
              <w:keepNext w:val="0"/>
              <w:keepLines w:val="0"/>
              <w:pageBreakBefore w:val="0"/>
              <w:widowControl w:val="0"/>
              <w:kinsoku/>
              <w:wordWrap w:val="0"/>
              <w:overflowPunct/>
              <w:topLinePunct w:val="0"/>
              <w:autoSpaceDE/>
              <w:autoSpaceDN/>
              <w:bidi w:val="0"/>
              <w:adjustRightInd/>
              <w:snapToGrid/>
              <w:spacing w:line="400" w:lineRule="exact"/>
              <w:textAlignment w:val="auto"/>
              <w:rPr>
                <w:rFonts w:hint="eastAsia"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（1）采购人在项目完成且收到中标供应商验收申请后5个工作日内组织开展履约验收；</w:t>
            </w:r>
          </w:p>
          <w:p w14:paraId="1BC0AC6F">
            <w:pPr>
              <w:keepNext w:val="0"/>
              <w:keepLines w:val="0"/>
              <w:pageBreakBefore w:val="0"/>
              <w:widowControl w:val="0"/>
              <w:kinsoku/>
              <w:wordWrap w:val="0"/>
              <w:overflowPunct/>
              <w:topLinePunct w:val="0"/>
              <w:autoSpaceDE/>
              <w:autoSpaceDN/>
              <w:bidi w:val="0"/>
              <w:adjustRightInd/>
              <w:snapToGrid/>
              <w:spacing w:line="400" w:lineRule="exact"/>
              <w:textAlignment w:val="auto"/>
              <w:rPr>
                <w:rFonts w:hint="eastAsia"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2）中标供应商必须提供合格的验收材料，验收材料包括但不限于①验收申请书（原件）、②中标通知书复印件、③合同（包括附件加盖采购代理机构章的格式合同中规定的附件）复印件；④项目实施过程文件、⑤货物的证明文件、⑥货物的技术资料、⑦培训记录等。</w:t>
            </w:r>
          </w:p>
          <w:p w14:paraId="4E3F9301">
            <w:pPr>
              <w:keepNext w:val="0"/>
              <w:keepLines w:val="0"/>
              <w:pageBreakBefore w:val="0"/>
              <w:widowControl w:val="0"/>
              <w:kinsoku/>
              <w:wordWrap w:val="0"/>
              <w:overflowPunct/>
              <w:topLinePunct w:val="0"/>
              <w:autoSpaceDE/>
              <w:autoSpaceDN/>
              <w:bidi w:val="0"/>
              <w:adjustRightInd/>
              <w:snapToGrid/>
              <w:spacing w:line="400" w:lineRule="exact"/>
              <w:textAlignment w:val="auto"/>
              <w:rPr>
                <w:rFonts w:hint="eastAsia" w:ascii="仿宋" w:hAnsi="仿宋" w:eastAsia="仿宋" w:cs="仿宋"/>
                <w:color w:val="auto"/>
                <w:sz w:val="21"/>
                <w:szCs w:val="21"/>
                <w:highlight w:val="none"/>
              </w:rPr>
            </w:pPr>
            <w:r>
              <w:rPr>
                <w:rFonts w:hint="eastAsia" w:ascii="仿宋" w:hAnsi="仿宋" w:eastAsia="仿宋" w:cs="仿宋"/>
                <w:bCs/>
                <w:color w:val="auto"/>
                <w:sz w:val="21"/>
                <w:szCs w:val="21"/>
                <w:highlight w:val="none"/>
              </w:rPr>
              <w:t>5、</w:t>
            </w:r>
            <w:r>
              <w:rPr>
                <w:rFonts w:hint="eastAsia" w:ascii="仿宋" w:hAnsi="仿宋" w:eastAsia="仿宋" w:cs="仿宋"/>
                <w:bCs/>
                <w:color w:val="auto"/>
                <w:sz w:val="21"/>
                <w:szCs w:val="21"/>
                <w:highlight w:val="none"/>
                <w:lang w:eastAsia="zh-CN"/>
              </w:rPr>
              <w:t>中标供应商</w:t>
            </w:r>
            <w:r>
              <w:rPr>
                <w:rFonts w:hint="eastAsia" w:ascii="仿宋" w:hAnsi="仿宋" w:eastAsia="仿宋" w:cs="仿宋"/>
                <w:bCs/>
                <w:color w:val="auto"/>
                <w:sz w:val="21"/>
                <w:szCs w:val="21"/>
                <w:highlight w:val="none"/>
              </w:rPr>
              <w:t>须在中标通知书发出后、合同签订前，向采购人提供所投产品的原厂售后服务承诺书原件，承诺质保期不低于3年，未能在采购人书面通知的合理期限（如5个工作日）内提供的，视为</w:t>
            </w:r>
            <w:r>
              <w:rPr>
                <w:rFonts w:hint="eastAsia" w:ascii="仿宋" w:hAnsi="仿宋" w:eastAsia="仿宋" w:cs="仿宋"/>
                <w:bCs/>
                <w:color w:val="auto"/>
                <w:sz w:val="21"/>
                <w:szCs w:val="21"/>
                <w:highlight w:val="none"/>
                <w:lang w:eastAsia="zh-CN"/>
              </w:rPr>
              <w:t>中标供应商</w:t>
            </w:r>
            <w:r>
              <w:rPr>
                <w:rFonts w:hint="eastAsia" w:ascii="仿宋" w:hAnsi="仿宋" w:eastAsia="仿宋" w:cs="仿宋"/>
                <w:bCs/>
                <w:color w:val="auto"/>
                <w:sz w:val="21"/>
                <w:szCs w:val="21"/>
                <w:highlight w:val="none"/>
              </w:rPr>
              <w:t>无正当理由放弃中标资格或拒不签订合同，采购人有权取消其中标资格，并依据招标文件及《民法典》第五百七十七条追究其缔约过失责任或违约责任，包括但不限于：赔偿采购人因此遭受的损失（包括但不限于重新采购的成本、重新采购中标价与原中标价的差额等），同时将相关情况报送财政部门。</w:t>
            </w:r>
          </w:p>
        </w:tc>
        <w:tc>
          <w:tcPr>
            <w:tcW w:w="3088" w:type="dxa"/>
          </w:tcPr>
          <w:p w14:paraId="3082944F">
            <w:pPr>
              <w:keepNext w:val="0"/>
              <w:keepLines w:val="0"/>
              <w:pageBreakBefore w:val="0"/>
              <w:widowControl w:val="0"/>
              <w:kinsoku/>
              <w:wordWrap w:val="0"/>
              <w:overflowPunct/>
              <w:topLinePunct w:val="0"/>
              <w:autoSpaceDE/>
              <w:autoSpaceDN/>
              <w:bidi w:val="0"/>
              <w:adjustRightInd/>
              <w:snapToGrid/>
              <w:spacing w:line="360" w:lineRule="exact"/>
              <w:textAlignment w:val="auto"/>
              <w:rPr>
                <w:rFonts w:hint="eastAsia" w:ascii="仿宋" w:hAnsi="仿宋" w:eastAsia="仿宋" w:cs="仿宋"/>
                <w:bCs/>
                <w:color w:val="auto"/>
                <w:szCs w:val="21"/>
                <w:highlight w:val="none"/>
              </w:rPr>
            </w:pPr>
          </w:p>
        </w:tc>
      </w:tr>
      <w:tr w14:paraId="2E4FB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68" w:type="dxa"/>
            <w:vAlign w:val="center"/>
          </w:tcPr>
          <w:p w14:paraId="62C1CB05">
            <w:pPr>
              <w:keepNext w:val="0"/>
              <w:keepLines w:val="0"/>
              <w:pageBreakBefore w:val="0"/>
              <w:widowControl w:val="0"/>
              <w:kinsoku/>
              <w:wordWrap w:val="0"/>
              <w:overflowPunct/>
              <w:topLinePunct w:val="0"/>
              <w:autoSpaceDE/>
              <w:autoSpaceDN/>
              <w:bidi w:val="0"/>
              <w:adjustRightInd/>
              <w:snapToGrid/>
              <w:spacing w:line="40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履约保证金收取及退付</w:t>
            </w:r>
          </w:p>
        </w:tc>
        <w:tc>
          <w:tcPr>
            <w:tcW w:w="5443" w:type="dxa"/>
            <w:vAlign w:val="center"/>
          </w:tcPr>
          <w:p w14:paraId="5FFFF151">
            <w:pPr>
              <w:keepNext w:val="0"/>
              <w:keepLines w:val="0"/>
              <w:pageBreakBefore w:val="0"/>
              <w:widowControl w:val="0"/>
              <w:numPr>
                <w:ilvl w:val="0"/>
                <w:numId w:val="1"/>
              </w:numPr>
              <w:kinsoku/>
              <w:wordWrap w:val="0"/>
              <w:overflowPunct/>
              <w:topLinePunct w:val="0"/>
              <w:autoSpaceDE/>
              <w:autoSpaceDN/>
              <w:bidi w:val="0"/>
              <w:adjustRightInd/>
              <w:snapToGrid/>
              <w:spacing w:line="400" w:lineRule="exact"/>
              <w:textAlignment w:val="auto"/>
              <w:rPr>
                <w:rFonts w:hint="eastAsia" w:ascii="仿宋" w:hAnsi="仿宋" w:eastAsia="仿宋" w:cs="仿宋"/>
                <w:color w:val="auto"/>
                <w:sz w:val="21"/>
                <w:szCs w:val="21"/>
                <w:highlight w:val="none"/>
              </w:rPr>
            </w:pPr>
            <w:r>
              <w:rPr>
                <w:rFonts w:hint="eastAsia" w:ascii="仿宋" w:hAnsi="仿宋" w:eastAsia="仿宋" w:cs="仿宋"/>
                <w:b/>
                <w:bCs/>
                <w:color w:val="auto"/>
                <w:sz w:val="21"/>
                <w:szCs w:val="21"/>
                <w:highlight w:val="none"/>
              </w:rPr>
              <w:t>履约保证金收取</w:t>
            </w:r>
            <w:r>
              <w:rPr>
                <w:rFonts w:hint="eastAsia" w:ascii="仿宋" w:hAnsi="仿宋" w:eastAsia="仿宋" w:cs="仿宋"/>
                <w:color w:val="auto"/>
                <w:sz w:val="21"/>
                <w:szCs w:val="21"/>
                <w:highlight w:val="none"/>
              </w:rPr>
              <w:t>：履约保证金金额按成交价的5%（人民币，四舍五入到元）缴纳（中标供应商被认定为中小微企业的缴纳金额按成交价的2%）。由中标供应商在签订合同前将履约保证金以支票、汇票、本票等非现金方式缴入采购人指定账户。采购人开具履约保证金财务凭证给中标供应商。</w:t>
            </w:r>
          </w:p>
          <w:p w14:paraId="6A1EA665">
            <w:pPr>
              <w:keepNext w:val="0"/>
              <w:keepLines w:val="0"/>
              <w:pageBreakBefore w:val="0"/>
              <w:widowControl w:val="0"/>
              <w:kinsoku/>
              <w:wordWrap w:val="0"/>
              <w:overflowPunct/>
              <w:topLinePunct w:val="0"/>
              <w:autoSpaceDE/>
              <w:autoSpaceDN/>
              <w:bidi w:val="0"/>
              <w:adjustRightInd/>
              <w:snapToGrid/>
              <w:spacing w:line="400" w:lineRule="exac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2、</w:t>
            </w:r>
            <w:r>
              <w:rPr>
                <w:rFonts w:hint="eastAsia" w:ascii="仿宋" w:hAnsi="仿宋" w:eastAsia="仿宋" w:cs="仿宋"/>
                <w:b/>
                <w:bCs/>
                <w:color w:val="auto"/>
                <w:sz w:val="21"/>
                <w:szCs w:val="21"/>
                <w:highlight w:val="none"/>
              </w:rPr>
              <w:t>履约保证金退付</w:t>
            </w:r>
            <w:r>
              <w:rPr>
                <w:rFonts w:hint="eastAsia" w:ascii="仿宋" w:hAnsi="仿宋" w:eastAsia="仿宋" w:cs="仿宋"/>
                <w:color w:val="auto"/>
                <w:sz w:val="21"/>
                <w:szCs w:val="21"/>
                <w:highlight w:val="none"/>
              </w:rPr>
              <w:t>：中标供应商履行完合同约定权利义务事项且保修期满后无违约情况，凭《项目验收单》和履约保证金交纳凭证向采购人申请办理退还手续，采购人不得额外要求中标供应商提交其他证明材料，并应当自收到退还资料之日起5个工作日内退还其履约保证金（无息）。如中标供应商不按双方签订的合同规定履约，则没收其全部履约保证金，履约保证金不足以赔偿损失的，按实际损失赔偿。</w:t>
            </w:r>
          </w:p>
          <w:p w14:paraId="5D8D2E8F">
            <w:pPr>
              <w:keepNext w:val="0"/>
              <w:keepLines w:val="0"/>
              <w:pageBreakBefore w:val="0"/>
              <w:widowControl w:val="0"/>
              <w:kinsoku/>
              <w:wordWrap w:val="0"/>
              <w:overflowPunct/>
              <w:topLinePunct w:val="0"/>
              <w:autoSpaceDE/>
              <w:autoSpaceDN/>
              <w:bidi w:val="0"/>
              <w:adjustRightInd/>
              <w:snapToGrid/>
              <w:spacing w:line="400" w:lineRule="exact"/>
              <w:textAlignment w:val="auto"/>
              <w:rPr>
                <w:rFonts w:hint="eastAsia" w:ascii="仿宋" w:hAnsi="仿宋" w:eastAsia="仿宋" w:cs="仿宋"/>
                <w:color w:val="auto"/>
                <w:sz w:val="21"/>
                <w:szCs w:val="21"/>
                <w:highlight w:val="none"/>
              </w:rPr>
            </w:pPr>
            <w:r>
              <w:rPr>
                <w:rFonts w:hint="eastAsia" w:ascii="仿宋" w:hAnsi="仿宋" w:eastAsia="仿宋" w:cs="仿宋"/>
                <w:b/>
                <w:bCs/>
                <w:color w:val="auto"/>
                <w:sz w:val="21"/>
                <w:szCs w:val="21"/>
                <w:highlight w:val="none"/>
              </w:rPr>
              <w:t>3、履约保证金递交方式：</w:t>
            </w:r>
            <w:r>
              <w:rPr>
                <w:rFonts w:hint="eastAsia" w:ascii="仿宋" w:hAnsi="仿宋" w:eastAsia="仿宋" w:cs="仿宋"/>
                <w:color w:val="auto"/>
                <w:sz w:val="21"/>
                <w:szCs w:val="21"/>
                <w:highlight w:val="none"/>
              </w:rPr>
              <w:t>支票、汇票、本票等非现金方式。由中标供应商在签订合同前按规定的金额直接缴入以下采购人账户。凭履约保证金缴纳凭证签订合同。</w:t>
            </w:r>
          </w:p>
          <w:p w14:paraId="1C3AFDC4">
            <w:pPr>
              <w:keepNext w:val="0"/>
              <w:keepLines w:val="0"/>
              <w:pageBreakBefore w:val="0"/>
              <w:widowControl w:val="0"/>
              <w:kinsoku/>
              <w:wordWrap w:val="0"/>
              <w:overflowPunct/>
              <w:topLinePunct w:val="0"/>
              <w:autoSpaceDE/>
              <w:autoSpaceDN/>
              <w:bidi w:val="0"/>
              <w:adjustRightInd/>
              <w:snapToGrid/>
              <w:spacing w:line="400" w:lineRule="exac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开户名称：桂林电子科技大学</w:t>
            </w:r>
          </w:p>
          <w:p w14:paraId="1AA445F1">
            <w:pPr>
              <w:keepNext w:val="0"/>
              <w:keepLines w:val="0"/>
              <w:pageBreakBefore w:val="0"/>
              <w:widowControl w:val="0"/>
              <w:kinsoku/>
              <w:wordWrap w:val="0"/>
              <w:overflowPunct/>
              <w:topLinePunct w:val="0"/>
              <w:autoSpaceDE/>
              <w:autoSpaceDN/>
              <w:bidi w:val="0"/>
              <w:adjustRightInd/>
              <w:snapToGrid/>
              <w:spacing w:line="400" w:lineRule="exact"/>
              <w:textAlignment w:val="auto"/>
              <w:rPr>
                <w:rFonts w:hint="eastAsia" w:ascii="仿宋" w:hAnsi="仿宋" w:eastAsia="仿宋" w:cs="仿宋"/>
                <w:color w:val="auto"/>
                <w:sz w:val="21"/>
                <w:szCs w:val="21"/>
                <w:highlight w:val="none"/>
                <w:lang w:eastAsia="zh-CN"/>
              </w:rPr>
            </w:pPr>
            <w:r>
              <w:rPr>
                <w:rFonts w:hint="eastAsia" w:ascii="仿宋" w:hAnsi="仿宋" w:eastAsia="仿宋" w:cs="仿宋"/>
                <w:color w:val="auto"/>
                <w:sz w:val="21"/>
                <w:szCs w:val="21"/>
                <w:highlight w:val="none"/>
              </w:rPr>
              <w:t>开户银行：桂林市工商银行屏风支行</w:t>
            </w:r>
          </w:p>
          <w:p w14:paraId="1EDDD284">
            <w:pPr>
              <w:keepNext w:val="0"/>
              <w:keepLines w:val="0"/>
              <w:pageBreakBefore w:val="0"/>
              <w:widowControl w:val="0"/>
              <w:kinsoku/>
              <w:wordWrap w:val="0"/>
              <w:overflowPunct/>
              <w:topLinePunct w:val="0"/>
              <w:autoSpaceDE/>
              <w:autoSpaceDN/>
              <w:bidi w:val="0"/>
              <w:adjustRightInd/>
              <w:snapToGrid/>
              <w:spacing w:line="400" w:lineRule="exac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银行账号：2103215209249017694</w:t>
            </w:r>
          </w:p>
        </w:tc>
        <w:tc>
          <w:tcPr>
            <w:tcW w:w="3088" w:type="dxa"/>
          </w:tcPr>
          <w:p w14:paraId="5E045B68">
            <w:pPr>
              <w:keepNext w:val="0"/>
              <w:keepLines w:val="0"/>
              <w:pageBreakBefore w:val="0"/>
              <w:widowControl w:val="0"/>
              <w:kinsoku/>
              <w:wordWrap w:val="0"/>
              <w:overflowPunct/>
              <w:topLinePunct w:val="0"/>
              <w:autoSpaceDE/>
              <w:autoSpaceDN/>
              <w:bidi w:val="0"/>
              <w:adjustRightInd/>
              <w:snapToGrid/>
              <w:spacing w:line="360" w:lineRule="exact"/>
              <w:textAlignment w:val="auto"/>
              <w:rPr>
                <w:rFonts w:hint="eastAsia" w:ascii="仿宋" w:hAnsi="仿宋" w:eastAsia="仿宋" w:cs="仿宋"/>
                <w:bCs/>
                <w:color w:val="auto"/>
                <w:szCs w:val="21"/>
                <w:highlight w:val="none"/>
              </w:rPr>
            </w:pPr>
          </w:p>
        </w:tc>
      </w:tr>
      <w:tr w14:paraId="3606E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68" w:type="dxa"/>
            <w:vAlign w:val="center"/>
          </w:tcPr>
          <w:p w14:paraId="5077D696">
            <w:pPr>
              <w:keepNext w:val="0"/>
              <w:keepLines w:val="0"/>
              <w:pageBreakBefore w:val="0"/>
              <w:widowControl w:val="0"/>
              <w:kinsoku/>
              <w:wordWrap w:val="0"/>
              <w:overflowPunct/>
              <w:topLinePunct w:val="0"/>
              <w:autoSpaceDE/>
              <w:autoSpaceDN/>
              <w:bidi w:val="0"/>
              <w:adjustRightInd/>
              <w:snapToGrid/>
              <w:spacing w:line="400" w:lineRule="exact"/>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其他要求</w:t>
            </w:r>
          </w:p>
        </w:tc>
        <w:tc>
          <w:tcPr>
            <w:tcW w:w="5443" w:type="dxa"/>
            <w:vAlign w:val="center"/>
          </w:tcPr>
          <w:p w14:paraId="2DC608CD">
            <w:pPr>
              <w:keepNext w:val="0"/>
              <w:keepLines w:val="0"/>
              <w:pageBreakBefore w:val="0"/>
              <w:widowControl w:val="0"/>
              <w:kinsoku/>
              <w:wordWrap w:val="0"/>
              <w:overflowPunct/>
              <w:topLinePunct w:val="0"/>
              <w:autoSpaceDE/>
              <w:autoSpaceDN/>
              <w:bidi w:val="0"/>
              <w:adjustRightInd/>
              <w:snapToGrid/>
              <w:spacing w:line="400" w:lineRule="exac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供应商所提供的任何材料应当真实有效，如在评审过程中发现供应商在投标文件中提供任何虚假材料的，按投标无效处理，采购人有权汇报监督管理部门处理；中标后，采购人发现供应商在投标文件中提供任何虚假材料的，采购人有权汇报监督管理部门处理，且中标供应商须依照《中华人民共和国消费者权益保护法》赔偿采购人，民事赔偿并不免除违法中标供应商的法律责任。</w:t>
            </w:r>
          </w:p>
          <w:p w14:paraId="67F7CA75">
            <w:pPr>
              <w:keepNext w:val="0"/>
              <w:keepLines w:val="0"/>
              <w:pageBreakBefore w:val="0"/>
              <w:widowControl w:val="0"/>
              <w:kinsoku/>
              <w:wordWrap w:val="0"/>
              <w:overflowPunct/>
              <w:topLinePunct w:val="0"/>
              <w:autoSpaceDE/>
              <w:autoSpaceDN/>
              <w:bidi w:val="0"/>
              <w:adjustRightInd/>
              <w:snapToGrid/>
              <w:spacing w:line="400" w:lineRule="exac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2、本项目货物涉及的产品及其配件包括但不限于各类芯片等必须符合国家有关政策规定，不得使用国家禁止使用范围内的产品及其配件，否则投标无效。</w:t>
            </w:r>
          </w:p>
          <w:p w14:paraId="18F4EE4D">
            <w:pPr>
              <w:keepNext w:val="0"/>
              <w:keepLines w:val="0"/>
              <w:pageBreakBefore w:val="0"/>
              <w:widowControl w:val="0"/>
              <w:kinsoku/>
              <w:wordWrap w:val="0"/>
              <w:overflowPunct/>
              <w:topLinePunct w:val="0"/>
              <w:autoSpaceDE/>
              <w:autoSpaceDN/>
              <w:bidi w:val="0"/>
              <w:adjustRightInd/>
              <w:snapToGrid/>
              <w:spacing w:line="400" w:lineRule="exac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3、供应商必须保证所提供的系统及相关服务涉及到的知识产权和相关技术资料是合法取得的，采购人在使用产品及服务时不会侵犯任何第三方的专利权、商标权、工业设计权或其他权利，不会因为采购人的使用遭受第三方侵权指控，包括被责令致歉、停止使用、追偿或要求赔偿损失等。否则，供应商负责解决由此引起的一切纠纷，采购人有权追究供应商的法律责任，其不利后果由供应商全部承担。</w:t>
            </w:r>
          </w:p>
          <w:p w14:paraId="36FAE1E1">
            <w:pPr>
              <w:keepNext w:val="0"/>
              <w:keepLines w:val="0"/>
              <w:pageBreakBefore w:val="0"/>
              <w:widowControl w:val="0"/>
              <w:kinsoku/>
              <w:wordWrap w:val="0"/>
              <w:overflowPunct/>
              <w:topLinePunct w:val="0"/>
              <w:autoSpaceDE/>
              <w:autoSpaceDN/>
              <w:bidi w:val="0"/>
              <w:adjustRightInd/>
              <w:snapToGrid/>
              <w:spacing w:line="400" w:lineRule="exac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4、若供应商为本项目标的及标的涉及的相关材料、设备、人员、运输等购买保险的，相关费用由供应商自行承担。</w:t>
            </w:r>
          </w:p>
          <w:p w14:paraId="63816D34">
            <w:pPr>
              <w:keepNext w:val="0"/>
              <w:keepLines w:val="0"/>
              <w:pageBreakBefore w:val="0"/>
              <w:widowControl w:val="0"/>
              <w:kinsoku/>
              <w:wordWrap w:val="0"/>
              <w:overflowPunct/>
              <w:topLinePunct w:val="0"/>
              <w:autoSpaceDE/>
              <w:autoSpaceDN/>
              <w:bidi w:val="0"/>
              <w:adjustRightInd/>
              <w:snapToGrid/>
              <w:spacing w:line="400" w:lineRule="exac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lang w:val="en"/>
              </w:rPr>
              <w:t>5、</w:t>
            </w:r>
            <w:r>
              <w:rPr>
                <w:rFonts w:hint="eastAsia" w:ascii="仿宋" w:hAnsi="仿宋" w:eastAsia="仿宋" w:cs="仿宋"/>
                <w:color w:val="auto"/>
                <w:sz w:val="21"/>
                <w:szCs w:val="21"/>
                <w:highlight w:val="none"/>
              </w:rPr>
              <w:t>为确保得到可靠的售后服务，要求中标供应商必须在签订合同后，3个工作日内提供所投所有产品生产厂家出具的原厂售后服务保证书原件、授权书原件、技术参数确认函，并加盖原厂商公章。</w:t>
            </w:r>
          </w:p>
          <w:p w14:paraId="5B3170E2">
            <w:pPr>
              <w:keepNext w:val="0"/>
              <w:keepLines w:val="0"/>
              <w:pageBreakBefore w:val="0"/>
              <w:widowControl w:val="0"/>
              <w:kinsoku/>
              <w:wordWrap w:val="0"/>
              <w:overflowPunct/>
              <w:topLinePunct w:val="0"/>
              <w:autoSpaceDE/>
              <w:autoSpaceDN/>
              <w:bidi w:val="0"/>
              <w:adjustRightInd/>
              <w:snapToGrid/>
              <w:spacing w:line="400" w:lineRule="exac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6、要求供应商以及所投产品生产厂家均具有良好的商业信誉，未在信用中国或中国政府采购网被列入失信名单。</w:t>
            </w:r>
          </w:p>
          <w:p w14:paraId="3F01180F">
            <w:pPr>
              <w:keepNext w:val="0"/>
              <w:keepLines w:val="0"/>
              <w:pageBreakBefore w:val="0"/>
              <w:widowControl w:val="0"/>
              <w:kinsoku/>
              <w:wordWrap w:val="0"/>
              <w:overflowPunct/>
              <w:topLinePunct w:val="0"/>
              <w:autoSpaceDE/>
              <w:autoSpaceDN/>
              <w:bidi w:val="0"/>
              <w:adjustRightInd/>
              <w:snapToGrid/>
              <w:spacing w:line="400" w:lineRule="exact"/>
              <w:textAlignment w:val="auto"/>
              <w:rPr>
                <w:rFonts w:ascii="仿宋" w:hAnsi="仿宋" w:eastAsia="仿宋" w:cs="仿宋"/>
                <w:color w:val="auto"/>
                <w:sz w:val="21"/>
                <w:szCs w:val="21"/>
                <w:highlight w:val="none"/>
              </w:rPr>
            </w:pPr>
            <w:r>
              <w:rPr>
                <w:rFonts w:hint="eastAsia" w:ascii="仿宋" w:hAnsi="仿宋" w:eastAsia="仿宋" w:cs="仿宋"/>
                <w:color w:val="auto"/>
                <w:sz w:val="21"/>
                <w:szCs w:val="21"/>
                <w:highlight w:val="none"/>
              </w:rPr>
              <w:t>7、本项目已进行进口产品申报，接受进口产品参与投标（即通过中国海关报关验放进入中国境内且产自关境外的产品）。</w:t>
            </w:r>
          </w:p>
          <w:p w14:paraId="6D7C99A0">
            <w:pPr>
              <w:keepNext w:val="0"/>
              <w:keepLines w:val="0"/>
              <w:pageBreakBefore w:val="0"/>
              <w:widowControl w:val="0"/>
              <w:kinsoku/>
              <w:wordWrap w:val="0"/>
              <w:overflowPunct/>
              <w:topLinePunct w:val="0"/>
              <w:autoSpaceDE/>
              <w:autoSpaceDN/>
              <w:bidi w:val="0"/>
              <w:adjustRightInd/>
              <w:snapToGrid/>
              <w:spacing w:line="400" w:lineRule="exac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8、本项目采购预算金额（人民币）：</w:t>
            </w:r>
            <w:r>
              <w:rPr>
                <w:rFonts w:hint="eastAsia" w:ascii="仿宋" w:hAnsi="仿宋" w:eastAsia="仿宋" w:cs="仿宋"/>
                <w:color w:val="auto"/>
                <w:sz w:val="21"/>
                <w:szCs w:val="21"/>
                <w:highlight w:val="none"/>
                <w:lang w:val="en-US" w:eastAsia="zh-CN"/>
              </w:rPr>
              <w:t>柒佰壹拾玖万元整</w:t>
            </w: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7190</w:t>
            </w:r>
            <w:r>
              <w:rPr>
                <w:rFonts w:hint="eastAsia" w:ascii="仿宋" w:hAnsi="仿宋" w:eastAsia="仿宋" w:cs="仿宋"/>
                <w:color w:val="auto"/>
                <w:sz w:val="21"/>
                <w:szCs w:val="21"/>
                <w:highlight w:val="none"/>
              </w:rPr>
              <w:t>000.00</w:t>
            </w: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rPr>
              <w:t>，投标报价超过采购预算金额的，投标文件按无效处理。投标报价包括本次招标采购范围内技术服务费、货物价款、货物随配标准附件等的送货上门、安装调试、现场技术、使用培训、售后服务、验收检验及税金等所有费用的总和，供应商应综合考虑在报价中，采购人不再另行支付投标报价之外的任何费用。</w:t>
            </w:r>
          </w:p>
        </w:tc>
        <w:tc>
          <w:tcPr>
            <w:tcW w:w="3088" w:type="dxa"/>
          </w:tcPr>
          <w:p w14:paraId="0BBE17A3">
            <w:pPr>
              <w:keepNext w:val="0"/>
              <w:keepLines w:val="0"/>
              <w:pageBreakBefore w:val="0"/>
              <w:widowControl w:val="0"/>
              <w:kinsoku/>
              <w:wordWrap w:val="0"/>
              <w:overflowPunct/>
              <w:topLinePunct w:val="0"/>
              <w:autoSpaceDE/>
              <w:autoSpaceDN/>
              <w:bidi w:val="0"/>
              <w:adjustRightInd/>
              <w:snapToGrid/>
              <w:spacing w:line="360" w:lineRule="exact"/>
              <w:textAlignment w:val="auto"/>
              <w:rPr>
                <w:rFonts w:hint="eastAsia" w:ascii="仿宋" w:hAnsi="仿宋" w:eastAsia="仿宋" w:cs="仿宋"/>
                <w:bCs/>
                <w:color w:val="auto"/>
                <w:szCs w:val="21"/>
                <w:highlight w:val="none"/>
              </w:rPr>
            </w:pPr>
          </w:p>
        </w:tc>
      </w:tr>
    </w:tbl>
    <w:p w14:paraId="2E117051">
      <w:pPr>
        <w:pStyle w:val="3"/>
        <w:rPr>
          <w:rFonts w:hint="eastAsia" w:ascii="仿宋" w:hAnsi="仿宋" w:eastAsia="仿宋" w:cs="仿宋"/>
          <w:color w:val="auto"/>
          <w:highlight w:val="none"/>
        </w:rPr>
      </w:pPr>
    </w:p>
    <w:p w14:paraId="135CB864">
      <w:pPr>
        <w:spacing w:line="360" w:lineRule="auto"/>
        <w:jc w:val="right"/>
        <w:rPr>
          <w:rFonts w:hint="eastAsia" w:ascii="仿宋" w:hAnsi="仿宋" w:eastAsia="仿宋" w:cs="仿宋"/>
          <w:color w:val="auto"/>
          <w:highlight w:val="none"/>
        </w:rPr>
      </w:pPr>
    </w:p>
    <w:p w14:paraId="4E112B81">
      <w:pPr>
        <w:spacing w:line="360" w:lineRule="auto"/>
        <w:jc w:val="right"/>
        <w:rPr>
          <w:rFonts w:hint="eastAsia" w:ascii="仿宋" w:hAnsi="仿宋" w:eastAsia="仿宋" w:cs="仿宋"/>
          <w:color w:val="auto"/>
          <w:highlight w:val="none"/>
        </w:rPr>
      </w:pPr>
    </w:p>
    <w:p w14:paraId="2328715A">
      <w:pPr>
        <w:spacing w:line="360" w:lineRule="auto"/>
        <w:jc w:val="right"/>
        <w:rPr>
          <w:rFonts w:hint="eastAsia" w:ascii="仿宋" w:hAnsi="仿宋" w:eastAsia="仿宋" w:cs="仿宋"/>
          <w:color w:val="auto"/>
          <w:highlight w:val="none"/>
        </w:rPr>
      </w:pPr>
      <w:r>
        <w:rPr>
          <w:rFonts w:hint="eastAsia" w:ascii="仿宋" w:hAnsi="仿宋" w:eastAsia="仿宋" w:cs="仿宋"/>
          <w:color w:val="auto"/>
          <w:highlight w:val="none"/>
        </w:rPr>
        <w:t>调查机构：广西科文招标有限公司</w:t>
      </w:r>
    </w:p>
    <w:p w14:paraId="4A864426">
      <w:pPr>
        <w:spacing w:line="360" w:lineRule="auto"/>
        <w:jc w:val="right"/>
        <w:rPr>
          <w:rFonts w:hint="default" w:ascii="仿宋" w:hAnsi="仿宋" w:eastAsia="仿宋" w:cs="仿宋"/>
          <w:color w:val="auto"/>
          <w:highlight w:val="none"/>
          <w:lang w:val="en-US" w:eastAsia="zh-CN"/>
        </w:rPr>
      </w:pPr>
      <w:r>
        <w:rPr>
          <w:rFonts w:hint="eastAsia" w:ascii="仿宋" w:hAnsi="仿宋" w:eastAsia="仿宋" w:cs="仿宋"/>
          <w:color w:val="auto"/>
          <w:highlight w:val="none"/>
        </w:rPr>
        <w:t>联系人：</w:t>
      </w:r>
      <w:r>
        <w:rPr>
          <w:rFonts w:hint="eastAsia" w:ascii="仿宋" w:hAnsi="仿宋" w:eastAsia="仿宋" w:cs="仿宋"/>
          <w:color w:val="auto"/>
          <w:highlight w:val="none"/>
          <w:lang w:val="en-US" w:eastAsia="zh-CN"/>
        </w:rPr>
        <w:t>李工</w:t>
      </w:r>
      <w:r>
        <w:rPr>
          <w:rFonts w:hint="eastAsia" w:ascii="仿宋" w:hAnsi="仿宋" w:eastAsia="仿宋" w:cs="仿宋"/>
          <w:color w:val="auto"/>
          <w:highlight w:val="none"/>
        </w:rPr>
        <w:t>，联系电话：077</w:t>
      </w:r>
      <w:r>
        <w:rPr>
          <w:rFonts w:hint="eastAsia" w:ascii="仿宋" w:hAnsi="仿宋" w:eastAsia="仿宋" w:cs="仿宋"/>
          <w:color w:val="auto"/>
          <w:highlight w:val="none"/>
          <w:lang w:val="en-US" w:eastAsia="zh-CN"/>
        </w:rPr>
        <w:t>3-7593227</w:t>
      </w:r>
    </w:p>
    <w:p w14:paraId="120966B8">
      <w:pPr>
        <w:pStyle w:val="3"/>
        <w:jc w:val="right"/>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发布日期：2026年6月23日</w:t>
      </w:r>
    </w:p>
    <w:p w14:paraId="7C98E5F1">
      <w:pPr>
        <w:spacing w:line="400" w:lineRule="exact"/>
        <w:jc w:val="center"/>
        <w:rPr>
          <w:rFonts w:hint="eastAsia" w:ascii="仿宋" w:hAnsi="仿宋" w:eastAsia="仿宋" w:cs="仿宋"/>
          <w:b/>
          <w:bCs/>
          <w:color w:val="auto"/>
          <w:sz w:val="24"/>
          <w:szCs w:val="21"/>
          <w:highlight w:val="none"/>
        </w:rPr>
      </w:pPr>
    </w:p>
    <w:p w14:paraId="3B6D7A80">
      <w:pPr>
        <w:spacing w:line="360" w:lineRule="exact"/>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填表说明：</w:t>
      </w:r>
    </w:p>
    <w:p w14:paraId="360EAE11">
      <w:pPr>
        <w:spacing w:line="360" w:lineRule="exact"/>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1.调查问卷回复时间截止：202</w:t>
      </w:r>
      <w:r>
        <w:rPr>
          <w:rFonts w:hint="eastAsia" w:ascii="仿宋" w:hAnsi="仿宋" w:eastAsia="仿宋" w:cs="仿宋"/>
          <w:color w:val="auto"/>
          <w:szCs w:val="21"/>
          <w:highlight w:val="none"/>
          <w:lang w:val="en-US" w:eastAsia="zh-CN"/>
        </w:rPr>
        <w:t>6</w:t>
      </w:r>
      <w:r>
        <w:rPr>
          <w:rFonts w:hint="eastAsia" w:ascii="仿宋" w:hAnsi="仿宋" w:eastAsia="仿宋" w:cs="仿宋"/>
          <w:color w:val="auto"/>
          <w:szCs w:val="21"/>
          <w:highlight w:val="none"/>
        </w:rPr>
        <w:t>年</w:t>
      </w:r>
      <w:r>
        <w:rPr>
          <w:rFonts w:hint="eastAsia" w:ascii="仿宋" w:hAnsi="仿宋" w:eastAsia="仿宋" w:cs="仿宋"/>
          <w:color w:val="auto"/>
          <w:szCs w:val="21"/>
          <w:highlight w:val="none"/>
          <w:lang w:val="en-US" w:eastAsia="zh-CN"/>
        </w:rPr>
        <w:t>6</w:t>
      </w:r>
      <w:r>
        <w:rPr>
          <w:rFonts w:hint="eastAsia" w:ascii="仿宋" w:hAnsi="仿宋" w:eastAsia="仿宋" w:cs="仿宋"/>
          <w:color w:val="auto"/>
          <w:szCs w:val="21"/>
          <w:highlight w:val="none"/>
        </w:rPr>
        <w:t>月</w:t>
      </w:r>
      <w:r>
        <w:rPr>
          <w:rFonts w:hint="eastAsia" w:ascii="仿宋" w:hAnsi="仿宋" w:eastAsia="仿宋" w:cs="仿宋"/>
          <w:color w:val="auto"/>
          <w:szCs w:val="21"/>
          <w:highlight w:val="none"/>
          <w:lang w:val="en-US" w:eastAsia="zh-CN"/>
        </w:rPr>
        <w:t>30</w:t>
      </w:r>
      <w:r>
        <w:rPr>
          <w:rFonts w:hint="eastAsia" w:ascii="仿宋" w:hAnsi="仿宋" w:eastAsia="仿宋" w:cs="仿宋"/>
          <w:color w:val="auto"/>
          <w:szCs w:val="21"/>
          <w:highlight w:val="none"/>
        </w:rPr>
        <w:t>日18:00之前，回复接收邮箱：</w:t>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HYPERLINK "mailto:2357709502@qq.com" </w:instrText>
      </w:r>
      <w:r>
        <w:rPr>
          <w:rFonts w:hint="eastAsia" w:ascii="仿宋" w:hAnsi="仿宋" w:eastAsia="仿宋" w:cs="仿宋"/>
          <w:color w:val="auto"/>
          <w:highlight w:val="none"/>
        </w:rPr>
        <w:fldChar w:fldCharType="separate"/>
      </w:r>
      <w:r>
        <w:rPr>
          <w:rStyle w:val="11"/>
          <w:rFonts w:hint="eastAsia" w:ascii="仿宋" w:hAnsi="仿宋" w:eastAsia="仿宋" w:cs="仿宋"/>
          <w:color w:val="auto"/>
          <w:szCs w:val="21"/>
          <w:highlight w:val="none"/>
          <w:lang w:val="en-US" w:eastAsia="zh-CN"/>
        </w:rPr>
        <w:t>540023229</w:t>
      </w:r>
      <w:r>
        <w:rPr>
          <w:rStyle w:val="11"/>
          <w:rFonts w:hint="eastAsia" w:ascii="仿宋" w:hAnsi="仿宋" w:eastAsia="仿宋" w:cs="仿宋"/>
          <w:color w:val="auto"/>
          <w:szCs w:val="21"/>
          <w:highlight w:val="none"/>
        </w:rPr>
        <w:t>@qq.com</w:t>
      </w:r>
      <w:r>
        <w:rPr>
          <w:rStyle w:val="11"/>
          <w:rFonts w:hint="eastAsia" w:ascii="仿宋" w:hAnsi="仿宋" w:eastAsia="仿宋" w:cs="仿宋"/>
          <w:color w:val="auto"/>
          <w:szCs w:val="21"/>
          <w:highlight w:val="none"/>
        </w:rPr>
        <w:fldChar w:fldCharType="end"/>
      </w:r>
      <w:r>
        <w:rPr>
          <w:rFonts w:hint="eastAsia" w:ascii="仿宋" w:hAnsi="仿宋" w:eastAsia="仿宋" w:cs="仿宋"/>
          <w:color w:val="auto"/>
          <w:szCs w:val="21"/>
          <w:highlight w:val="none"/>
        </w:rPr>
        <w:t>。</w:t>
      </w:r>
    </w:p>
    <w:p w14:paraId="196AA1B8">
      <w:pPr>
        <w:spacing w:line="360" w:lineRule="exact"/>
        <w:jc w:val="left"/>
        <w:rPr>
          <w:rFonts w:hint="eastAsia" w:ascii="仿宋" w:hAnsi="仿宋" w:eastAsia="仿宋" w:cs="仿宋"/>
          <w:color w:val="auto"/>
          <w:szCs w:val="21"/>
          <w:highlight w:val="none"/>
          <w:lang w:eastAsia="zh-CN"/>
        </w:rPr>
      </w:pPr>
      <w:r>
        <w:rPr>
          <w:rFonts w:hint="eastAsia" w:ascii="仿宋" w:hAnsi="仿宋" w:eastAsia="仿宋" w:cs="仿宋"/>
          <w:color w:val="auto"/>
          <w:szCs w:val="21"/>
          <w:highlight w:val="none"/>
        </w:rPr>
        <w:t>2.本问卷仅需提供盖公章的PDF文件1份和可修改WORD文件1份。（问卷回复必须加盖单位公章，填写联系人）</w:t>
      </w:r>
      <w:r>
        <w:rPr>
          <w:rFonts w:hint="eastAsia" w:ascii="仿宋" w:hAnsi="仿宋" w:eastAsia="仿宋" w:cs="仿宋"/>
          <w:color w:val="auto"/>
          <w:szCs w:val="21"/>
          <w:highlight w:val="none"/>
          <w:lang w:eastAsia="zh-CN"/>
        </w:rPr>
        <w:t>。</w:t>
      </w:r>
    </w:p>
    <w:p w14:paraId="37C065AE">
      <w:pPr>
        <w:pStyle w:val="6"/>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440" w:lineRule="exact"/>
        <w:ind w:left="0" w:right="0" w:firstLine="0"/>
        <w:jc w:val="right"/>
        <w:outlineLvl w:val="9"/>
        <w:rPr>
          <w:rFonts w:hint="eastAsia" w:ascii="仿宋" w:hAnsi="仿宋" w:eastAsia="仿宋" w:cs="仿宋"/>
          <w:i w:val="0"/>
          <w:iCs w:val="0"/>
          <w:caps w:val="0"/>
          <w:color w:val="auto"/>
          <w:spacing w:val="0"/>
          <w:sz w:val="24"/>
          <w:szCs w:val="24"/>
          <w:highlight w:val="none"/>
          <w:shd w:val="clear" w:fill="FFFFFF"/>
        </w:rPr>
      </w:pPr>
    </w:p>
    <w:sectPr>
      <w:pgSz w:w="11906" w:h="16838"/>
      <w:pgMar w:top="1440" w:right="1486" w:bottom="1440" w:left="11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2"/>
    <w:multiLevelType w:val="singleLevel"/>
    <w:tmpl w:val="00000002"/>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dmOTc5MThiYTY4MWNlNzFmNGMwMTJhZGU2MDY4NTAifQ=="/>
  </w:docVars>
  <w:rsids>
    <w:rsidRoot w:val="1029275C"/>
    <w:rsid w:val="00F224F3"/>
    <w:rsid w:val="022B400E"/>
    <w:rsid w:val="04920422"/>
    <w:rsid w:val="08C72115"/>
    <w:rsid w:val="1029275C"/>
    <w:rsid w:val="15173B3C"/>
    <w:rsid w:val="190D676E"/>
    <w:rsid w:val="1F3B1B5F"/>
    <w:rsid w:val="237C3518"/>
    <w:rsid w:val="3039239B"/>
    <w:rsid w:val="35746B78"/>
    <w:rsid w:val="3C1A012A"/>
    <w:rsid w:val="44B71B00"/>
    <w:rsid w:val="47F87D95"/>
    <w:rsid w:val="4CF57F46"/>
    <w:rsid w:val="57DB3F7B"/>
    <w:rsid w:val="5B890BD0"/>
    <w:rsid w:val="6A511014"/>
    <w:rsid w:val="6B444222"/>
    <w:rsid w:val="748C428E"/>
    <w:rsid w:val="74B90B5D"/>
    <w:rsid w:val="78F50A48"/>
    <w:rsid w:val="7CFB07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line="380" w:lineRule="exact"/>
    </w:pPr>
    <w:rPr>
      <w:sz w:val="24"/>
    </w:rPr>
  </w:style>
  <w:style w:type="paragraph" w:styleId="3">
    <w:name w:val="Normal Indent"/>
    <w:basedOn w:val="1"/>
    <w:qFormat/>
    <w:uiPriority w:val="0"/>
    <w:pPr>
      <w:ind w:firstLine="420"/>
    </w:pPr>
    <w:rPr>
      <w:szCs w:val="20"/>
    </w:rPr>
  </w:style>
  <w:style w:type="paragraph" w:styleId="4">
    <w:name w:val="annotation text"/>
    <w:basedOn w:val="1"/>
    <w:semiHidden/>
    <w:qFormat/>
    <w:uiPriority w:val="0"/>
    <w:pPr>
      <w:jc w:val="left"/>
    </w:pPr>
  </w:style>
  <w:style w:type="paragraph" w:styleId="5">
    <w:name w:val="footer"/>
    <w:basedOn w:val="1"/>
    <w:unhideWhenUsed/>
    <w:qFormat/>
    <w:uiPriority w:val="99"/>
    <w:pPr>
      <w:tabs>
        <w:tab w:val="center" w:pos="4153"/>
        <w:tab w:val="right" w:pos="8306"/>
      </w:tabs>
      <w:snapToGrid w:val="0"/>
      <w:jc w:val="left"/>
    </w:pPr>
    <w:rPr>
      <w:kern w:val="0"/>
      <w:sz w:val="18"/>
      <w:szCs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character" w:styleId="9">
    <w:name w:val="FollowedHyperlink"/>
    <w:basedOn w:val="8"/>
    <w:qFormat/>
    <w:uiPriority w:val="0"/>
    <w:rPr>
      <w:color w:val="333333"/>
      <w:u w:val="none"/>
    </w:rPr>
  </w:style>
  <w:style w:type="character" w:styleId="10">
    <w:name w:val="Emphasis"/>
    <w:basedOn w:val="8"/>
    <w:qFormat/>
    <w:uiPriority w:val="0"/>
    <w:rPr>
      <w:i/>
    </w:rPr>
  </w:style>
  <w:style w:type="character" w:styleId="11">
    <w:name w:val="Hyperlink"/>
    <w:basedOn w:val="8"/>
    <w:qFormat/>
    <w:uiPriority w:val="0"/>
    <w:rPr>
      <w:color w:val="333333"/>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5107</Words>
  <Characters>5716</Characters>
  <Lines>0</Lines>
  <Paragraphs>0</Paragraphs>
  <TotalTime>2</TotalTime>
  <ScaleCrop>false</ScaleCrop>
  <LinksUpToDate>false</LinksUpToDate>
  <CharactersWithSpaces>5730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2024-09-13T07:20:00Z</dcterms:created>
  <dc:creator>Administrator</dc:creator>
  <cp:lastModifiedBy>Administrator</cp:lastModifiedBy>
  <dcterms:modified xsi:type="dcterms:W3CDTF">2026-06-23T03:12:42Z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705E87CF5FF448E3AB01C3C6B86955BE_13</vt:lpwstr>
  </property>
  <property fmtid="{D5CDD505-2E9C-101B-9397-08002B2CF9AE}" pid="4" name="KSOTemplateDocerSaveRecord">
    <vt:lpwstr>eyJoZGlkIjoiMjg3MDkwMDBmOWYxNWM2MGFhZDFiZWE0NzI1Y2Q2MDciLCJ1c2VySWQiOiIxMTg0MzM2NDk5In0=</vt:lpwstr>
  </property>
</Properties>
</file>