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928C0">
      <w:pPr>
        <w:rPr>
          <w:rFonts w:hint="eastAsia"/>
        </w:rPr>
      </w:pPr>
      <w:r>
        <w:rPr>
          <w:rFonts w:hint="eastAsia" w:hAnsi="宋体"/>
          <w:b/>
          <w:bCs/>
          <w:color w:val="000000"/>
          <w:sz w:val="32"/>
          <w:szCs w:val="32"/>
        </w:rPr>
        <w:t xml:space="preserve">设备采购技术参数需求              </w:t>
      </w:r>
    </w:p>
    <w:p w14:paraId="4251B007">
      <w:pPr>
        <w:numPr>
          <w:ilvl w:val="0"/>
          <w:numId w:val="0"/>
        </w:numPr>
        <w:ind w:left="0" w:firstLine="0"/>
        <w:rPr>
          <w:rFonts w:hint="eastAsia" w:ascii="等线" w:hAnsi="等线" w:eastAsia="等线" w:cs="等线"/>
          <w:b/>
          <w:bCs/>
          <w:color w:val="4F81BD"/>
          <w:sz w:val="21"/>
          <w:szCs w:val="21"/>
          <w:lang w:val="en-US"/>
        </w:rPr>
      </w:pPr>
      <w:bookmarkStart w:id="0" w:name="_GoBack"/>
      <w:bookmarkEnd w:id="0"/>
    </w:p>
    <w:p w14:paraId="3A64025A">
      <w:pPr>
        <w:numPr>
          <w:ilvl w:val="0"/>
          <w:numId w:val="0"/>
        </w:numPr>
        <w:ind w:left="0" w:firstLine="0"/>
        <w:rPr>
          <w:rFonts w:hint="eastAsia" w:ascii="等线" w:hAnsi="等线" w:eastAsia="等线" w:cs="等线"/>
          <w:b/>
          <w:bCs/>
          <w:color w:val="4F81BD"/>
          <w:sz w:val="21"/>
          <w:szCs w:val="21"/>
        </w:rPr>
      </w:pPr>
      <w:r>
        <w:rPr>
          <w:rFonts w:hint="eastAsia" w:ascii="等线" w:hAnsi="等线" w:eastAsia="等线" w:cs="等线"/>
          <w:b/>
          <w:bCs/>
          <w:color w:val="4F81BD"/>
          <w:sz w:val="21"/>
          <w:szCs w:val="21"/>
          <w:lang w:val="en-US"/>
        </w:rPr>
        <w:t>一、基本功能要求</w:t>
      </w:r>
    </w:p>
    <w:p w14:paraId="7AE37037">
      <w:pPr>
        <w:numPr>
          <w:ilvl w:val="0"/>
          <w:numId w:val="0"/>
        </w:numPr>
        <w:ind w:left="0" w:firstLine="0"/>
        <w:rPr>
          <w:rFonts w:hint="default" w:ascii="等线" w:hAnsi="等线" w:eastAsia="等线" w:cs="等线"/>
          <w:b/>
          <w:bCs/>
          <w:color w:val="auto"/>
          <w:sz w:val="21"/>
          <w:szCs w:val="21"/>
          <w:lang w:val="en-US" w:eastAsia="zh-CN"/>
        </w:rPr>
      </w:pPr>
      <w:r>
        <w:rPr>
          <w:rFonts w:hint="eastAsia" w:ascii="等线" w:hAnsi="等线" w:eastAsia="等线" w:cs="等线"/>
          <w:b w:val="0"/>
          <w:bCs w:val="0"/>
          <w:color w:val="auto"/>
          <w:sz w:val="21"/>
          <w:szCs w:val="21"/>
          <w:lang w:val="en-US" w:eastAsia="zh-CN"/>
        </w:rPr>
        <w:t>不间断电源主机、蓄电池、电池开关箱。可提供造血干细胞移植病房出现断电情况下的正常供电功能。</w:t>
      </w:r>
    </w:p>
    <w:p w14:paraId="1178DB52">
      <w:pPr>
        <w:numPr>
          <w:ilvl w:val="0"/>
          <w:numId w:val="0"/>
        </w:numPr>
        <w:ind w:left="0" w:firstLine="0"/>
        <w:rPr>
          <w:rFonts w:hint="eastAsia" w:ascii="等线" w:hAnsi="等线" w:eastAsia="等线" w:cs="等线"/>
          <w:b/>
          <w:bCs/>
          <w:color w:val="4F81BD"/>
          <w:sz w:val="21"/>
          <w:szCs w:val="21"/>
          <w:lang w:val="en-US"/>
        </w:rPr>
      </w:pPr>
    </w:p>
    <w:p w14:paraId="47ED42BC">
      <w:pPr>
        <w:numPr>
          <w:ilvl w:val="0"/>
          <w:numId w:val="1"/>
        </w:numPr>
        <w:ind w:left="0" w:leftChars="0" w:right="0" w:rightChars="0"/>
        <w:rPr>
          <w:rFonts w:hint="eastAsia" w:ascii="等线" w:hAnsi="等线" w:eastAsia="等线" w:cs="等线"/>
          <w:b/>
          <w:bCs/>
          <w:color w:val="4F81BD"/>
          <w:sz w:val="21"/>
          <w:szCs w:val="21"/>
          <w:lang w:val="en-US"/>
        </w:rPr>
      </w:pPr>
      <w:r>
        <w:rPr>
          <w:rFonts w:hint="eastAsia" w:ascii="等线" w:hAnsi="等线" w:eastAsia="等线" w:cs="等线"/>
          <w:b/>
          <w:bCs/>
          <w:color w:val="4F81BD"/>
          <w:sz w:val="21"/>
          <w:szCs w:val="21"/>
          <w:lang w:val="en-US"/>
        </w:rPr>
        <w:t>具体参数要求</w:t>
      </w:r>
    </w:p>
    <w:p w14:paraId="5864C9C9">
      <w:pPr>
        <w:numPr>
          <w:ilvl w:val="0"/>
          <w:numId w:val="0"/>
        </w:numPr>
        <w:ind w:right="0" w:rightChars="0"/>
        <w:rPr>
          <w:rFonts w:hint="eastAsia" w:ascii="等线" w:hAnsi="等线" w:eastAsia="等线" w:cs="等线"/>
          <w:color w:val="FF0000"/>
          <w:sz w:val="21"/>
          <w:szCs w:val="21"/>
        </w:rPr>
      </w:pPr>
      <w:r>
        <w:rPr>
          <w:rFonts w:hint="eastAsia" w:ascii="等线" w:hAnsi="等线" w:eastAsia="等线" w:cs="等线"/>
          <w:b/>
          <w:bCs/>
          <w:color w:val="FF0000"/>
          <w:sz w:val="21"/>
          <w:szCs w:val="21"/>
          <w:lang w:val="en-US" w:eastAsia="zh-CN"/>
        </w:rPr>
        <w:t>（一）不间断电源主机：</w:t>
      </w:r>
    </w:p>
    <w:p w14:paraId="2BCEBB18">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w:t>
      </w:r>
      <w:r>
        <w:rPr>
          <w:rFonts w:hint="eastAsia" w:ascii="等线" w:hAnsi="等线" w:eastAsia="等线" w:cs="等线"/>
          <w:color w:val="auto"/>
          <w:sz w:val="21"/>
          <w:szCs w:val="21"/>
        </w:rPr>
        <w:tab/>
      </w:r>
      <w:r>
        <w:rPr>
          <w:rFonts w:hint="eastAsia" w:ascii="等线" w:hAnsi="等线" w:eastAsia="等线" w:cs="等线"/>
          <w:color w:val="auto"/>
          <w:sz w:val="21"/>
          <w:szCs w:val="21"/>
        </w:rPr>
        <w:t>★要求不间断电源主机的有效负载容量≥80KW。产品交货验收时，供应商必须提供产品≥24小时的满载80KW连续假负载测试（可以使用机器负载自测试功能），为保障科室医疗设备的运行以验证不间断电源主机的负载能力和现场安装调试是否安全可靠，此项必须满足。</w:t>
      </w:r>
    </w:p>
    <w:p w14:paraId="51BCBE70">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2.</w:t>
      </w:r>
      <w:r>
        <w:rPr>
          <w:rFonts w:hint="eastAsia" w:ascii="等线" w:hAnsi="等线" w:eastAsia="等线" w:cs="等线"/>
          <w:color w:val="auto"/>
          <w:sz w:val="21"/>
          <w:szCs w:val="21"/>
        </w:rPr>
        <w:tab/>
      </w:r>
      <w:r>
        <w:rPr>
          <w:rFonts w:hint="eastAsia" w:ascii="等线" w:hAnsi="等线" w:eastAsia="等线" w:cs="等线"/>
          <w:color w:val="auto"/>
          <w:sz w:val="21"/>
          <w:szCs w:val="21"/>
        </w:rPr>
        <w:t>运行方式：UPS可以单机运行也可直接并联，并机时无需其他旁路柜，最大并机台数不少于6台。</w:t>
      </w:r>
    </w:p>
    <w:p w14:paraId="18B485A7">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3.</w:t>
      </w:r>
      <w:r>
        <w:rPr>
          <w:rFonts w:hint="eastAsia" w:ascii="等线" w:hAnsi="等线" w:eastAsia="等线" w:cs="等线"/>
          <w:color w:val="auto"/>
          <w:sz w:val="21"/>
          <w:szCs w:val="21"/>
        </w:rPr>
        <w:tab/>
      </w:r>
      <w:r>
        <w:rPr>
          <w:rFonts w:hint="eastAsia" w:ascii="等线" w:hAnsi="等线" w:eastAsia="等线" w:cs="等线"/>
          <w:color w:val="auto"/>
          <w:sz w:val="21"/>
          <w:szCs w:val="21"/>
        </w:rPr>
        <w:t>★物理架构：UPS由功率模块、旁路模块及其它组件组成，方便维护，提供UPS内部物理结构图以供查验。支持功率模块容错运行，某个功率模块故障时，其余功率模块满足供电容量时可继续在线供电。交货时现场测试验证此功能。</w:t>
      </w:r>
    </w:p>
    <w:p w14:paraId="3771DF4D">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4.</w:t>
      </w:r>
      <w:r>
        <w:rPr>
          <w:rFonts w:hint="eastAsia" w:ascii="等线" w:hAnsi="等线" w:eastAsia="等线" w:cs="等线"/>
          <w:color w:val="auto"/>
          <w:sz w:val="21"/>
          <w:szCs w:val="21"/>
        </w:rPr>
        <w:tab/>
      </w:r>
      <w:r>
        <w:rPr>
          <w:rFonts w:hint="eastAsia" w:ascii="等线" w:hAnsi="等线" w:eastAsia="等线" w:cs="等线"/>
          <w:color w:val="auto"/>
          <w:sz w:val="21"/>
          <w:szCs w:val="21"/>
        </w:rPr>
        <w:t>★安全性：UPS须内置主输入开关、旁路输入开关、维修旁路开关、输出开关，开关选用与UPS主机同品牌，提高兼容性。投标时提供实物图片。</w:t>
      </w:r>
    </w:p>
    <w:p w14:paraId="4D3519A4">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5.</w:t>
      </w:r>
      <w:r>
        <w:rPr>
          <w:rFonts w:hint="eastAsia" w:ascii="等线" w:hAnsi="等线" w:eastAsia="等线" w:cs="等线"/>
          <w:color w:val="auto"/>
          <w:sz w:val="21"/>
          <w:szCs w:val="21"/>
        </w:rPr>
        <w:tab/>
      </w:r>
      <w:r>
        <w:rPr>
          <w:rFonts w:hint="eastAsia" w:ascii="等线" w:hAnsi="等线" w:eastAsia="等线" w:cs="等线"/>
          <w:color w:val="auto"/>
          <w:sz w:val="21"/>
          <w:szCs w:val="21"/>
        </w:rPr>
        <w:t>可靠性：应具有保证系统可靠性的控制逻辑及架构，从软件及硬件上整体提升系统可靠性。提供可靠性设计的相关说明。</w:t>
      </w:r>
    </w:p>
    <w:p w14:paraId="3D4CC079">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6.</w:t>
      </w:r>
      <w:r>
        <w:rPr>
          <w:rFonts w:hint="eastAsia" w:ascii="等线" w:hAnsi="等线" w:eastAsia="等线" w:cs="等线"/>
          <w:color w:val="auto"/>
          <w:sz w:val="21"/>
          <w:szCs w:val="21"/>
        </w:rPr>
        <w:tab/>
      </w:r>
      <w:r>
        <w:rPr>
          <w:rFonts w:hint="eastAsia" w:ascii="等线" w:hAnsi="等线" w:eastAsia="等线" w:cs="等线"/>
          <w:color w:val="auto"/>
          <w:sz w:val="21"/>
          <w:szCs w:val="21"/>
        </w:rPr>
        <w:t>运行环境要求：</w:t>
      </w:r>
    </w:p>
    <w:p w14:paraId="306F32DE">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7.</w:t>
      </w:r>
      <w:r>
        <w:rPr>
          <w:rFonts w:hint="eastAsia" w:ascii="等线" w:hAnsi="等线" w:eastAsia="等线" w:cs="等线"/>
          <w:color w:val="auto"/>
          <w:sz w:val="21"/>
          <w:szCs w:val="21"/>
        </w:rPr>
        <w:tab/>
      </w:r>
      <w:r>
        <w:rPr>
          <w:rFonts w:hint="eastAsia" w:ascii="等线" w:hAnsi="等线" w:eastAsia="等线" w:cs="等线"/>
          <w:color w:val="auto"/>
          <w:sz w:val="21"/>
          <w:szCs w:val="21"/>
        </w:rPr>
        <w:t>环境温度：0～＋40C。</w:t>
      </w:r>
    </w:p>
    <w:p w14:paraId="35ABDB03">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8.</w:t>
      </w:r>
      <w:r>
        <w:rPr>
          <w:rFonts w:hint="eastAsia" w:ascii="等线" w:hAnsi="等线" w:eastAsia="等线" w:cs="等线"/>
          <w:color w:val="auto"/>
          <w:sz w:val="21"/>
          <w:szCs w:val="21"/>
        </w:rPr>
        <w:tab/>
      </w:r>
      <w:r>
        <w:rPr>
          <w:rFonts w:hint="eastAsia" w:ascii="等线" w:hAnsi="等线" w:eastAsia="等线" w:cs="等线"/>
          <w:color w:val="auto"/>
          <w:sz w:val="21"/>
          <w:szCs w:val="21"/>
        </w:rPr>
        <w:t>相对湿度：≤95％，无凝露。</w:t>
      </w:r>
    </w:p>
    <w:p w14:paraId="5F4187F3">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9.</w:t>
      </w:r>
      <w:r>
        <w:rPr>
          <w:rFonts w:hint="eastAsia" w:ascii="等线" w:hAnsi="等线" w:eastAsia="等线" w:cs="等线"/>
          <w:color w:val="auto"/>
          <w:sz w:val="21"/>
          <w:szCs w:val="21"/>
        </w:rPr>
        <w:tab/>
      </w:r>
      <w:r>
        <w:rPr>
          <w:rFonts w:hint="eastAsia" w:ascii="等线" w:hAnsi="等线" w:eastAsia="等线" w:cs="等线"/>
          <w:color w:val="auto"/>
          <w:sz w:val="21"/>
          <w:szCs w:val="21"/>
        </w:rPr>
        <w:t>输入要求：</w:t>
      </w:r>
    </w:p>
    <w:p w14:paraId="587DD04F">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9.1</w:t>
      </w:r>
      <w:r>
        <w:rPr>
          <w:rFonts w:hint="eastAsia" w:ascii="等线" w:hAnsi="等线" w:eastAsia="等线" w:cs="等线"/>
          <w:color w:val="auto"/>
          <w:sz w:val="21"/>
          <w:szCs w:val="21"/>
        </w:rPr>
        <w:tab/>
      </w:r>
      <w:r>
        <w:rPr>
          <w:rFonts w:hint="eastAsia" w:ascii="等线" w:hAnsi="等线" w:eastAsia="等线" w:cs="等线"/>
          <w:color w:val="auto"/>
          <w:sz w:val="21"/>
          <w:szCs w:val="21"/>
        </w:rPr>
        <w:t xml:space="preserve">  输入电压范围：342-477V（满载），150-477V（30%负载以下）。</w:t>
      </w:r>
    </w:p>
    <w:p w14:paraId="2CFB1C6E">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9.2</w:t>
      </w:r>
      <w:r>
        <w:rPr>
          <w:rFonts w:hint="eastAsia" w:ascii="等线" w:hAnsi="等线" w:eastAsia="等线" w:cs="等线"/>
          <w:color w:val="auto"/>
          <w:sz w:val="21"/>
          <w:szCs w:val="21"/>
        </w:rPr>
        <w:tab/>
      </w:r>
      <w:r>
        <w:rPr>
          <w:rFonts w:hint="eastAsia" w:ascii="等线" w:hAnsi="等线" w:eastAsia="等线" w:cs="等线"/>
          <w:color w:val="auto"/>
          <w:sz w:val="21"/>
          <w:szCs w:val="21"/>
        </w:rPr>
        <w:t xml:space="preserve">  频率范围为40～70Hz。</w:t>
      </w:r>
    </w:p>
    <w:p w14:paraId="4FE0719C">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9.3</w:t>
      </w:r>
      <w:r>
        <w:rPr>
          <w:rFonts w:hint="eastAsia" w:ascii="等线" w:hAnsi="等线" w:eastAsia="等线" w:cs="等线"/>
          <w:color w:val="auto"/>
          <w:sz w:val="21"/>
          <w:szCs w:val="21"/>
        </w:rPr>
        <w:tab/>
      </w:r>
      <w:r>
        <w:rPr>
          <w:rFonts w:hint="eastAsia" w:ascii="等线" w:hAnsi="等线" w:eastAsia="等线" w:cs="等线"/>
          <w:color w:val="auto"/>
          <w:sz w:val="21"/>
          <w:szCs w:val="21"/>
        </w:rPr>
        <w:t xml:space="preserve">  频率跟踪范围为50Hz±10％可调。</w:t>
      </w:r>
    </w:p>
    <w:p w14:paraId="469D2016">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9.4</w:t>
      </w:r>
      <w:r>
        <w:rPr>
          <w:rFonts w:hint="eastAsia" w:ascii="等线" w:hAnsi="等线" w:eastAsia="等线" w:cs="等线"/>
          <w:color w:val="auto"/>
          <w:sz w:val="21"/>
          <w:szCs w:val="21"/>
        </w:rPr>
        <w:tab/>
      </w:r>
      <w:r>
        <w:rPr>
          <w:rFonts w:hint="eastAsia" w:ascii="等线" w:hAnsi="等线" w:eastAsia="等线" w:cs="等线"/>
          <w:color w:val="auto"/>
          <w:sz w:val="21"/>
          <w:szCs w:val="21"/>
        </w:rPr>
        <w:t xml:space="preserve">  频率跟踪速率：≤1Hz/s。</w:t>
      </w:r>
    </w:p>
    <w:p w14:paraId="4C3580FB">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9.5</w:t>
      </w:r>
      <w:r>
        <w:rPr>
          <w:rFonts w:hint="eastAsia" w:ascii="等线" w:hAnsi="等线" w:eastAsia="等线" w:cs="等线"/>
          <w:color w:val="auto"/>
          <w:sz w:val="21"/>
          <w:szCs w:val="21"/>
        </w:rPr>
        <w:tab/>
      </w:r>
      <w:r>
        <w:rPr>
          <w:rFonts w:hint="eastAsia" w:ascii="等线" w:hAnsi="等线" w:eastAsia="等线" w:cs="等线"/>
          <w:color w:val="auto"/>
          <w:sz w:val="21"/>
          <w:szCs w:val="21"/>
        </w:rPr>
        <w:t xml:space="preserve">  输入功率因素：≥0.99。</w:t>
      </w:r>
    </w:p>
    <w:p w14:paraId="3933FC76">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9.6</w:t>
      </w:r>
      <w:r>
        <w:rPr>
          <w:rFonts w:hint="eastAsia" w:ascii="等线" w:hAnsi="等线" w:eastAsia="等线" w:cs="等线"/>
          <w:color w:val="auto"/>
          <w:sz w:val="21"/>
          <w:szCs w:val="21"/>
        </w:rPr>
        <w:tab/>
      </w:r>
      <w:r>
        <w:rPr>
          <w:rFonts w:hint="eastAsia" w:ascii="等线" w:hAnsi="等线" w:eastAsia="等线" w:cs="等线"/>
          <w:color w:val="auto"/>
          <w:sz w:val="21"/>
          <w:szCs w:val="21"/>
        </w:rPr>
        <w:t xml:space="preserve">  输入电流谐波失真度(THDI)：≤3%（线性负载）；≤5%（非线性负载）。</w:t>
      </w:r>
    </w:p>
    <w:p w14:paraId="2F0459E1">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9.7</w:t>
      </w:r>
      <w:r>
        <w:rPr>
          <w:rFonts w:hint="eastAsia" w:ascii="等线" w:hAnsi="等线" w:eastAsia="等线" w:cs="等线"/>
          <w:color w:val="auto"/>
          <w:sz w:val="21"/>
          <w:szCs w:val="21"/>
        </w:rPr>
        <w:tab/>
      </w:r>
      <w:r>
        <w:rPr>
          <w:rFonts w:hint="eastAsia" w:ascii="等线" w:hAnsi="等线" w:eastAsia="等线" w:cs="等线"/>
          <w:color w:val="auto"/>
          <w:sz w:val="21"/>
          <w:szCs w:val="21"/>
        </w:rPr>
        <w:t xml:space="preserve">  整流器具有PFC功率因素校正功能。</w:t>
      </w:r>
    </w:p>
    <w:p w14:paraId="0E4DC0CF">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9.8</w:t>
      </w:r>
      <w:r>
        <w:rPr>
          <w:rFonts w:hint="eastAsia" w:ascii="等线" w:hAnsi="等线" w:eastAsia="等线" w:cs="等线"/>
          <w:color w:val="auto"/>
          <w:sz w:val="21"/>
          <w:szCs w:val="21"/>
        </w:rPr>
        <w:tab/>
      </w:r>
      <w:r>
        <w:rPr>
          <w:rFonts w:hint="eastAsia" w:ascii="等线" w:hAnsi="等线" w:eastAsia="等线" w:cs="等线"/>
          <w:color w:val="auto"/>
          <w:sz w:val="21"/>
          <w:szCs w:val="21"/>
        </w:rPr>
        <w:t xml:space="preserve">  设备必须有良好的软启动功能。</w:t>
      </w:r>
    </w:p>
    <w:p w14:paraId="5D51862C">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10.</w:t>
      </w:r>
      <w:r>
        <w:rPr>
          <w:rFonts w:hint="eastAsia" w:ascii="等线" w:hAnsi="等线" w:eastAsia="等线" w:cs="等线"/>
          <w:color w:val="auto"/>
          <w:sz w:val="21"/>
          <w:szCs w:val="21"/>
        </w:rPr>
        <w:tab/>
      </w:r>
      <w:r>
        <w:rPr>
          <w:rFonts w:hint="eastAsia" w:ascii="等线" w:hAnsi="等线" w:eastAsia="等线" w:cs="等线"/>
          <w:color w:val="auto"/>
          <w:sz w:val="21"/>
          <w:szCs w:val="21"/>
        </w:rPr>
        <w:t>输出要求：</w:t>
      </w:r>
    </w:p>
    <w:p w14:paraId="61C6208A">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10.1</w:t>
      </w:r>
      <w:r>
        <w:rPr>
          <w:rFonts w:hint="eastAsia" w:ascii="等线" w:hAnsi="等线" w:eastAsia="等线" w:cs="等线"/>
          <w:color w:val="auto"/>
          <w:sz w:val="21"/>
          <w:szCs w:val="21"/>
        </w:rPr>
        <w:tab/>
      </w:r>
      <w:r>
        <w:rPr>
          <w:rFonts w:hint="eastAsia" w:ascii="等线" w:hAnsi="等线" w:eastAsia="等线" w:cs="等线"/>
          <w:color w:val="auto"/>
          <w:sz w:val="21"/>
          <w:szCs w:val="21"/>
        </w:rPr>
        <w:t>输出电压稳压精度： 380VAC±1％，三相五线；可调范围：±5％。</w:t>
      </w:r>
    </w:p>
    <w:p w14:paraId="121E0F1C">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10.2</w:t>
      </w:r>
      <w:r>
        <w:rPr>
          <w:rFonts w:hint="eastAsia" w:ascii="等线" w:hAnsi="等线" w:eastAsia="等线" w:cs="等线"/>
          <w:color w:val="auto"/>
          <w:sz w:val="21"/>
          <w:szCs w:val="21"/>
        </w:rPr>
        <w:tab/>
      </w:r>
      <w:r>
        <w:rPr>
          <w:rFonts w:hint="eastAsia" w:ascii="等线" w:hAnsi="等线" w:eastAsia="等线" w:cs="等线"/>
          <w:color w:val="auto"/>
          <w:sz w:val="21"/>
          <w:szCs w:val="21"/>
        </w:rPr>
        <w:t>输出频率：50±0.01Hz。</w:t>
      </w:r>
    </w:p>
    <w:p w14:paraId="403D8CE7">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10.3</w:t>
      </w:r>
      <w:r>
        <w:rPr>
          <w:rFonts w:hint="eastAsia" w:ascii="等线" w:hAnsi="等线" w:eastAsia="等线" w:cs="等线"/>
          <w:color w:val="auto"/>
          <w:sz w:val="21"/>
          <w:szCs w:val="21"/>
        </w:rPr>
        <w:tab/>
      </w:r>
      <w:r>
        <w:rPr>
          <w:rFonts w:hint="eastAsia" w:ascii="等线" w:hAnsi="等线" w:eastAsia="等线" w:cs="等线"/>
          <w:color w:val="auto"/>
          <w:sz w:val="21"/>
          <w:szCs w:val="21"/>
        </w:rPr>
        <w:t>瞬态电压变化：在负载跳变100％时≤±2％。</w:t>
      </w:r>
    </w:p>
    <w:p w14:paraId="2BC11782">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10.4</w:t>
      </w:r>
      <w:r>
        <w:rPr>
          <w:rFonts w:hint="eastAsia" w:ascii="等线" w:hAnsi="等线" w:eastAsia="等线" w:cs="等线"/>
          <w:color w:val="auto"/>
          <w:sz w:val="21"/>
          <w:szCs w:val="21"/>
        </w:rPr>
        <w:tab/>
      </w:r>
      <w:r>
        <w:rPr>
          <w:rFonts w:hint="eastAsia" w:ascii="等线" w:hAnsi="等线" w:eastAsia="等线" w:cs="等线"/>
          <w:color w:val="auto"/>
          <w:sz w:val="21"/>
          <w:szCs w:val="21"/>
        </w:rPr>
        <w:t>瞬时恢复时间：≤5ms。</w:t>
      </w:r>
    </w:p>
    <w:p w14:paraId="3332332C">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10.5</w:t>
      </w:r>
      <w:r>
        <w:rPr>
          <w:rFonts w:hint="eastAsia" w:ascii="等线" w:hAnsi="等线" w:eastAsia="等线" w:cs="等线"/>
          <w:color w:val="auto"/>
          <w:sz w:val="21"/>
          <w:szCs w:val="21"/>
        </w:rPr>
        <w:tab/>
      </w:r>
      <w:r>
        <w:rPr>
          <w:rFonts w:hint="eastAsia" w:ascii="等线" w:hAnsi="等线" w:eastAsia="等线" w:cs="等线"/>
          <w:color w:val="auto"/>
          <w:sz w:val="21"/>
          <w:szCs w:val="21"/>
        </w:rPr>
        <w:t>输出电压谐波失真度(THDU)：≤2%（线性负载）；≤3%（非线性负载）。</w:t>
      </w:r>
    </w:p>
    <w:p w14:paraId="5B138691">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10.6</w:t>
      </w:r>
      <w:r>
        <w:rPr>
          <w:rFonts w:hint="eastAsia" w:ascii="等线" w:hAnsi="等线" w:eastAsia="等线" w:cs="等线"/>
          <w:color w:val="auto"/>
          <w:sz w:val="21"/>
          <w:szCs w:val="21"/>
        </w:rPr>
        <w:tab/>
      </w:r>
      <w:r>
        <w:rPr>
          <w:rFonts w:hint="eastAsia" w:ascii="等线" w:hAnsi="等线" w:eastAsia="等线" w:cs="等线"/>
          <w:color w:val="auto"/>
          <w:sz w:val="21"/>
          <w:szCs w:val="21"/>
        </w:rPr>
        <w:t>峰值因数：≥3。</w:t>
      </w:r>
    </w:p>
    <w:p w14:paraId="41E478E5">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10.7</w:t>
      </w:r>
      <w:r>
        <w:rPr>
          <w:rFonts w:hint="eastAsia" w:ascii="等线" w:hAnsi="等线" w:eastAsia="等线" w:cs="等线"/>
          <w:color w:val="auto"/>
          <w:sz w:val="21"/>
          <w:szCs w:val="21"/>
        </w:rPr>
        <w:tab/>
      </w:r>
      <w:r>
        <w:rPr>
          <w:rFonts w:hint="eastAsia" w:ascii="等线" w:hAnsi="等线" w:eastAsia="等线" w:cs="等线"/>
          <w:color w:val="auto"/>
          <w:sz w:val="21"/>
          <w:szCs w:val="21"/>
        </w:rPr>
        <w:t>输出功率因数：1。</w:t>
      </w:r>
    </w:p>
    <w:p w14:paraId="5ABCD84D">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10.8</w:t>
      </w:r>
      <w:r>
        <w:rPr>
          <w:rFonts w:hint="eastAsia" w:ascii="等线" w:hAnsi="等线" w:eastAsia="等线" w:cs="等线"/>
          <w:color w:val="auto"/>
          <w:sz w:val="21"/>
          <w:szCs w:val="21"/>
        </w:rPr>
        <w:tab/>
      </w:r>
      <w:r>
        <w:rPr>
          <w:rFonts w:hint="eastAsia" w:ascii="等线" w:hAnsi="等线" w:eastAsia="等线" w:cs="等线"/>
          <w:color w:val="auto"/>
          <w:sz w:val="21"/>
          <w:szCs w:val="21"/>
        </w:rPr>
        <w:t>负载功率因数：超前0.5-滞后0.5不降容，可适应不同负载。</w:t>
      </w:r>
    </w:p>
    <w:p w14:paraId="772EC140">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10.9</w:t>
      </w:r>
      <w:r>
        <w:rPr>
          <w:rFonts w:hint="eastAsia" w:ascii="等线" w:hAnsi="等线" w:eastAsia="等线" w:cs="等线"/>
          <w:color w:val="auto"/>
          <w:sz w:val="21"/>
          <w:szCs w:val="21"/>
        </w:rPr>
        <w:tab/>
      </w:r>
      <w:r>
        <w:rPr>
          <w:rFonts w:hint="eastAsia" w:ascii="等线" w:hAnsi="等线" w:eastAsia="等线" w:cs="等线"/>
          <w:color w:val="auto"/>
          <w:sz w:val="21"/>
          <w:szCs w:val="21"/>
        </w:rPr>
        <w:t>整机效率： 高达95.5%，ECO模式时效率高达99%。</w:t>
      </w:r>
    </w:p>
    <w:p w14:paraId="11E3FFED">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11.</w:t>
      </w:r>
      <w:r>
        <w:rPr>
          <w:rFonts w:hint="eastAsia" w:ascii="等线" w:hAnsi="等线" w:eastAsia="等线" w:cs="等线"/>
          <w:color w:val="auto"/>
          <w:sz w:val="21"/>
          <w:szCs w:val="21"/>
        </w:rPr>
        <w:tab/>
      </w:r>
      <w:r>
        <w:rPr>
          <w:rFonts w:hint="eastAsia" w:ascii="等线" w:hAnsi="等线" w:eastAsia="等线" w:cs="等线"/>
          <w:color w:val="auto"/>
          <w:sz w:val="21"/>
          <w:szCs w:val="21"/>
        </w:rPr>
        <w:t>过载能力：</w:t>
      </w:r>
    </w:p>
    <w:p w14:paraId="7404087D">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11.1</w:t>
      </w:r>
      <w:r>
        <w:rPr>
          <w:rFonts w:hint="eastAsia" w:ascii="等线" w:hAnsi="等线" w:eastAsia="等线" w:cs="等线"/>
          <w:color w:val="auto"/>
          <w:sz w:val="21"/>
          <w:szCs w:val="21"/>
        </w:rPr>
        <w:tab/>
      </w:r>
      <w:r>
        <w:rPr>
          <w:rFonts w:hint="eastAsia" w:ascii="等线" w:hAnsi="等线" w:eastAsia="等线" w:cs="等线"/>
          <w:color w:val="auto"/>
          <w:sz w:val="21"/>
          <w:szCs w:val="21"/>
        </w:rPr>
        <w:t>逆变器过载能力：过载110％支持60min运行，过载125％支持10min运行，过载150％支持60s运行。</w:t>
      </w:r>
    </w:p>
    <w:p w14:paraId="7D497144">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11.2</w:t>
      </w:r>
      <w:r>
        <w:rPr>
          <w:rFonts w:hint="eastAsia" w:ascii="等线" w:hAnsi="等线" w:eastAsia="等线" w:cs="等线"/>
          <w:color w:val="auto"/>
          <w:sz w:val="21"/>
          <w:szCs w:val="21"/>
        </w:rPr>
        <w:tab/>
      </w:r>
      <w:r>
        <w:rPr>
          <w:rFonts w:hint="eastAsia" w:ascii="等线" w:hAnsi="等线" w:eastAsia="等线" w:cs="等线"/>
          <w:color w:val="auto"/>
          <w:sz w:val="21"/>
          <w:szCs w:val="21"/>
        </w:rPr>
        <w:t>旁路过载能力：过载110％支持60min运行，过载130％支持10min运行，过载150％支持60s运行，＞150％支持1200ms运行。</w:t>
      </w:r>
    </w:p>
    <w:p w14:paraId="51043073">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12.</w:t>
      </w:r>
      <w:r>
        <w:rPr>
          <w:rFonts w:hint="eastAsia" w:ascii="等线" w:hAnsi="等线" w:eastAsia="等线" w:cs="等线"/>
          <w:color w:val="auto"/>
          <w:sz w:val="21"/>
          <w:szCs w:val="21"/>
        </w:rPr>
        <w:tab/>
      </w:r>
      <w:r>
        <w:rPr>
          <w:rFonts w:hint="eastAsia" w:ascii="等线" w:hAnsi="等线" w:eastAsia="等线" w:cs="等线"/>
          <w:color w:val="auto"/>
          <w:sz w:val="21"/>
          <w:szCs w:val="21"/>
        </w:rPr>
        <w:t>市电电池切换时间：0ms，旁路逆变切换时间：＜0ms。</w:t>
      </w:r>
    </w:p>
    <w:p w14:paraId="43CBC0B1">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13.</w:t>
      </w:r>
      <w:r>
        <w:rPr>
          <w:rFonts w:hint="eastAsia" w:ascii="等线" w:hAnsi="等线" w:eastAsia="等线" w:cs="等线"/>
          <w:color w:val="auto"/>
          <w:sz w:val="21"/>
          <w:szCs w:val="21"/>
        </w:rPr>
        <w:tab/>
      </w:r>
      <w:r>
        <w:rPr>
          <w:rFonts w:hint="eastAsia" w:ascii="等线" w:hAnsi="等线" w:eastAsia="等线" w:cs="等线"/>
          <w:color w:val="auto"/>
          <w:sz w:val="21"/>
          <w:szCs w:val="21"/>
        </w:rPr>
        <w:t>工作噪音≤70dB（距离1米）。</w:t>
      </w:r>
    </w:p>
    <w:p w14:paraId="2AF01E13">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14.</w:t>
      </w:r>
      <w:r>
        <w:rPr>
          <w:rFonts w:hint="eastAsia" w:ascii="等线" w:hAnsi="等线" w:eastAsia="等线" w:cs="等线"/>
          <w:color w:val="auto"/>
          <w:sz w:val="21"/>
          <w:szCs w:val="21"/>
        </w:rPr>
        <w:tab/>
      </w:r>
      <w:r>
        <w:rPr>
          <w:rFonts w:hint="eastAsia" w:ascii="等线" w:hAnsi="等线" w:eastAsia="等线" w:cs="等线"/>
          <w:color w:val="auto"/>
          <w:sz w:val="21"/>
          <w:szCs w:val="21"/>
        </w:rPr>
        <w:t>运行海拔1500m不降容。</w:t>
      </w:r>
    </w:p>
    <w:p w14:paraId="3EB52A74">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15.</w:t>
      </w:r>
      <w:r>
        <w:rPr>
          <w:rFonts w:hint="eastAsia" w:ascii="等线" w:hAnsi="等线" w:eastAsia="等线" w:cs="等线"/>
          <w:color w:val="auto"/>
          <w:sz w:val="21"/>
          <w:szCs w:val="21"/>
        </w:rPr>
        <w:tab/>
      </w:r>
      <w:r>
        <w:rPr>
          <w:rFonts w:hint="eastAsia" w:ascii="等线" w:hAnsi="等线" w:eastAsia="等线" w:cs="等线"/>
          <w:color w:val="auto"/>
          <w:sz w:val="21"/>
          <w:szCs w:val="21"/>
        </w:rPr>
        <w:t>须配置防尘滤网，电路板采用防水、防尘、防静电的三防漆保护。</w:t>
      </w:r>
    </w:p>
    <w:p w14:paraId="403E1F22">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16.</w:t>
      </w:r>
      <w:r>
        <w:rPr>
          <w:rFonts w:hint="eastAsia" w:ascii="等线" w:hAnsi="等线" w:eastAsia="等线" w:cs="等线"/>
          <w:color w:val="auto"/>
          <w:sz w:val="21"/>
          <w:szCs w:val="21"/>
        </w:rPr>
        <w:tab/>
      </w:r>
      <w:r>
        <w:rPr>
          <w:rFonts w:hint="eastAsia" w:ascii="等线" w:hAnsi="等线" w:eastAsia="等线" w:cs="等线"/>
          <w:color w:val="auto"/>
          <w:sz w:val="21"/>
          <w:szCs w:val="21"/>
        </w:rPr>
        <w:t>整机规格：立柜式柜架结构，采用下进下出线方式。</w:t>
      </w:r>
    </w:p>
    <w:p w14:paraId="1828EB2D">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17.</w:t>
      </w:r>
      <w:r>
        <w:rPr>
          <w:rFonts w:hint="eastAsia" w:ascii="等线" w:hAnsi="等线" w:eastAsia="等线" w:cs="等线"/>
          <w:color w:val="auto"/>
          <w:sz w:val="21"/>
          <w:szCs w:val="21"/>
        </w:rPr>
        <w:tab/>
      </w:r>
      <w:r>
        <w:rPr>
          <w:rFonts w:hint="eastAsia" w:ascii="等线" w:hAnsi="等线" w:eastAsia="等线" w:cs="等线"/>
          <w:color w:val="auto"/>
          <w:sz w:val="21"/>
          <w:szCs w:val="21"/>
        </w:rPr>
        <w:t>尺寸（W*D*H）：不大于600mm*850mm*1300mm。</w:t>
      </w:r>
    </w:p>
    <w:p w14:paraId="0E797652">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18.</w:t>
      </w:r>
      <w:r>
        <w:rPr>
          <w:rFonts w:hint="eastAsia" w:ascii="等线" w:hAnsi="等线" w:eastAsia="等线" w:cs="等线"/>
          <w:color w:val="auto"/>
          <w:sz w:val="21"/>
          <w:szCs w:val="21"/>
        </w:rPr>
        <w:tab/>
      </w:r>
      <w:r>
        <w:rPr>
          <w:rFonts w:hint="eastAsia" w:ascii="等线" w:hAnsi="等线" w:eastAsia="等线" w:cs="等线"/>
          <w:color w:val="auto"/>
          <w:sz w:val="21"/>
          <w:szCs w:val="21"/>
        </w:rPr>
        <w:t xml:space="preserve">★自带滚轮，方便移动。配有卸货滑板，安装简便。单人可完成卸货到安装整个流程。提供相关示意图说明证明。 </w:t>
      </w:r>
    </w:p>
    <w:p w14:paraId="6129E040">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19.</w:t>
      </w:r>
      <w:r>
        <w:rPr>
          <w:rFonts w:hint="eastAsia" w:ascii="等线" w:hAnsi="等线" w:eastAsia="等线" w:cs="等线"/>
          <w:color w:val="auto"/>
          <w:sz w:val="21"/>
          <w:szCs w:val="21"/>
        </w:rPr>
        <w:tab/>
      </w:r>
      <w:r>
        <w:rPr>
          <w:rFonts w:hint="eastAsia" w:ascii="等线" w:hAnsi="等线" w:eastAsia="等线" w:cs="等线"/>
          <w:color w:val="auto"/>
          <w:sz w:val="21"/>
          <w:szCs w:val="21"/>
        </w:rPr>
        <w:t>支持主路和旁路分开输入，可根据需要灵活选择单路输入或双路输入，UPS出厂时标配主路和旁路短接铜排，提供相关实物图或示意图证明。</w:t>
      </w:r>
    </w:p>
    <w:p w14:paraId="362EDB79">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20.</w:t>
      </w:r>
      <w:r>
        <w:rPr>
          <w:rFonts w:hint="eastAsia" w:ascii="等线" w:hAnsi="等线" w:eastAsia="等线" w:cs="等线"/>
          <w:color w:val="auto"/>
          <w:sz w:val="21"/>
          <w:szCs w:val="21"/>
        </w:rPr>
        <w:tab/>
      </w:r>
      <w:r>
        <w:rPr>
          <w:rFonts w:hint="eastAsia" w:ascii="等线" w:hAnsi="等线" w:eastAsia="等线" w:cs="等线"/>
          <w:color w:val="auto"/>
          <w:sz w:val="21"/>
          <w:szCs w:val="21"/>
        </w:rPr>
        <w:t>防护等级IP20。</w:t>
      </w:r>
    </w:p>
    <w:p w14:paraId="21CA8344">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21.</w:t>
      </w:r>
      <w:r>
        <w:rPr>
          <w:rFonts w:hint="eastAsia" w:ascii="等线" w:hAnsi="等线" w:eastAsia="等线" w:cs="等线"/>
          <w:color w:val="auto"/>
          <w:sz w:val="21"/>
          <w:szCs w:val="21"/>
        </w:rPr>
        <w:tab/>
      </w:r>
      <w:r>
        <w:rPr>
          <w:rFonts w:hint="eastAsia" w:ascii="等线" w:hAnsi="等线" w:eastAsia="等线" w:cs="等线"/>
          <w:color w:val="auto"/>
          <w:sz w:val="21"/>
          <w:szCs w:val="21"/>
        </w:rPr>
        <w:t xml:space="preserve">★操作面板： 采用不小于5英寸彩色触摸屏，并具有LED状态显示，方便操作维护。具备UPS运行模拟图和中文显示，具有事件记录。 </w:t>
      </w:r>
    </w:p>
    <w:p w14:paraId="3758C32E">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22.</w:t>
      </w:r>
      <w:r>
        <w:rPr>
          <w:rFonts w:hint="eastAsia" w:ascii="等线" w:hAnsi="等线" w:eastAsia="等线" w:cs="等线"/>
          <w:color w:val="auto"/>
          <w:sz w:val="21"/>
          <w:szCs w:val="21"/>
        </w:rPr>
        <w:tab/>
      </w:r>
      <w:r>
        <w:rPr>
          <w:rFonts w:hint="eastAsia" w:ascii="等线" w:hAnsi="等线" w:eastAsia="等线" w:cs="等线"/>
          <w:color w:val="auto"/>
          <w:sz w:val="21"/>
          <w:szCs w:val="21"/>
        </w:rPr>
        <w:t>★具有EPO紧急停机按钮，同时提供1个EPO干接点可连接至远程</w:t>
      </w:r>
    </w:p>
    <w:p w14:paraId="2F31E2B8">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23.</w:t>
      </w:r>
      <w:r>
        <w:rPr>
          <w:rFonts w:hint="eastAsia" w:ascii="等线" w:hAnsi="等线" w:eastAsia="等线" w:cs="等线"/>
          <w:color w:val="auto"/>
          <w:sz w:val="21"/>
          <w:szCs w:val="21"/>
        </w:rPr>
        <w:tab/>
      </w:r>
      <w:r>
        <w:rPr>
          <w:rFonts w:hint="eastAsia" w:ascii="等线" w:hAnsi="等线" w:eastAsia="等线" w:cs="等线"/>
          <w:color w:val="auto"/>
          <w:sz w:val="21"/>
          <w:szCs w:val="21"/>
        </w:rPr>
        <w:t>★标准配置RS485接口和干接点接口，干接点接口应不少于13组，其中4组输入干接点、4组输出干接点共8组干接点可根据需要设置不同干接点信号。提供干接点相关选择设置详细说明。</w:t>
      </w:r>
    </w:p>
    <w:p w14:paraId="7A004D3F">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24.</w:t>
      </w:r>
      <w:r>
        <w:rPr>
          <w:rFonts w:hint="eastAsia" w:ascii="等线" w:hAnsi="等线" w:eastAsia="等线" w:cs="等线"/>
          <w:color w:val="auto"/>
          <w:sz w:val="21"/>
          <w:szCs w:val="21"/>
        </w:rPr>
        <w:tab/>
      </w:r>
      <w:r>
        <w:rPr>
          <w:rFonts w:hint="eastAsia" w:ascii="等线" w:hAnsi="等线" w:eastAsia="等线" w:cs="等线"/>
          <w:color w:val="auto"/>
          <w:sz w:val="21"/>
          <w:szCs w:val="21"/>
        </w:rPr>
        <w:t>具有两组电流反馈保护干接点，可外接保护装置满足单路输入或双路输入保护。提供相关系统连接示意图。</w:t>
      </w:r>
    </w:p>
    <w:p w14:paraId="57AEBC01">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25.</w:t>
      </w:r>
      <w:r>
        <w:rPr>
          <w:rFonts w:hint="eastAsia" w:ascii="等线" w:hAnsi="等线" w:eastAsia="等线" w:cs="等线"/>
          <w:color w:val="auto"/>
          <w:sz w:val="21"/>
          <w:szCs w:val="21"/>
        </w:rPr>
        <w:tab/>
      </w:r>
      <w:r>
        <w:rPr>
          <w:rFonts w:hint="eastAsia" w:ascii="等线" w:hAnsi="等线" w:eastAsia="等线" w:cs="等线"/>
          <w:color w:val="auto"/>
          <w:sz w:val="21"/>
          <w:szCs w:val="21"/>
        </w:rPr>
        <w:t>具有电池冷启动功能，当市电不可用时，可通过电池启动UPS。</w:t>
      </w:r>
    </w:p>
    <w:p w14:paraId="5E4E666F">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26.</w:t>
      </w:r>
      <w:r>
        <w:rPr>
          <w:rFonts w:hint="eastAsia" w:ascii="等线" w:hAnsi="等线" w:eastAsia="等线" w:cs="等线"/>
          <w:color w:val="auto"/>
          <w:sz w:val="21"/>
          <w:szCs w:val="21"/>
        </w:rPr>
        <w:tab/>
      </w:r>
      <w:r>
        <w:rPr>
          <w:rFonts w:hint="eastAsia" w:ascii="等线" w:hAnsi="等线" w:eastAsia="等线" w:cs="等线"/>
          <w:color w:val="auto"/>
          <w:sz w:val="21"/>
          <w:szCs w:val="21"/>
        </w:rPr>
        <w:t>具有长延时充电器，UPS应具有不小于20% UPS额定功率的充电功率。</w:t>
      </w:r>
    </w:p>
    <w:p w14:paraId="567A6099">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27.</w:t>
      </w:r>
      <w:r>
        <w:rPr>
          <w:rFonts w:hint="eastAsia" w:ascii="等线" w:hAnsi="等线" w:eastAsia="等线" w:cs="等线"/>
          <w:color w:val="auto"/>
          <w:sz w:val="21"/>
          <w:szCs w:val="21"/>
        </w:rPr>
        <w:tab/>
      </w:r>
      <w:r>
        <w:rPr>
          <w:rFonts w:hint="eastAsia" w:ascii="等线" w:hAnsi="等线" w:eastAsia="等线" w:cs="等线"/>
          <w:color w:val="auto"/>
          <w:sz w:val="21"/>
          <w:szCs w:val="21"/>
        </w:rPr>
        <w:t>★1+1并机时可共用电池组。</w:t>
      </w:r>
    </w:p>
    <w:p w14:paraId="1A75774A">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28.</w:t>
      </w:r>
      <w:r>
        <w:rPr>
          <w:rFonts w:hint="eastAsia" w:ascii="等线" w:hAnsi="等线" w:eastAsia="等线" w:cs="等线"/>
          <w:color w:val="auto"/>
          <w:sz w:val="21"/>
          <w:szCs w:val="21"/>
        </w:rPr>
        <w:tab/>
      </w:r>
      <w:r>
        <w:rPr>
          <w:rFonts w:hint="eastAsia" w:ascii="等线" w:hAnsi="等线" w:eastAsia="等线" w:cs="等线"/>
          <w:color w:val="auto"/>
          <w:sz w:val="21"/>
          <w:szCs w:val="21"/>
        </w:rPr>
        <w:t>★本设备可选配数字化管理，通过4G或5G通讯方式接入投标品牌企业的云平台，可通过手机APP远程管理，随时随地掌握设备情况，便于后期用户监测设备情况，便于运维，提供相关APP设置界面截图证明。</w:t>
      </w:r>
    </w:p>
    <w:p w14:paraId="550D6DF7">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29.</w:t>
      </w:r>
      <w:r>
        <w:rPr>
          <w:rFonts w:hint="eastAsia" w:ascii="等线" w:hAnsi="等线" w:eastAsia="等线" w:cs="等线"/>
          <w:color w:val="auto"/>
          <w:sz w:val="21"/>
          <w:szCs w:val="21"/>
        </w:rPr>
        <w:tab/>
      </w:r>
      <w:r>
        <w:rPr>
          <w:rFonts w:hint="eastAsia" w:ascii="等线" w:hAnsi="等线" w:eastAsia="等线" w:cs="等线"/>
          <w:color w:val="auto"/>
          <w:sz w:val="21"/>
          <w:szCs w:val="21"/>
        </w:rPr>
        <w:t>★支持部件生命周期监测功能，具备提示防尘滤网、风机等部件的使用时间及定时检查提醒功能便于运维，提供相关设置界面截图证明。</w:t>
      </w:r>
    </w:p>
    <w:p w14:paraId="3DEE9C6F">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30.</w:t>
      </w:r>
      <w:r>
        <w:rPr>
          <w:rFonts w:hint="eastAsia" w:ascii="等线" w:hAnsi="等线" w:eastAsia="等线" w:cs="等线"/>
          <w:color w:val="auto"/>
          <w:sz w:val="21"/>
          <w:szCs w:val="21"/>
        </w:rPr>
        <w:tab/>
      </w:r>
      <w:r>
        <w:rPr>
          <w:rFonts w:hint="eastAsia" w:ascii="等线" w:hAnsi="等线" w:eastAsia="等线" w:cs="等线"/>
          <w:color w:val="auto"/>
          <w:sz w:val="21"/>
          <w:szCs w:val="21"/>
        </w:rPr>
        <w:t>电池管理：</w:t>
      </w:r>
    </w:p>
    <w:p w14:paraId="52CFC6E6">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30.1</w:t>
      </w:r>
      <w:r>
        <w:rPr>
          <w:rFonts w:hint="eastAsia" w:ascii="等线" w:hAnsi="等线" w:eastAsia="等线" w:cs="等线"/>
          <w:color w:val="auto"/>
          <w:sz w:val="21"/>
          <w:szCs w:val="21"/>
        </w:rPr>
        <w:tab/>
      </w:r>
      <w:r>
        <w:rPr>
          <w:rFonts w:hint="eastAsia" w:ascii="等线" w:hAnsi="等线" w:eastAsia="等线" w:cs="等线"/>
          <w:color w:val="auto"/>
          <w:sz w:val="21"/>
          <w:szCs w:val="21"/>
        </w:rPr>
        <w:t>具有电池均充、浮充自动控制功能：UPS在停机放置一段时间后，以及在蓄电池放电结束恢复正常供电后，自动启动均充充电，均充电压及均充时间根据蓄电池性能要求设定好进行均充，均充完成能够自动转为浮充充电。</w:t>
      </w:r>
    </w:p>
    <w:p w14:paraId="46B67E30">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30.2</w:t>
      </w:r>
      <w:r>
        <w:rPr>
          <w:rFonts w:hint="eastAsia" w:ascii="等线" w:hAnsi="等线" w:eastAsia="等线" w:cs="等线"/>
          <w:color w:val="auto"/>
          <w:sz w:val="21"/>
          <w:szCs w:val="21"/>
        </w:rPr>
        <w:tab/>
      </w:r>
      <w:r>
        <w:rPr>
          <w:rFonts w:hint="eastAsia" w:ascii="等线" w:hAnsi="等线" w:eastAsia="等线" w:cs="等线"/>
          <w:color w:val="auto"/>
          <w:sz w:val="21"/>
          <w:szCs w:val="21"/>
        </w:rPr>
        <w:t>具有电池充电温度补偿功能：能够根据电池环境温度，自动调整充电器输出电压，避免过充电和欠充电；</w:t>
      </w:r>
    </w:p>
    <w:p w14:paraId="5794BF0C">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30.3</w:t>
      </w:r>
      <w:r>
        <w:rPr>
          <w:rFonts w:hint="eastAsia" w:ascii="等线" w:hAnsi="等线" w:eastAsia="等线" w:cs="等线"/>
          <w:color w:val="auto"/>
          <w:sz w:val="21"/>
          <w:szCs w:val="21"/>
        </w:rPr>
        <w:tab/>
      </w:r>
      <w:r>
        <w:rPr>
          <w:rFonts w:hint="eastAsia" w:ascii="等线" w:hAnsi="等线" w:eastAsia="等线" w:cs="等线"/>
          <w:color w:val="auto"/>
          <w:sz w:val="21"/>
          <w:szCs w:val="21"/>
        </w:rPr>
        <w:t>具有电池定期自动维护和测试功能：可以按客户要求设定蓄电池自动维护测试，到了设定的维护时间UPS自动转到电池供电，测试完成后自动恢复正常供电（测试到电池有问题时，即使没有完成电池测试，UPS都恢复正常供电，并报电池故障通知运维人员）。</w:t>
      </w:r>
    </w:p>
    <w:p w14:paraId="4C714E65">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30.4</w:t>
      </w:r>
      <w:r>
        <w:rPr>
          <w:rFonts w:hint="eastAsia" w:ascii="等线" w:hAnsi="等线" w:eastAsia="等线" w:cs="等线"/>
          <w:color w:val="auto"/>
          <w:sz w:val="21"/>
          <w:szCs w:val="21"/>
        </w:rPr>
        <w:tab/>
      </w:r>
      <w:r>
        <w:rPr>
          <w:rFonts w:hint="eastAsia" w:ascii="等线" w:hAnsi="等线" w:eastAsia="等线" w:cs="等线"/>
          <w:color w:val="auto"/>
          <w:sz w:val="21"/>
          <w:szCs w:val="21"/>
        </w:rPr>
        <w:t>UPS主机能检测电池断路器状态并可以远程监控。</w:t>
      </w:r>
    </w:p>
    <w:p w14:paraId="6E00E153">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31.</w:t>
      </w:r>
      <w:r>
        <w:rPr>
          <w:rFonts w:hint="eastAsia" w:ascii="等线" w:hAnsi="等线" w:eastAsia="等线" w:cs="等线"/>
          <w:color w:val="auto"/>
          <w:sz w:val="21"/>
          <w:szCs w:val="21"/>
        </w:rPr>
        <w:tab/>
      </w:r>
      <w:r>
        <w:rPr>
          <w:rFonts w:hint="eastAsia" w:ascii="等线" w:hAnsi="等线" w:eastAsia="等线" w:cs="等线"/>
          <w:color w:val="auto"/>
          <w:sz w:val="21"/>
          <w:szCs w:val="21"/>
        </w:rPr>
        <w:t>★为确保生产厂家的技术实力及品质，UPS品牌企业需具有由权威机构颁发的ISO9001系列质量管理体系认证证书、ISO14001环境管理体系认证证书、ISO27001信息安全管理体系认证证书、ISO20000信息技术服务管理体系认证证书、ISO45001职业健康安全管理体系认证证书，并提供证书文件复印件。</w:t>
      </w:r>
    </w:p>
    <w:p w14:paraId="38FE71EA">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32.</w:t>
      </w:r>
      <w:r>
        <w:rPr>
          <w:rFonts w:hint="eastAsia" w:ascii="等线" w:hAnsi="等线" w:eastAsia="等线" w:cs="等线"/>
          <w:color w:val="auto"/>
          <w:sz w:val="21"/>
          <w:szCs w:val="21"/>
        </w:rPr>
        <w:tab/>
      </w:r>
      <w:r>
        <w:rPr>
          <w:rFonts w:hint="eastAsia" w:ascii="等线" w:hAnsi="等线" w:eastAsia="等线" w:cs="等线"/>
          <w:color w:val="auto"/>
          <w:sz w:val="21"/>
          <w:szCs w:val="21"/>
        </w:rPr>
        <w:t>★为满足国家绿色与环保的要求，UPS品牌企业《获得碳中和证书》、绿色供应链认证证书》（五星级）和《绿色企业认证证书》（5A级），并提供证书文件复印件。</w:t>
      </w:r>
    </w:p>
    <w:p w14:paraId="1918E45A">
      <w:pPr>
        <w:numPr>
          <w:ilvl w:val="0"/>
          <w:numId w:val="0"/>
        </w:numPr>
        <w:ind w:left="0" w:leftChars="0" w:right="0" w:rightChars="0"/>
        <w:rPr>
          <w:rFonts w:hint="eastAsia" w:ascii="等线" w:hAnsi="等线" w:eastAsia="等线" w:cs="等线"/>
          <w:color w:val="auto"/>
          <w:sz w:val="21"/>
          <w:szCs w:val="21"/>
        </w:rPr>
      </w:pPr>
      <w:r>
        <w:rPr>
          <w:rFonts w:hint="eastAsia" w:ascii="等线" w:hAnsi="等线" w:eastAsia="等线" w:cs="等线"/>
          <w:color w:val="auto"/>
          <w:sz w:val="21"/>
          <w:szCs w:val="21"/>
        </w:rPr>
        <w:t>33.</w:t>
      </w:r>
      <w:r>
        <w:rPr>
          <w:rFonts w:hint="eastAsia" w:ascii="等线" w:hAnsi="等线" w:eastAsia="等线" w:cs="等线"/>
          <w:color w:val="auto"/>
          <w:sz w:val="21"/>
          <w:szCs w:val="21"/>
        </w:rPr>
        <w:tab/>
      </w:r>
      <w:r>
        <w:rPr>
          <w:rFonts w:hint="eastAsia" w:ascii="等线" w:hAnsi="等线" w:eastAsia="等线" w:cs="等线"/>
          <w:color w:val="auto"/>
          <w:sz w:val="21"/>
          <w:szCs w:val="21"/>
        </w:rPr>
        <w:t>★为确保所供货物是原厂正品及享受原厂质保服务，必须提供原厂出具质保时间≥3年的售后服务承诺书。</w:t>
      </w:r>
    </w:p>
    <w:p w14:paraId="015B52DE">
      <w:pPr>
        <w:numPr>
          <w:ilvl w:val="0"/>
          <w:numId w:val="0"/>
        </w:numPr>
        <w:ind w:left="0" w:firstLine="0"/>
        <w:rPr>
          <w:rFonts w:hint="eastAsia" w:ascii="等线" w:hAnsi="等线" w:eastAsia="等线" w:cs="等线"/>
          <w:b/>
          <w:bCs/>
          <w:color w:val="FF0000"/>
          <w:sz w:val="21"/>
          <w:szCs w:val="21"/>
          <w:lang w:val="en-US" w:eastAsia="zh-CN"/>
        </w:rPr>
      </w:pPr>
    </w:p>
    <w:p w14:paraId="3C81D375">
      <w:pPr>
        <w:numPr>
          <w:ilvl w:val="0"/>
          <w:numId w:val="0"/>
        </w:numPr>
        <w:ind w:left="0" w:firstLine="0"/>
        <w:rPr>
          <w:rFonts w:hint="eastAsia" w:ascii="等线" w:hAnsi="等线" w:eastAsia="等线" w:cs="等线"/>
          <w:b/>
          <w:bCs/>
          <w:color w:val="FF0000"/>
          <w:sz w:val="21"/>
          <w:szCs w:val="21"/>
          <w:lang w:val="en-US" w:eastAsia="zh-CN"/>
        </w:rPr>
      </w:pPr>
      <w:r>
        <w:rPr>
          <w:rFonts w:hint="eastAsia" w:ascii="等线" w:hAnsi="等线" w:eastAsia="等线" w:cs="等线"/>
          <w:b/>
          <w:bCs/>
          <w:color w:val="FF0000"/>
          <w:sz w:val="21"/>
          <w:szCs w:val="21"/>
          <w:lang w:val="en-US" w:eastAsia="zh-CN"/>
        </w:rPr>
        <w:t>（二）蓄电池</w:t>
      </w:r>
    </w:p>
    <w:p w14:paraId="0FA857FB">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蓄电池产品符合GB/T 19638.1-2014《固定型阀控密封式铅酸蓄电池》标准及YD/T799-2010《通信用阀控式铅酸蓄电池》标准。</w:t>
      </w:r>
    </w:p>
    <w:p w14:paraId="238840FE">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阀控式铅酸免维护蓄电池，额定电压12V，额定容量120AH。</w:t>
      </w:r>
    </w:p>
    <w:p w14:paraId="57A004ED">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蓄电池外观应无变形、漏液、裂纹及污迹；标识应清晰。</w:t>
      </w:r>
    </w:p>
    <w:p w14:paraId="71C40FF8">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★采用UL94-V0级全阻燃外壳，防止发生燃烧，并采用可防止漏液的铅酸蓄电池壳体的制作方法，有效地避免了蓄电池密封栓松动的现象，从而彻底解决了蓄电池电解液渗漏的问题。</w:t>
      </w:r>
    </w:p>
    <w:p w14:paraId="6435CE80">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具备控制阀控密封铅酸蓄电池鼓胀变形的技术，能消除或大大降低控制阀控密封铅酸蓄电池化成充电后发生鼓胀变形，可防止蓄电池出现鼓包变形导致的稳定性降低或爆炸等。</w:t>
      </w:r>
    </w:p>
    <w:p w14:paraId="72C5136D">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蓄电池采用防止铅酸蓄电池漏酸液的防爆栓，可以解决铅酸蓄电池电解液泄露问题。</w:t>
      </w:r>
    </w:p>
    <w:p w14:paraId="66FE799A">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7.</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容量：10小时率放电10.8V，≥C10(200.00)。</w:t>
      </w:r>
    </w:p>
    <w:p w14:paraId="4FB71974">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大电流放电：蓄电池以30I10放电3min，极柱应不熔断、内部汇流排应不熔断，其外观应不出现异常。</w:t>
      </w:r>
    </w:p>
    <w:p w14:paraId="0A1851C5">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9.</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 xml:space="preserve">容量保存率(自放电）：蓄电池静置28天后其容量保存率应不低于96%。 </w:t>
      </w:r>
    </w:p>
    <w:p w14:paraId="655FDE02">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10.</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密封反应效率：蓄电池密封反应效率应不低于95%。</w:t>
      </w:r>
    </w:p>
    <w:p w14:paraId="27E2B564">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11.</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安全阀要求：其开阀压力应在10kPa～25kPa范围内，闭阀压力应在10kPa～20kPa范围内。</w:t>
      </w:r>
    </w:p>
    <w:p w14:paraId="150C0E9E">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12.</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耐过充电能力：完全充电后的电池以0.3I10A连续充电160h，其外观应无变形无漏液。</w:t>
      </w:r>
    </w:p>
    <w:p w14:paraId="09C202A9">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13.</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端电压均衡性：</w:t>
      </w:r>
    </w:p>
    <w:p w14:paraId="5AFAA70D">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13.1</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单体蓄电池和由若干个单体组成一体的组合蓄电池，其各电池间的开路电压最高与最低差值应≤50mV。</w:t>
      </w:r>
    </w:p>
    <w:p w14:paraId="39EEC2D8">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13.2</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蓄电池进入浮充状态24h后各蓄电池之间的端电压差应≤100mV。</w:t>
      </w:r>
    </w:p>
    <w:p w14:paraId="61C27016">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13.3</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蓄电池放电时各蓄电池之间的端电压差应≤200mV。</w:t>
      </w:r>
    </w:p>
    <w:p w14:paraId="5F165AFF">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14.</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蓄电池间的连接电压降：△U≤10mV。</w:t>
      </w:r>
    </w:p>
    <w:p w14:paraId="775DCC76">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15.</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防爆性能：蓄电池在充电过程中遇有明火，内部应不引燃、不引爆。</w:t>
      </w:r>
    </w:p>
    <w:p w14:paraId="7A02455E">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16.</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封口性能：采用封口剂的蓄电池，在环境温度-30℃～+65℃之间，封口剂应无裂纹与溢流现象。</w:t>
      </w:r>
    </w:p>
    <w:p w14:paraId="0C9947A5">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17.</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热失控敏感性：蓄电池温度应≤50℃，每24h的电流增长率应≤30％。</w:t>
      </w:r>
    </w:p>
    <w:p w14:paraId="211EFE07">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18.</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过度放电：容量恢复值应≥90%。</w:t>
      </w:r>
    </w:p>
    <w:p w14:paraId="6CAAD152">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19.</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 xml:space="preserve">再充电性能：恒压充电24h的再充电能力因素Rbf24h应≥95%。 </w:t>
      </w:r>
    </w:p>
    <w:p w14:paraId="5B65B995">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20.</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容量一致性：同组蓄电池10h率容量试验时，最大实际容量与最小实际容量差值应≤3%。</w:t>
      </w:r>
    </w:p>
    <w:p w14:paraId="0A5A06E1">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21.</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★10年设计寿命，寿命期内无需维护，具有延长固定型VRLA铅酸蓄电池循环寿命的技术工艺，包括和膏,涂板,固化干燥,装配和化成等工序。</w:t>
      </w:r>
    </w:p>
    <w:p w14:paraId="5F7A5A55">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22.</w:t>
      </w:r>
      <w:r>
        <w:rPr>
          <w:rFonts w:hint="eastAsia" w:ascii="宋体" w:hAnsi="宋体" w:eastAsia="宋体" w:cs="宋体"/>
          <w:b w:val="0"/>
          <w:bCs w:val="0"/>
          <w:color w:val="auto"/>
          <w:sz w:val="21"/>
          <w:szCs w:val="21"/>
          <w:lang w:val="en-US" w:eastAsia="zh-CN"/>
        </w:rPr>
        <w:tab/>
      </w:r>
      <w:r>
        <w:rPr>
          <w:rFonts w:hint="eastAsia" w:ascii="宋体" w:hAnsi="宋体" w:eastAsia="宋体" w:cs="宋体"/>
          <w:b w:val="0"/>
          <w:bCs w:val="0"/>
          <w:color w:val="auto"/>
          <w:sz w:val="21"/>
          <w:szCs w:val="21"/>
          <w:lang w:val="en-US" w:eastAsia="zh-CN"/>
        </w:rPr>
        <w:t>★为了便于维护及兼容性，不间断电源主机与蓄电池需为同一品牌，且为确保所供货物是原厂正品及享受原厂质保服务，必须提供原厂出具质保时间≥3年的售后服务承诺书。</w:t>
      </w:r>
    </w:p>
    <w:p w14:paraId="15C87E82">
      <w:pPr>
        <w:numPr>
          <w:ilvl w:val="0"/>
          <w:numId w:val="0"/>
        </w:numPr>
        <w:ind w:left="0" w:firstLine="0"/>
        <w:rPr>
          <w:rFonts w:hint="eastAsia" w:ascii="等线" w:hAnsi="等线" w:eastAsia="等线" w:cs="等线"/>
          <w:b/>
          <w:bCs/>
          <w:color w:val="auto"/>
          <w:sz w:val="21"/>
          <w:szCs w:val="21"/>
          <w:lang w:val="en-US" w:eastAsia="zh-CN"/>
        </w:rPr>
      </w:pPr>
    </w:p>
    <w:p w14:paraId="24DF7577">
      <w:pPr>
        <w:numPr>
          <w:ilvl w:val="0"/>
          <w:numId w:val="0"/>
        </w:numPr>
        <w:ind w:left="0" w:firstLine="0"/>
        <w:rPr>
          <w:rFonts w:hint="default" w:ascii="等线" w:hAnsi="等线" w:eastAsia="等线" w:cs="等线"/>
          <w:b/>
          <w:bCs/>
          <w:color w:val="FF0000"/>
          <w:sz w:val="21"/>
          <w:szCs w:val="21"/>
          <w:lang w:val="en-US" w:eastAsia="zh-CN"/>
        </w:rPr>
      </w:pPr>
      <w:r>
        <w:rPr>
          <w:rFonts w:hint="eastAsia" w:ascii="等线" w:hAnsi="等线" w:eastAsia="等线" w:cs="等线"/>
          <w:b/>
          <w:bCs/>
          <w:color w:val="FF0000"/>
          <w:sz w:val="21"/>
          <w:szCs w:val="21"/>
          <w:lang w:val="en-US" w:eastAsia="zh-CN"/>
        </w:rPr>
        <w:t>（三）电池开关箱</w:t>
      </w:r>
    </w:p>
    <w:p w14:paraId="6ECFB87C">
      <w:pPr>
        <w:rPr>
          <w:rFonts w:hint="eastAsia" w:ascii="宋体" w:hAnsi="宋体" w:eastAsia="宋体" w:cs="宋体"/>
          <w:b w:val="0"/>
          <w:bCs w:val="0"/>
          <w:color w:val="auto"/>
          <w:sz w:val="21"/>
          <w:szCs w:val="21"/>
          <w:lang w:val="en-US"/>
        </w:rPr>
      </w:pPr>
      <w:r>
        <w:rPr>
          <w:rFonts w:hint="eastAsia" w:ascii="宋体" w:hAnsi="宋体" w:eastAsia="宋体" w:cs="宋体"/>
          <w:b w:val="0"/>
          <w:bCs w:val="0"/>
          <w:color w:val="auto"/>
          <w:sz w:val="21"/>
          <w:szCs w:val="21"/>
          <w:lang w:val="en-US"/>
        </w:rPr>
        <w:t>1.</w:t>
      </w:r>
      <w:r>
        <w:rPr>
          <w:rFonts w:hint="eastAsia" w:ascii="宋体" w:hAnsi="宋体" w:eastAsia="宋体" w:cs="宋体"/>
          <w:b w:val="0"/>
          <w:bCs w:val="0"/>
          <w:color w:val="auto"/>
          <w:sz w:val="21"/>
          <w:szCs w:val="21"/>
          <w:lang w:val="en-US"/>
        </w:rPr>
        <w:tab/>
      </w:r>
      <w:r>
        <w:rPr>
          <w:rFonts w:hint="eastAsia" w:ascii="宋体" w:hAnsi="宋体" w:eastAsia="宋体" w:cs="宋体"/>
          <w:b w:val="0"/>
          <w:bCs w:val="0"/>
          <w:color w:val="auto"/>
          <w:sz w:val="21"/>
          <w:szCs w:val="21"/>
          <w:lang w:val="en-US"/>
        </w:rPr>
        <w:t>★电池开关箱内置1个250A/3P电池直流总开关，直流开关配置脱扣及线圈，为确保兼容性及售后，直流开关与UPS主机、电池同品牌。</w:t>
      </w:r>
    </w:p>
    <w:p w14:paraId="548082AE">
      <w:pPr>
        <w:rPr>
          <w:rFonts w:hint="eastAsia" w:ascii="宋体" w:hAnsi="宋体" w:eastAsia="宋体" w:cs="宋体"/>
          <w:b w:val="0"/>
          <w:bCs w:val="0"/>
          <w:color w:val="auto"/>
          <w:sz w:val="21"/>
          <w:szCs w:val="21"/>
          <w:lang w:val="en-US"/>
        </w:rPr>
      </w:pPr>
      <w:r>
        <w:rPr>
          <w:rFonts w:hint="eastAsia" w:ascii="宋体" w:hAnsi="宋体" w:eastAsia="宋体" w:cs="宋体"/>
          <w:b w:val="0"/>
          <w:bCs w:val="0"/>
          <w:color w:val="auto"/>
          <w:sz w:val="21"/>
          <w:szCs w:val="21"/>
          <w:lang w:val="en-US"/>
        </w:rPr>
        <w:t>2.</w:t>
      </w:r>
      <w:r>
        <w:rPr>
          <w:rFonts w:hint="eastAsia" w:ascii="宋体" w:hAnsi="宋体" w:eastAsia="宋体" w:cs="宋体"/>
          <w:b w:val="0"/>
          <w:bCs w:val="0"/>
          <w:color w:val="auto"/>
          <w:sz w:val="21"/>
          <w:szCs w:val="21"/>
          <w:lang w:val="en-US"/>
        </w:rPr>
        <w:tab/>
      </w:r>
      <w:r>
        <w:rPr>
          <w:rFonts w:hint="eastAsia" w:ascii="宋体" w:hAnsi="宋体" w:eastAsia="宋体" w:cs="宋体"/>
          <w:b w:val="0"/>
          <w:bCs w:val="0"/>
          <w:color w:val="auto"/>
          <w:sz w:val="21"/>
          <w:szCs w:val="21"/>
          <w:lang w:val="en-US"/>
        </w:rPr>
        <w:t xml:space="preserve">采用带有通讯和监控功能的专用直流断路器，不采用普通交流断路器或交直流两用断路器，电池断路器具有防止误操作和深度放电保护的功能。 </w:t>
      </w:r>
    </w:p>
    <w:p w14:paraId="2CEA31D9">
      <w:pPr>
        <w:rPr>
          <w:rFonts w:hint="eastAsia" w:ascii="宋体" w:hAnsi="宋体" w:eastAsia="宋体" w:cs="宋体"/>
          <w:b w:val="0"/>
          <w:bCs w:val="0"/>
          <w:color w:val="auto"/>
          <w:sz w:val="21"/>
          <w:szCs w:val="21"/>
          <w:lang w:val="en-US"/>
        </w:rPr>
      </w:pPr>
      <w:r>
        <w:rPr>
          <w:rFonts w:hint="eastAsia" w:ascii="宋体" w:hAnsi="宋体" w:eastAsia="宋体" w:cs="宋体"/>
          <w:b w:val="0"/>
          <w:bCs w:val="0"/>
          <w:color w:val="auto"/>
          <w:sz w:val="21"/>
          <w:szCs w:val="21"/>
          <w:lang w:val="en-US"/>
        </w:rPr>
        <w:t>3.</w:t>
      </w:r>
      <w:r>
        <w:rPr>
          <w:rFonts w:hint="eastAsia" w:ascii="宋体" w:hAnsi="宋体" w:eastAsia="宋体" w:cs="宋体"/>
          <w:b w:val="0"/>
          <w:bCs w:val="0"/>
          <w:color w:val="auto"/>
          <w:sz w:val="21"/>
          <w:szCs w:val="21"/>
          <w:lang w:val="en-US"/>
        </w:rPr>
        <w:tab/>
      </w:r>
      <w:r>
        <w:rPr>
          <w:rFonts w:hint="eastAsia" w:ascii="宋体" w:hAnsi="宋体" w:eastAsia="宋体" w:cs="宋体"/>
          <w:b w:val="0"/>
          <w:bCs w:val="0"/>
          <w:color w:val="auto"/>
          <w:sz w:val="21"/>
          <w:szCs w:val="21"/>
          <w:lang w:val="en-US"/>
        </w:rPr>
        <w:t>在开关意外脱扣的情况下，系统能够提供报警。当整流器未建立直流母线电压时，电池断路器不能被闭合。</w:t>
      </w:r>
    </w:p>
    <w:p w14:paraId="3273EA95">
      <w:pPr>
        <w:rPr>
          <w:rFonts w:hint="eastAsia" w:ascii="宋体" w:hAnsi="宋体" w:eastAsia="宋体" w:cs="宋体"/>
          <w:b w:val="0"/>
          <w:bCs w:val="0"/>
          <w:color w:val="auto"/>
          <w:sz w:val="21"/>
          <w:szCs w:val="21"/>
          <w:lang w:val="en-US"/>
        </w:rPr>
      </w:pPr>
      <w:r>
        <w:rPr>
          <w:rFonts w:hint="eastAsia" w:ascii="宋体" w:hAnsi="宋体" w:eastAsia="宋体" w:cs="宋体"/>
          <w:b w:val="0"/>
          <w:bCs w:val="0"/>
          <w:color w:val="auto"/>
          <w:sz w:val="21"/>
          <w:szCs w:val="21"/>
          <w:lang w:val="en-US"/>
        </w:rPr>
        <w:t>4.</w:t>
      </w:r>
      <w:r>
        <w:rPr>
          <w:rFonts w:hint="eastAsia" w:ascii="宋体" w:hAnsi="宋体" w:eastAsia="宋体" w:cs="宋体"/>
          <w:b w:val="0"/>
          <w:bCs w:val="0"/>
          <w:color w:val="auto"/>
          <w:sz w:val="21"/>
          <w:szCs w:val="21"/>
          <w:lang w:val="en-US"/>
        </w:rPr>
        <w:tab/>
      </w:r>
      <w:r>
        <w:rPr>
          <w:rFonts w:hint="eastAsia" w:ascii="宋体" w:hAnsi="宋体" w:eastAsia="宋体" w:cs="宋体"/>
          <w:b w:val="0"/>
          <w:bCs w:val="0"/>
          <w:color w:val="auto"/>
          <w:sz w:val="21"/>
          <w:szCs w:val="21"/>
          <w:lang w:val="en-US"/>
        </w:rPr>
        <w:t>当电池放电终止时，断路器应能自动断开，以避免蓄电池组因过放电而损坏。</w:t>
      </w:r>
    </w:p>
    <w:p w14:paraId="22163937">
      <w:pPr>
        <w:rPr>
          <w:rFonts w:hint="eastAsia" w:ascii="宋体" w:hAnsi="宋体" w:eastAsia="宋体" w:cs="宋体"/>
          <w:b w:val="0"/>
          <w:bCs w:val="0"/>
          <w:color w:val="auto"/>
          <w:sz w:val="21"/>
          <w:szCs w:val="21"/>
          <w:lang w:val="en-US"/>
        </w:rPr>
      </w:pPr>
      <w:r>
        <w:rPr>
          <w:rFonts w:hint="eastAsia" w:ascii="宋体" w:hAnsi="宋体" w:eastAsia="宋体" w:cs="宋体"/>
          <w:b w:val="0"/>
          <w:bCs w:val="0"/>
          <w:color w:val="auto"/>
          <w:sz w:val="21"/>
          <w:szCs w:val="21"/>
          <w:lang w:val="en-US"/>
        </w:rPr>
        <w:t>5.</w:t>
      </w:r>
      <w:r>
        <w:rPr>
          <w:rFonts w:hint="eastAsia" w:ascii="宋体" w:hAnsi="宋体" w:eastAsia="宋体" w:cs="宋体"/>
          <w:b w:val="0"/>
          <w:bCs w:val="0"/>
          <w:color w:val="auto"/>
          <w:sz w:val="21"/>
          <w:szCs w:val="21"/>
          <w:lang w:val="en-US"/>
        </w:rPr>
        <w:tab/>
      </w:r>
      <w:r>
        <w:rPr>
          <w:rFonts w:hint="eastAsia" w:ascii="宋体" w:hAnsi="宋体" w:eastAsia="宋体" w:cs="宋体"/>
          <w:b w:val="0"/>
          <w:bCs w:val="0"/>
          <w:color w:val="auto"/>
          <w:sz w:val="21"/>
          <w:szCs w:val="21"/>
          <w:lang w:val="en-US"/>
        </w:rPr>
        <w:t>配置电池开关箱体。</w:t>
      </w:r>
    </w:p>
    <w:p w14:paraId="4C307A55">
      <w:pPr>
        <w:rPr>
          <w:rFonts w:hint="eastAsia" w:ascii="等线" w:hAnsi="等线" w:eastAsia="等线" w:cs="等线"/>
          <w:b/>
          <w:bCs/>
          <w:color w:val="4F81BD"/>
          <w:sz w:val="21"/>
          <w:szCs w:val="21"/>
          <w:lang w:val="en-US"/>
        </w:rPr>
      </w:pPr>
    </w:p>
    <w:p w14:paraId="4675F9B5">
      <w:pPr>
        <w:numPr>
          <w:ilvl w:val="0"/>
          <w:numId w:val="1"/>
        </w:numPr>
        <w:ind w:left="0" w:leftChars="0" w:firstLine="0"/>
        <w:rPr>
          <w:rFonts w:hint="eastAsia" w:ascii="等线" w:hAnsi="等线" w:eastAsia="等线" w:cs="等线"/>
          <w:b/>
          <w:bCs/>
          <w:color w:val="4F81BD"/>
          <w:sz w:val="21"/>
          <w:szCs w:val="21"/>
          <w:lang w:val="en-US"/>
        </w:rPr>
      </w:pPr>
      <w:r>
        <w:rPr>
          <w:rFonts w:hint="eastAsia" w:ascii="等线" w:hAnsi="等线" w:eastAsia="等线" w:cs="等线"/>
          <w:b/>
          <w:bCs/>
          <w:color w:val="4F81BD"/>
          <w:sz w:val="21"/>
          <w:szCs w:val="21"/>
          <w:lang w:val="en-US"/>
        </w:rPr>
        <w:t>配置清单</w:t>
      </w:r>
    </w:p>
    <w:p w14:paraId="1622DB60">
      <w:pPr>
        <w:numPr>
          <w:ilvl w:val="0"/>
          <w:numId w:val="0"/>
        </w:numPr>
        <w:ind w:leftChars="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1、不间断电源主机</w:t>
      </w:r>
    </w:p>
    <w:p w14:paraId="69FA4FFF">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2、蓄电池</w:t>
      </w:r>
    </w:p>
    <w:p w14:paraId="55974127">
      <w:pPr>
        <w:numPr>
          <w:ilvl w:val="0"/>
          <w:numId w:val="0"/>
        </w:numPr>
        <w:ind w:left="0" w:firstLine="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3、电池开关箱</w:t>
      </w:r>
    </w:p>
    <w:p w14:paraId="79B5C607">
      <w:pPr>
        <w:pStyle w:val="4"/>
        <w:spacing w:line="360" w:lineRule="auto"/>
        <w:rPr>
          <w:rFonts w:hint="eastAsia" w:ascii="宋体" w:hAnsi="宋体" w:eastAsia="宋体" w:cs="宋体"/>
          <w:b w:val="0"/>
          <w:bCs w:val="0"/>
          <w:color w:val="auto"/>
          <w:sz w:val="32"/>
          <w:szCs w:val="32"/>
        </w:rPr>
      </w:pPr>
    </w:p>
    <w:sectPr>
      <w:headerReference r:id="rId3" w:type="default"/>
      <w:footerReference r:id="rId4" w:type="default"/>
      <w:footerReference r:id="rId5" w:type="even"/>
      <w:pgSz w:w="11906" w:h="16838"/>
      <w:pgMar w:top="1440" w:right="1474" w:bottom="1440" w:left="147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9294F">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lang/>
      </w:rPr>
      <w:t>- 3 -</w:t>
    </w:r>
    <w:r>
      <w:fldChar w:fldCharType="end"/>
    </w:r>
  </w:p>
  <w:p w14:paraId="683C6D34">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2F701">
    <w:pPr>
      <w:pStyle w:val="6"/>
      <w:framePr w:wrap="around" w:vAnchor="text" w:hAnchor="margin" w:xAlign="center" w:y="1"/>
      <w:rPr>
        <w:rStyle w:val="11"/>
      </w:rPr>
    </w:pPr>
    <w:r>
      <w:fldChar w:fldCharType="begin"/>
    </w:r>
    <w:r>
      <w:rPr>
        <w:rStyle w:val="11"/>
      </w:rPr>
      <w:instrText xml:space="preserve">PAGE  </w:instrText>
    </w:r>
    <w:r>
      <w:fldChar w:fldCharType="end"/>
    </w:r>
  </w:p>
  <w:p w14:paraId="7B6F9B02">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6532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5F6A9F"/>
    <w:multiLevelType w:val="singleLevel"/>
    <w:tmpl w:val="695F6A9F"/>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xZTMwM2VlMzI3MTBhZjg5N2U0YzI2MmUyZWViOGEifQ=="/>
  </w:docVars>
  <w:rsids>
    <w:rsidRoot w:val="00B06743"/>
    <w:rsid w:val="00005622"/>
    <w:rsid w:val="00010EA1"/>
    <w:rsid w:val="0001789D"/>
    <w:rsid w:val="000248F4"/>
    <w:rsid w:val="00087009"/>
    <w:rsid w:val="000F5F54"/>
    <w:rsid w:val="00175674"/>
    <w:rsid w:val="00186BED"/>
    <w:rsid w:val="00205298"/>
    <w:rsid w:val="00316C4B"/>
    <w:rsid w:val="0035208E"/>
    <w:rsid w:val="00415083"/>
    <w:rsid w:val="004739E8"/>
    <w:rsid w:val="00492EB6"/>
    <w:rsid w:val="0050437C"/>
    <w:rsid w:val="005764FA"/>
    <w:rsid w:val="005B10A2"/>
    <w:rsid w:val="005B1219"/>
    <w:rsid w:val="005E5C39"/>
    <w:rsid w:val="006237E1"/>
    <w:rsid w:val="00727F0B"/>
    <w:rsid w:val="007A0946"/>
    <w:rsid w:val="007B0161"/>
    <w:rsid w:val="007B77EC"/>
    <w:rsid w:val="007C2102"/>
    <w:rsid w:val="0080086B"/>
    <w:rsid w:val="00865D11"/>
    <w:rsid w:val="008B14ED"/>
    <w:rsid w:val="008B7804"/>
    <w:rsid w:val="008F6C20"/>
    <w:rsid w:val="00945C46"/>
    <w:rsid w:val="009814AB"/>
    <w:rsid w:val="0099041D"/>
    <w:rsid w:val="009C0C9F"/>
    <w:rsid w:val="00A04B59"/>
    <w:rsid w:val="00A06348"/>
    <w:rsid w:val="00A74C1D"/>
    <w:rsid w:val="00AC1036"/>
    <w:rsid w:val="00AC4472"/>
    <w:rsid w:val="00AD2878"/>
    <w:rsid w:val="00AD41B2"/>
    <w:rsid w:val="00AE540A"/>
    <w:rsid w:val="00B008F5"/>
    <w:rsid w:val="00B06743"/>
    <w:rsid w:val="00B2282B"/>
    <w:rsid w:val="00B44FC8"/>
    <w:rsid w:val="00B5138A"/>
    <w:rsid w:val="00B5309E"/>
    <w:rsid w:val="00B8003D"/>
    <w:rsid w:val="00BB4BCB"/>
    <w:rsid w:val="00C05C33"/>
    <w:rsid w:val="00C56B82"/>
    <w:rsid w:val="00C974F6"/>
    <w:rsid w:val="00CD3514"/>
    <w:rsid w:val="00D13FFD"/>
    <w:rsid w:val="00D272AC"/>
    <w:rsid w:val="00D51B2E"/>
    <w:rsid w:val="00D67C75"/>
    <w:rsid w:val="00D903A2"/>
    <w:rsid w:val="00DA298E"/>
    <w:rsid w:val="00DB07F6"/>
    <w:rsid w:val="00E3045F"/>
    <w:rsid w:val="00E65ACC"/>
    <w:rsid w:val="00EE66F6"/>
    <w:rsid w:val="00EF6356"/>
    <w:rsid w:val="00F2729D"/>
    <w:rsid w:val="00F86B46"/>
    <w:rsid w:val="020368CB"/>
    <w:rsid w:val="02207741"/>
    <w:rsid w:val="023044DB"/>
    <w:rsid w:val="025979F8"/>
    <w:rsid w:val="02720711"/>
    <w:rsid w:val="031D4362"/>
    <w:rsid w:val="035D0587"/>
    <w:rsid w:val="05E828D2"/>
    <w:rsid w:val="06791DA0"/>
    <w:rsid w:val="076B7941"/>
    <w:rsid w:val="0814556D"/>
    <w:rsid w:val="0815393E"/>
    <w:rsid w:val="0B7856D9"/>
    <w:rsid w:val="0B87377F"/>
    <w:rsid w:val="0C2548BB"/>
    <w:rsid w:val="0CAF11F7"/>
    <w:rsid w:val="0D525274"/>
    <w:rsid w:val="0E9528FD"/>
    <w:rsid w:val="0F16254C"/>
    <w:rsid w:val="0F5C001F"/>
    <w:rsid w:val="0FCD43AA"/>
    <w:rsid w:val="10497BB0"/>
    <w:rsid w:val="11844F82"/>
    <w:rsid w:val="128605EB"/>
    <w:rsid w:val="12B91203"/>
    <w:rsid w:val="134B6614"/>
    <w:rsid w:val="139B6B03"/>
    <w:rsid w:val="142D0CF1"/>
    <w:rsid w:val="14537CB2"/>
    <w:rsid w:val="14D97AA4"/>
    <w:rsid w:val="14EA31E6"/>
    <w:rsid w:val="153D2C70"/>
    <w:rsid w:val="1573579E"/>
    <w:rsid w:val="15B3313B"/>
    <w:rsid w:val="16092F4C"/>
    <w:rsid w:val="188A4BBD"/>
    <w:rsid w:val="18AD00E3"/>
    <w:rsid w:val="18C272A1"/>
    <w:rsid w:val="1931329B"/>
    <w:rsid w:val="1A0B056D"/>
    <w:rsid w:val="1A3F1935"/>
    <w:rsid w:val="1BF63BBC"/>
    <w:rsid w:val="1C7368F4"/>
    <w:rsid w:val="1C752A67"/>
    <w:rsid w:val="1CA96689"/>
    <w:rsid w:val="1CC46A62"/>
    <w:rsid w:val="1CD1752E"/>
    <w:rsid w:val="1CE348B0"/>
    <w:rsid w:val="1D430F7E"/>
    <w:rsid w:val="1DB92089"/>
    <w:rsid w:val="1E080525"/>
    <w:rsid w:val="1F23053B"/>
    <w:rsid w:val="1F441ED2"/>
    <w:rsid w:val="1FF73FA0"/>
    <w:rsid w:val="2013041F"/>
    <w:rsid w:val="20CD264D"/>
    <w:rsid w:val="230832A3"/>
    <w:rsid w:val="230F3E67"/>
    <w:rsid w:val="248527FB"/>
    <w:rsid w:val="250C56D7"/>
    <w:rsid w:val="25F26ACA"/>
    <w:rsid w:val="271348FF"/>
    <w:rsid w:val="274F17BA"/>
    <w:rsid w:val="276D06F8"/>
    <w:rsid w:val="278C00F5"/>
    <w:rsid w:val="282576A5"/>
    <w:rsid w:val="28BA7E2E"/>
    <w:rsid w:val="29511136"/>
    <w:rsid w:val="29C13B7E"/>
    <w:rsid w:val="2A9E49FF"/>
    <w:rsid w:val="2B0543A3"/>
    <w:rsid w:val="2D6C67D6"/>
    <w:rsid w:val="2E4559F8"/>
    <w:rsid w:val="2F157679"/>
    <w:rsid w:val="31C64C17"/>
    <w:rsid w:val="32051326"/>
    <w:rsid w:val="327E2333"/>
    <w:rsid w:val="33AC55D3"/>
    <w:rsid w:val="36367142"/>
    <w:rsid w:val="377066FF"/>
    <w:rsid w:val="379861CF"/>
    <w:rsid w:val="381B403F"/>
    <w:rsid w:val="38B422ED"/>
    <w:rsid w:val="38D83334"/>
    <w:rsid w:val="3A4E4E7B"/>
    <w:rsid w:val="3ABA78FD"/>
    <w:rsid w:val="3B01636E"/>
    <w:rsid w:val="3C8A4A90"/>
    <w:rsid w:val="3E1B16FB"/>
    <w:rsid w:val="3EE85EBE"/>
    <w:rsid w:val="3EF65ABD"/>
    <w:rsid w:val="3F4862E8"/>
    <w:rsid w:val="41237076"/>
    <w:rsid w:val="41B572EC"/>
    <w:rsid w:val="42836669"/>
    <w:rsid w:val="43F36C84"/>
    <w:rsid w:val="452A66DF"/>
    <w:rsid w:val="45400159"/>
    <w:rsid w:val="454B59B7"/>
    <w:rsid w:val="45593B54"/>
    <w:rsid w:val="47261C0D"/>
    <w:rsid w:val="473B651E"/>
    <w:rsid w:val="473C1567"/>
    <w:rsid w:val="478A3ABD"/>
    <w:rsid w:val="47A22378"/>
    <w:rsid w:val="47A76CB9"/>
    <w:rsid w:val="47E739BF"/>
    <w:rsid w:val="487261CC"/>
    <w:rsid w:val="492407C2"/>
    <w:rsid w:val="496754B0"/>
    <w:rsid w:val="49DD7FDC"/>
    <w:rsid w:val="4A2C1556"/>
    <w:rsid w:val="4CFE103C"/>
    <w:rsid w:val="4DBD57A7"/>
    <w:rsid w:val="4DF02630"/>
    <w:rsid w:val="4E075EDF"/>
    <w:rsid w:val="4EEC5C94"/>
    <w:rsid w:val="4FDE1715"/>
    <w:rsid w:val="508916A9"/>
    <w:rsid w:val="50BE60CB"/>
    <w:rsid w:val="50FD2F38"/>
    <w:rsid w:val="523F7C72"/>
    <w:rsid w:val="531811A9"/>
    <w:rsid w:val="53291193"/>
    <w:rsid w:val="53D46B40"/>
    <w:rsid w:val="53E43DB6"/>
    <w:rsid w:val="54142BB0"/>
    <w:rsid w:val="54CA440B"/>
    <w:rsid w:val="54E145EA"/>
    <w:rsid w:val="5543485A"/>
    <w:rsid w:val="5550731C"/>
    <w:rsid w:val="56E2589C"/>
    <w:rsid w:val="57213DA8"/>
    <w:rsid w:val="57D33473"/>
    <w:rsid w:val="584D618C"/>
    <w:rsid w:val="5A10769E"/>
    <w:rsid w:val="5C5E11C7"/>
    <w:rsid w:val="5C8D69EA"/>
    <w:rsid w:val="5CB815AD"/>
    <w:rsid w:val="5D512C79"/>
    <w:rsid w:val="5E7A7EB0"/>
    <w:rsid w:val="5EA653B1"/>
    <w:rsid w:val="5F0F546F"/>
    <w:rsid w:val="5F321D76"/>
    <w:rsid w:val="5F7B2DA0"/>
    <w:rsid w:val="5F855134"/>
    <w:rsid w:val="60E30AB9"/>
    <w:rsid w:val="6145046C"/>
    <w:rsid w:val="616C341D"/>
    <w:rsid w:val="61C92447"/>
    <w:rsid w:val="63583CE7"/>
    <w:rsid w:val="63BD5054"/>
    <w:rsid w:val="6436725F"/>
    <w:rsid w:val="64C36340"/>
    <w:rsid w:val="659B4288"/>
    <w:rsid w:val="659D6C93"/>
    <w:rsid w:val="65E33ABE"/>
    <w:rsid w:val="66025375"/>
    <w:rsid w:val="6696509D"/>
    <w:rsid w:val="68D55B52"/>
    <w:rsid w:val="68E65C61"/>
    <w:rsid w:val="690A0F08"/>
    <w:rsid w:val="694258BF"/>
    <w:rsid w:val="69620EC5"/>
    <w:rsid w:val="6C493FB6"/>
    <w:rsid w:val="6C8928FB"/>
    <w:rsid w:val="6CA036CD"/>
    <w:rsid w:val="6D5835CB"/>
    <w:rsid w:val="6E264ED1"/>
    <w:rsid w:val="6EAA1E53"/>
    <w:rsid w:val="6EAC3F93"/>
    <w:rsid w:val="6ED413CB"/>
    <w:rsid w:val="6EDB416D"/>
    <w:rsid w:val="6F0640EE"/>
    <w:rsid w:val="70C90F89"/>
    <w:rsid w:val="71181434"/>
    <w:rsid w:val="712311B4"/>
    <w:rsid w:val="71AE61DB"/>
    <w:rsid w:val="71BB177D"/>
    <w:rsid w:val="71CA2A80"/>
    <w:rsid w:val="734D4EDB"/>
    <w:rsid w:val="736B6264"/>
    <w:rsid w:val="73950FB3"/>
    <w:rsid w:val="748E38EF"/>
    <w:rsid w:val="74C5282A"/>
    <w:rsid w:val="7648219D"/>
    <w:rsid w:val="76B71877"/>
    <w:rsid w:val="77522251"/>
    <w:rsid w:val="78C45712"/>
    <w:rsid w:val="79216108"/>
    <w:rsid w:val="796D452E"/>
    <w:rsid w:val="79E65A78"/>
    <w:rsid w:val="7A3F571C"/>
    <w:rsid w:val="7A4E1332"/>
    <w:rsid w:val="7AAA7EBB"/>
    <w:rsid w:val="7BAD29F5"/>
    <w:rsid w:val="7BD87B14"/>
    <w:rsid w:val="7C086098"/>
    <w:rsid w:val="7F3F1EA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1"/>
    <w:pPr>
      <w:spacing w:before="12"/>
      <w:ind w:left="213"/>
      <w:outlineLvl w:val="0"/>
    </w:pPr>
    <w:rPr>
      <w:rFonts w:ascii="等线" w:hAnsi="等线" w:eastAsia="等线" w:cs="等线"/>
      <w:b/>
      <w:bCs/>
      <w:sz w:val="32"/>
      <w:szCs w:val="32"/>
      <w:lang w:val="zh-CN" w:eastAsia="zh-CN" w:bidi="zh-CN"/>
    </w:rPr>
  </w:style>
  <w:style w:type="character" w:default="1" w:styleId="10">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3">
    <w:name w:val="Body Text Indent"/>
    <w:basedOn w:val="1"/>
    <w:uiPriority w:val="0"/>
    <w:pPr>
      <w:spacing w:line="360" w:lineRule="auto"/>
      <w:ind w:firstLine="480"/>
    </w:pPr>
    <w:rPr>
      <w:color w:val="FF0000"/>
      <w:sz w:val="24"/>
    </w:rPr>
  </w:style>
  <w:style w:type="paragraph" w:styleId="4">
    <w:name w:val="Plain Text"/>
    <w:basedOn w:val="1"/>
    <w:uiPriority w:val="0"/>
    <w:rPr>
      <w:rFonts w:ascii="宋体" w:hAnsi="Courier New"/>
      <w:szCs w:val="21"/>
    </w:r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uiPriority w:val="0"/>
    <w:pPr>
      <w:widowControl w:val="0"/>
      <w:jc w:val="both"/>
    </w:pPr>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uiPriority w:val="0"/>
  </w:style>
  <w:style w:type="character" w:styleId="12">
    <w:name w:val="Hyperlink"/>
    <w:basedOn w:val="10"/>
    <w:uiPriority w:val="0"/>
    <w:rPr>
      <w:color w:val="0000FF"/>
      <w:u w:val="single"/>
    </w:rPr>
  </w:style>
  <w:style w:type="paragraph" w:styleId="13">
    <w:name w:val="List Paragraph"/>
    <w:basedOn w:val="1"/>
    <w:qFormat/>
    <w:uiPriority w:val="1"/>
    <w:pPr>
      <w:spacing w:before="86"/>
      <w:ind w:left="191" w:hanging="119"/>
    </w:pPr>
    <w:rPr>
      <w:rFonts w:ascii="等线" w:hAnsi="等线" w:eastAsia="等线" w:cs="等线"/>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QYY</Company>
  <Pages>4</Pages>
  <Words>4001</Words>
  <Characters>4638</Characters>
  <Lines>13</Lines>
  <Paragraphs>3</Paragraphs>
  <TotalTime>0</TotalTime>
  <ScaleCrop>false</ScaleCrop>
  <LinksUpToDate>false</LinksUpToDate>
  <CharactersWithSpaces>5110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2019-03-22T02:57:00Z</dcterms:created>
  <dc:creator>DB</dc:creator>
  <cp:lastModifiedBy>汤艺</cp:lastModifiedBy>
  <cp:lastPrinted>2022-02-21T07:41:00Z</cp:lastPrinted>
  <dcterms:modified xsi:type="dcterms:W3CDTF">2026-03-30T03:29:02Z</dcterms:modified>
  <dc:title>广西壮族自治区人民医院</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12E64484D018452F89DF39594459A94B_13</vt:lpwstr>
  </property>
  <property fmtid="{D5CDD505-2E9C-101B-9397-08002B2CF9AE}" pid="4" name="KSOTemplateDocerSaveRecord">
    <vt:lpwstr>eyJoZGlkIjoiOGM0MTdjN2IwM2QzZWY5ZmEwOTRhZTk2ZDk4YmY4ZjMiLCJ1c2VySWQiOiIxNzY2MDExMDQ4In0=</vt:lpwstr>
  </property>
</Properties>
</file>