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1044F">
      <w:pPr>
        <w:spacing w:line="360" w:lineRule="auto"/>
        <w:jc w:val="center"/>
        <w:rPr>
          <w:rFonts w:hint="eastAsia" w:ascii="彩虹小标宋" w:hAnsi="宋体" w:eastAsia="彩虹小标宋"/>
          <w:snapToGrid w:val="0"/>
          <w:color w:val="auto"/>
          <w:kern w:val="0"/>
          <w:sz w:val="44"/>
          <w:szCs w:val="44"/>
          <w:lang w:val="en-US" w:eastAsia="zh-CN"/>
        </w:rPr>
      </w:pPr>
      <w:bookmarkStart w:id="0" w:name="_GoBack"/>
      <w:r>
        <w:rPr>
          <w:rFonts w:hint="eastAsia" w:ascii="彩虹小标宋" w:hAnsi="宋体" w:eastAsia="彩虹小标宋"/>
          <w:snapToGrid w:val="0"/>
          <w:color w:val="auto"/>
          <w:kern w:val="0"/>
          <w:sz w:val="44"/>
          <w:szCs w:val="44"/>
        </w:rPr>
        <w:t>北海市</w:t>
      </w:r>
      <w:r>
        <w:rPr>
          <w:rFonts w:hint="eastAsia" w:ascii="彩虹小标宋" w:hAnsi="宋体" w:eastAsia="彩虹小标宋"/>
          <w:snapToGrid w:val="0"/>
          <w:color w:val="auto"/>
          <w:kern w:val="0"/>
          <w:sz w:val="44"/>
          <w:szCs w:val="44"/>
          <w:lang w:val="en-US" w:eastAsia="zh-CN"/>
        </w:rPr>
        <w:t>海城区“智慧财政”信息化</w:t>
      </w:r>
    </w:p>
    <w:p w14:paraId="10B16216">
      <w:pPr>
        <w:spacing w:line="360" w:lineRule="auto"/>
        <w:jc w:val="center"/>
        <w:rPr>
          <w:rFonts w:ascii="彩虹小标宋" w:hAnsi="宋体" w:eastAsia="彩虹小标宋"/>
          <w:snapToGrid w:val="0"/>
          <w:kern w:val="0"/>
          <w:sz w:val="44"/>
          <w:szCs w:val="44"/>
        </w:rPr>
      </w:pPr>
      <w:r>
        <w:rPr>
          <w:rFonts w:hint="eastAsia" w:ascii="彩虹小标宋" w:hAnsi="宋体" w:eastAsia="彩虹小标宋"/>
          <w:snapToGrid w:val="0"/>
          <w:color w:val="auto"/>
          <w:kern w:val="0"/>
          <w:sz w:val="44"/>
          <w:szCs w:val="44"/>
          <w:lang w:val="en-US" w:eastAsia="zh-CN"/>
        </w:rPr>
        <w:t>建设</w:t>
      </w:r>
      <w:r>
        <w:rPr>
          <w:rFonts w:hint="eastAsia" w:ascii="彩虹小标宋" w:hAnsi="宋体" w:eastAsia="彩虹小标宋"/>
          <w:snapToGrid w:val="0"/>
          <w:color w:val="auto"/>
          <w:kern w:val="0"/>
          <w:sz w:val="44"/>
          <w:szCs w:val="44"/>
        </w:rPr>
        <w:t>项目</w:t>
      </w:r>
      <w:bookmarkEnd w:id="0"/>
      <w:r>
        <w:rPr>
          <w:rFonts w:hint="eastAsia" w:ascii="彩虹小标宋" w:hAnsi="宋体" w:eastAsia="彩虹小标宋"/>
          <w:snapToGrid w:val="0"/>
          <w:kern w:val="0"/>
          <w:sz w:val="44"/>
          <w:szCs w:val="44"/>
        </w:rPr>
        <w:t>软件产品采购需求</w:t>
      </w:r>
    </w:p>
    <w:p w14:paraId="3FBD6D45">
      <w:pPr>
        <w:adjustRightInd w:val="0"/>
        <w:snapToGrid w:val="0"/>
        <w:spacing w:line="360" w:lineRule="auto"/>
        <w:ind w:firstLine="643" w:firstLineChars="200"/>
        <w:rPr>
          <w:rFonts w:hint="eastAsia" w:ascii="彩虹粗仿宋" w:hAnsi="宋体" w:eastAsia="彩虹粗仿宋" w:cs="Times New Roman"/>
          <w:b/>
          <w:snapToGrid w:val="0"/>
          <w:color w:val="auto"/>
          <w:kern w:val="0"/>
          <w:sz w:val="32"/>
          <w:szCs w:val="32"/>
        </w:rPr>
      </w:pPr>
    </w:p>
    <w:p w14:paraId="709F2603">
      <w:pPr>
        <w:adjustRightInd w:val="0"/>
        <w:snapToGrid w:val="0"/>
        <w:spacing w:line="360" w:lineRule="auto"/>
        <w:ind w:firstLine="643" w:firstLineChars="200"/>
        <w:rPr>
          <w:rFonts w:ascii="彩虹粗仿宋" w:hAnsi="宋体" w:eastAsia="彩虹粗仿宋" w:cs="Times New Roman"/>
          <w:b/>
          <w:snapToGrid w:val="0"/>
          <w:color w:val="auto"/>
          <w:kern w:val="0"/>
          <w:sz w:val="32"/>
          <w:szCs w:val="32"/>
        </w:rPr>
      </w:pPr>
      <w:r>
        <w:rPr>
          <w:rFonts w:hint="eastAsia" w:ascii="彩虹粗仿宋" w:hAnsi="宋体" w:eastAsia="彩虹粗仿宋" w:cs="Times New Roman"/>
          <w:b/>
          <w:snapToGrid w:val="0"/>
          <w:color w:val="auto"/>
          <w:kern w:val="0"/>
          <w:sz w:val="32"/>
          <w:szCs w:val="32"/>
        </w:rPr>
        <w:t>一、采购内容及功能要求</w:t>
      </w:r>
    </w:p>
    <w:tbl>
      <w:tblPr>
        <w:tblStyle w:val="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4"/>
        <w:gridCol w:w="1987"/>
        <w:gridCol w:w="4362"/>
        <w:gridCol w:w="1396"/>
      </w:tblGrid>
      <w:tr w14:paraId="232B2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4FAA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1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DB6B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商品</w:t>
            </w:r>
          </w:p>
        </w:tc>
        <w:tc>
          <w:tcPr>
            <w:tcW w:w="2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2444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详细内容</w:t>
            </w:r>
          </w:p>
        </w:tc>
        <w:tc>
          <w:tcPr>
            <w:tcW w:w="8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0C18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数量（套）</w:t>
            </w:r>
          </w:p>
        </w:tc>
      </w:tr>
      <w:tr w14:paraId="411E6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3" w:hRule="atLeast"/>
        </w:trPr>
        <w:tc>
          <w:tcPr>
            <w:tcW w:w="45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F884CC">
            <w:pPr>
              <w:keepNext w:val="0"/>
              <w:keepLines w:val="0"/>
              <w:widowControl/>
              <w:suppressLineNumbers w:val="0"/>
              <w:jc w:val="center"/>
              <w:textAlignment w:val="center"/>
              <w:rPr>
                <w:rFonts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1</w:t>
            </w:r>
          </w:p>
        </w:tc>
        <w:tc>
          <w:tcPr>
            <w:tcW w:w="11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24080E">
            <w:pPr>
              <w:keepNext w:val="0"/>
              <w:keepLines w:val="0"/>
              <w:widowControl/>
              <w:suppressLineNumbers w:val="0"/>
              <w:jc w:val="left"/>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智慧财政应用平台实施</w:t>
            </w:r>
          </w:p>
        </w:tc>
        <w:tc>
          <w:tcPr>
            <w:tcW w:w="25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CDDB01">
            <w:pPr>
              <w:keepNext w:val="0"/>
              <w:keepLines w:val="0"/>
              <w:widowControl/>
              <w:suppressLineNumbers w:val="0"/>
              <w:jc w:val="left"/>
              <w:textAlignment w:val="center"/>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含平台设计、功能开发</w:t>
            </w:r>
          </w:p>
          <w:p w14:paraId="446780FA">
            <w:pPr>
              <w:keepNext w:val="0"/>
              <w:keepLines w:val="0"/>
              <w:widowControl/>
              <w:suppressLineNumbers w:val="0"/>
              <w:jc w:val="left"/>
              <w:textAlignment w:val="center"/>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1、项目库管理：项目基本信息、项目绩效信息、项目热点等</w:t>
            </w:r>
          </w:p>
          <w:p w14:paraId="00544F4E">
            <w:pPr>
              <w:keepNext w:val="0"/>
              <w:keepLines w:val="0"/>
              <w:widowControl/>
              <w:suppressLineNumbers w:val="0"/>
              <w:jc w:val="left"/>
              <w:textAlignment w:val="center"/>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2、预算库管理：年度预算、中期规划、政府采购、政府购买服务等</w:t>
            </w:r>
          </w:p>
          <w:p w14:paraId="27C32E8F">
            <w:pPr>
              <w:keepNext w:val="0"/>
              <w:keepLines w:val="0"/>
              <w:widowControl/>
              <w:suppressLineNumbers w:val="0"/>
              <w:jc w:val="left"/>
              <w:textAlignment w:val="center"/>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3、指标库管理：总指标、处室指标、单位指标、转移支付指标等</w:t>
            </w:r>
          </w:p>
          <w:p w14:paraId="20F3A60F">
            <w:pPr>
              <w:keepNext w:val="0"/>
              <w:keepLines w:val="0"/>
              <w:widowControl/>
              <w:suppressLineNumbers w:val="0"/>
              <w:jc w:val="left"/>
              <w:textAlignment w:val="center"/>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4、账务管理：总预算会计账、单位账</w:t>
            </w:r>
          </w:p>
        </w:tc>
        <w:tc>
          <w:tcPr>
            <w:tcW w:w="81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FCBAC2">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1</w:t>
            </w:r>
          </w:p>
        </w:tc>
      </w:tr>
      <w:tr w14:paraId="7F9BE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8" w:hRule="atLeast"/>
        </w:trPr>
        <w:tc>
          <w:tcPr>
            <w:tcW w:w="4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264B5E">
            <w:pPr>
              <w:jc w:val="center"/>
              <w:rPr>
                <w:rFonts w:hint="eastAsia" w:ascii="彩虹粗仿宋" w:hAnsi="彩虹粗仿宋" w:eastAsia="彩虹粗仿宋" w:cs="彩虹粗仿宋"/>
                <w:i w:val="0"/>
                <w:iCs w:val="0"/>
                <w:color w:val="auto"/>
                <w:sz w:val="21"/>
                <w:szCs w:val="21"/>
                <w:u w:val="none"/>
              </w:rPr>
            </w:pPr>
          </w:p>
        </w:tc>
        <w:tc>
          <w:tcPr>
            <w:tcW w:w="11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7A230B">
            <w:pPr>
              <w:keepNext w:val="0"/>
              <w:keepLines w:val="0"/>
              <w:widowControl/>
              <w:suppressLineNumbers w:val="0"/>
              <w:jc w:val="left"/>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与财政一体化平台集成接口</w:t>
            </w:r>
          </w:p>
        </w:tc>
        <w:tc>
          <w:tcPr>
            <w:tcW w:w="25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23AD32">
            <w:pPr>
              <w:numPr>
                <w:ilvl w:val="0"/>
                <w:numId w:val="1"/>
              </w:numPr>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与财政一体化系统集成，包含单点登录，数据接口对接。</w:t>
            </w:r>
          </w:p>
          <w:p w14:paraId="346D47E1">
            <w:pPr>
              <w:numPr>
                <w:ilvl w:val="0"/>
                <w:numId w:val="1"/>
              </w:numPr>
              <w:ind w:left="0" w:leftChars="0" w:firstLine="0" w:firstLineChars="0"/>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执行库管理：用款计划、支付凭证、实拨凭证、动态监控、银行账户等</w:t>
            </w:r>
          </w:p>
          <w:p w14:paraId="57D88916">
            <w:pPr>
              <w:numPr>
                <w:ilvl w:val="0"/>
                <w:numId w:val="0"/>
              </w:numPr>
              <w:ind w:leftChars="0"/>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3.无缝衔接财政预算管理一台化系统，获取详细的预算、指标及支付数据，形成“横向协同、纵向打通、数据共享”的综合监控和数据管理服务体系。</w:t>
            </w:r>
          </w:p>
        </w:tc>
        <w:tc>
          <w:tcPr>
            <w:tcW w:w="81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694937">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1</w:t>
            </w:r>
          </w:p>
        </w:tc>
      </w:tr>
      <w:tr w14:paraId="5352C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0" w:hRule="atLeast"/>
        </w:trPr>
        <w:tc>
          <w:tcPr>
            <w:tcW w:w="4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0941E0">
            <w:pPr>
              <w:jc w:val="center"/>
              <w:rPr>
                <w:rFonts w:hint="eastAsia" w:ascii="彩虹粗仿宋" w:hAnsi="彩虹粗仿宋" w:eastAsia="彩虹粗仿宋" w:cs="彩虹粗仿宋"/>
                <w:i w:val="0"/>
                <w:iCs w:val="0"/>
                <w:color w:val="auto"/>
                <w:sz w:val="21"/>
                <w:szCs w:val="21"/>
                <w:u w:val="none"/>
              </w:rPr>
            </w:pPr>
          </w:p>
        </w:tc>
        <w:tc>
          <w:tcPr>
            <w:tcW w:w="11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73E999">
            <w:pPr>
              <w:keepNext w:val="0"/>
              <w:keepLines w:val="0"/>
              <w:widowControl/>
              <w:suppressLineNumbers w:val="0"/>
              <w:jc w:val="left"/>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财政预算一体化数据分析软件</w:t>
            </w:r>
          </w:p>
        </w:tc>
        <w:tc>
          <w:tcPr>
            <w:tcW w:w="25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A5287F">
            <w:pPr>
              <w:numPr>
                <w:ilvl w:val="0"/>
                <w:numId w:val="0"/>
              </w:numPr>
              <w:ind w:leftChars="0"/>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1.业务视图：用户可根据需求定制展示数据类型，以图形加表格等形式，直观展示本级财政动态收支数据及数值对比情况。</w:t>
            </w:r>
          </w:p>
          <w:p w14:paraId="4F86EBBF">
            <w:pPr>
              <w:numPr>
                <w:ilvl w:val="0"/>
                <w:numId w:val="0"/>
              </w:numPr>
              <w:ind w:leftChars="0"/>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2.数据中心：可查询财政预算、项目、收支全流程数据，包括基础信息、部门预算、预算执行、工资统发、账务信息、收入管理等；也可根据需求接入或导入外部数据。</w:t>
            </w:r>
          </w:p>
          <w:p w14:paraId="72A3A015">
            <w:pPr>
              <w:numPr>
                <w:ilvl w:val="0"/>
                <w:numId w:val="0"/>
              </w:numPr>
              <w:ind w:leftChars="0"/>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3.业务追踪：可以从财政管理的任何节点（项目、文号、支付、计划、支付凭证、账务等环节）追踪该数据相关信息的来源去向，达到“横向到边、纵向到底”的目标。</w:t>
            </w:r>
          </w:p>
          <w:p w14:paraId="6F7CC90E">
            <w:pPr>
              <w:numPr>
                <w:ilvl w:val="0"/>
                <w:numId w:val="0"/>
              </w:numPr>
              <w:ind w:leftChars="0"/>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4.智能督办：预置好数据分析模型，及时发现财政资金收支风险的同时，第一时间对该风险进行预警提醒。</w:t>
            </w:r>
          </w:p>
          <w:p w14:paraId="1DD03CC7">
            <w:pPr>
              <w:numPr>
                <w:ilvl w:val="0"/>
                <w:numId w:val="0"/>
              </w:numPr>
              <w:ind w:leftChars="0"/>
              <w:rPr>
                <w:rFonts w:hint="eastAsia" w:ascii="彩虹粗仿宋" w:hAnsi="彩虹粗仿宋" w:eastAsia="彩虹粗仿宋" w:cs="彩虹粗仿宋"/>
                <w:i w:val="0"/>
                <w:iCs w:val="0"/>
                <w:color w:val="auto"/>
                <w:kern w:val="0"/>
                <w:sz w:val="21"/>
                <w:szCs w:val="21"/>
                <w:u w:val="none"/>
                <w:lang w:val="en-US" w:eastAsia="zh-CN" w:bidi="ar"/>
              </w:rPr>
            </w:pPr>
            <w:r>
              <w:rPr>
                <w:rFonts w:hint="eastAsia" w:ascii="彩虹粗仿宋" w:hAnsi="彩虹粗仿宋" w:eastAsia="彩虹粗仿宋" w:cs="彩虹粗仿宋"/>
                <w:i w:val="0"/>
                <w:iCs w:val="0"/>
                <w:color w:val="auto"/>
                <w:kern w:val="0"/>
                <w:sz w:val="21"/>
                <w:szCs w:val="21"/>
                <w:u w:val="none"/>
                <w:lang w:val="en-US" w:eastAsia="zh-CN" w:bidi="ar"/>
              </w:rPr>
              <w:t>5.报表查询：对财政项目、预算、人员信息、收支等个性化报表定制，充分考虑预算、国库等报表统计及上报需求，实现报表分类查询统计及输出上报。</w:t>
            </w:r>
          </w:p>
          <w:p w14:paraId="04A272A2">
            <w:pPr>
              <w:numPr>
                <w:ilvl w:val="0"/>
                <w:numId w:val="0"/>
              </w:numPr>
              <w:ind w:leftChars="0"/>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6.智能报告：实时对所有数据进行整理并分析，按预置报告模板生成各类财政数据分析报告，以图表加文字的形式形成智能报告。</w:t>
            </w:r>
          </w:p>
        </w:tc>
        <w:tc>
          <w:tcPr>
            <w:tcW w:w="81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3C3CE0">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1</w:t>
            </w:r>
          </w:p>
        </w:tc>
      </w:tr>
    </w:tbl>
    <w:p w14:paraId="69D06FE3">
      <w:pPr>
        <w:adjustRightInd w:val="0"/>
        <w:snapToGrid w:val="0"/>
        <w:spacing w:line="360" w:lineRule="auto"/>
        <w:ind w:firstLine="630" w:firstLineChars="196"/>
        <w:rPr>
          <w:rFonts w:ascii="彩虹粗仿宋" w:hAnsi="宋体" w:eastAsia="彩虹粗仿宋" w:cs="Times New Roman"/>
          <w:b/>
          <w:snapToGrid w:val="0"/>
          <w:color w:val="auto"/>
          <w:kern w:val="0"/>
          <w:sz w:val="32"/>
          <w:szCs w:val="32"/>
        </w:rPr>
      </w:pPr>
      <w:r>
        <w:rPr>
          <w:rFonts w:hint="eastAsia" w:ascii="彩虹粗仿宋" w:hAnsi="宋体" w:eastAsia="彩虹粗仿宋" w:cs="Times New Roman"/>
          <w:b/>
          <w:snapToGrid w:val="0"/>
          <w:color w:val="auto"/>
          <w:kern w:val="0"/>
          <w:sz w:val="32"/>
          <w:szCs w:val="32"/>
        </w:rPr>
        <w:t>二、供应商资质要求</w:t>
      </w:r>
    </w:p>
    <w:p w14:paraId="5B753397">
      <w:pPr>
        <w:adjustRightInd w:val="0"/>
        <w:snapToGrid w:val="0"/>
        <w:spacing w:line="360" w:lineRule="auto"/>
        <w:ind w:firstLine="640" w:firstLineChars="200"/>
        <w:rPr>
          <w:rFonts w:ascii="彩虹粗仿宋" w:eastAsia="彩虹粗仿宋"/>
          <w:color w:val="auto"/>
          <w:sz w:val="32"/>
          <w:szCs w:val="32"/>
        </w:rPr>
      </w:pPr>
      <w:r>
        <w:rPr>
          <w:rFonts w:hint="eastAsia" w:ascii="彩虹粗仿宋" w:eastAsia="彩虹粗仿宋"/>
          <w:color w:val="auto"/>
          <w:sz w:val="32"/>
          <w:szCs w:val="32"/>
        </w:rPr>
        <w:t>1.供应商须在国家工商行政管理部门注册登记，为独立法人或者独立法人授权的分支机构。</w:t>
      </w:r>
    </w:p>
    <w:p w14:paraId="4F1CFFEB">
      <w:pPr>
        <w:adjustRightInd w:val="0"/>
        <w:snapToGrid w:val="0"/>
        <w:spacing w:line="360" w:lineRule="auto"/>
        <w:ind w:firstLine="640" w:firstLineChars="200"/>
        <w:rPr>
          <w:rFonts w:ascii="彩虹粗仿宋" w:eastAsia="彩虹粗仿宋"/>
          <w:color w:val="auto"/>
          <w:sz w:val="32"/>
          <w:szCs w:val="32"/>
        </w:rPr>
      </w:pPr>
      <w:r>
        <w:rPr>
          <w:rFonts w:hint="eastAsia" w:ascii="彩虹粗仿宋" w:eastAsia="彩虹粗仿宋"/>
          <w:color w:val="auto"/>
          <w:sz w:val="32"/>
          <w:szCs w:val="32"/>
        </w:rPr>
        <w:t>2.</w:t>
      </w:r>
      <w:r>
        <w:rPr>
          <w:rFonts w:hint="eastAsia"/>
          <w:color w:val="auto"/>
        </w:rPr>
        <w:t xml:space="preserve"> </w:t>
      </w:r>
      <w:r>
        <w:rPr>
          <w:rFonts w:hint="eastAsia" w:ascii="彩虹粗仿宋" w:eastAsia="彩虹粗仿宋"/>
          <w:color w:val="auto"/>
          <w:sz w:val="32"/>
          <w:szCs w:val="32"/>
          <w:lang w:val="en-US" w:eastAsia="zh-CN"/>
        </w:rPr>
        <w:t>在广西区域</w:t>
      </w:r>
      <w:r>
        <w:rPr>
          <w:rFonts w:hint="eastAsia" w:ascii="彩虹粗仿宋" w:eastAsia="彩虹粗仿宋"/>
          <w:color w:val="auto"/>
          <w:sz w:val="32"/>
          <w:szCs w:val="32"/>
        </w:rPr>
        <w:t>有固定的经营场所（须提供营业执照或购置房产的房产证/租赁房产的半年以上租赁合同）。</w:t>
      </w:r>
    </w:p>
    <w:p w14:paraId="0C5F1713">
      <w:pPr>
        <w:adjustRightInd w:val="0"/>
        <w:snapToGrid w:val="0"/>
        <w:spacing w:line="360" w:lineRule="auto"/>
        <w:ind w:firstLine="640" w:firstLineChars="200"/>
        <w:rPr>
          <w:rFonts w:ascii="彩虹粗仿宋" w:hAnsi="宋体" w:eastAsia="彩虹粗仿宋"/>
          <w:bCs/>
          <w:color w:val="auto"/>
          <w:sz w:val="32"/>
          <w:szCs w:val="32"/>
        </w:rPr>
      </w:pPr>
      <w:r>
        <w:rPr>
          <w:rFonts w:hint="eastAsia" w:ascii="彩虹粗仿宋" w:eastAsia="彩虹粗仿宋"/>
          <w:color w:val="auto"/>
          <w:sz w:val="32"/>
          <w:szCs w:val="32"/>
        </w:rPr>
        <w:t>3.供应商经营范围满足计算机网络软件、计算机系统的开发、信息咨询、计算机软硬件及辅助设备的销售、计算机系统服务等其中之一即可。</w:t>
      </w:r>
    </w:p>
    <w:p w14:paraId="54D7BB3E">
      <w:pPr>
        <w:adjustRightInd w:val="0"/>
        <w:snapToGrid w:val="0"/>
        <w:spacing w:line="360" w:lineRule="auto"/>
        <w:ind w:firstLine="643" w:firstLineChars="200"/>
        <w:rPr>
          <w:rFonts w:ascii="彩虹粗仿宋" w:hAnsi="宋体" w:eastAsia="彩虹粗仿宋"/>
          <w:b/>
          <w:color w:val="auto"/>
          <w:sz w:val="32"/>
          <w:szCs w:val="32"/>
        </w:rPr>
      </w:pPr>
      <w:r>
        <w:rPr>
          <w:rFonts w:hint="eastAsia" w:ascii="彩虹粗仿宋" w:hAnsi="宋体" w:eastAsia="彩虹粗仿宋"/>
          <w:b/>
          <w:color w:val="auto"/>
          <w:sz w:val="32"/>
          <w:szCs w:val="32"/>
        </w:rPr>
        <w:t>三、基本要求</w:t>
      </w:r>
    </w:p>
    <w:p w14:paraId="6F76BE8A">
      <w:pPr>
        <w:adjustRightInd w:val="0"/>
        <w:snapToGrid w:val="0"/>
        <w:spacing w:line="360" w:lineRule="auto"/>
        <w:ind w:firstLine="640" w:firstLineChars="200"/>
        <w:rPr>
          <w:rFonts w:ascii="彩虹粗仿宋" w:hAnsi="宋体" w:eastAsia="彩虹粗仿宋"/>
          <w:bCs/>
          <w:color w:val="auto"/>
          <w:sz w:val="32"/>
          <w:szCs w:val="32"/>
        </w:rPr>
      </w:pPr>
      <w:r>
        <w:rPr>
          <w:rFonts w:ascii="彩虹粗仿宋" w:hAnsi="宋体" w:eastAsia="彩虹粗仿宋"/>
          <w:bCs/>
          <w:color w:val="auto"/>
          <w:sz w:val="32"/>
          <w:szCs w:val="32"/>
        </w:rPr>
        <w:t>1.软件产品必须具有在中国境内的正式合法使用权和销售权；</w:t>
      </w:r>
    </w:p>
    <w:p w14:paraId="1797E498">
      <w:pPr>
        <w:adjustRightInd w:val="0"/>
        <w:snapToGrid w:val="0"/>
        <w:spacing w:line="360" w:lineRule="auto"/>
        <w:ind w:firstLine="640" w:firstLineChars="200"/>
        <w:rPr>
          <w:rFonts w:ascii="彩虹粗仿宋" w:hAnsi="宋体" w:eastAsia="彩虹粗仿宋"/>
          <w:bCs/>
          <w:color w:val="auto"/>
          <w:sz w:val="32"/>
          <w:szCs w:val="32"/>
        </w:rPr>
      </w:pPr>
      <w:r>
        <w:rPr>
          <w:rFonts w:ascii="彩虹粗仿宋" w:hAnsi="宋体" w:eastAsia="彩虹粗仿宋"/>
          <w:bCs/>
          <w:color w:val="auto"/>
          <w:sz w:val="32"/>
          <w:szCs w:val="32"/>
        </w:rPr>
        <w:t>2.软件产品在国内有可靠的技术支持力量；</w:t>
      </w:r>
    </w:p>
    <w:p w14:paraId="68516FE1">
      <w:pPr>
        <w:adjustRightInd w:val="0"/>
        <w:snapToGrid w:val="0"/>
        <w:spacing w:line="360" w:lineRule="auto"/>
        <w:ind w:firstLine="640" w:firstLineChars="200"/>
        <w:rPr>
          <w:rFonts w:ascii="彩虹粗仿宋" w:hAnsi="宋体" w:eastAsia="彩虹粗仿宋"/>
          <w:bCs/>
          <w:color w:val="auto"/>
          <w:sz w:val="32"/>
          <w:szCs w:val="32"/>
        </w:rPr>
      </w:pPr>
      <w:r>
        <w:rPr>
          <w:rFonts w:ascii="彩虹粗仿宋" w:hAnsi="宋体" w:eastAsia="彩虹粗仿宋"/>
          <w:bCs/>
          <w:color w:val="auto"/>
          <w:sz w:val="32"/>
          <w:szCs w:val="32"/>
        </w:rPr>
        <w:t>3.软件产品必须为正式版本；</w:t>
      </w:r>
    </w:p>
    <w:p w14:paraId="320FD9F7">
      <w:pPr>
        <w:adjustRightInd w:val="0"/>
        <w:snapToGrid w:val="0"/>
        <w:spacing w:line="360" w:lineRule="auto"/>
        <w:ind w:firstLine="640" w:firstLineChars="200"/>
        <w:rPr>
          <w:rFonts w:ascii="彩虹粗仿宋" w:hAnsi="宋体" w:eastAsia="彩虹粗仿宋"/>
          <w:bCs/>
          <w:color w:val="auto"/>
          <w:sz w:val="32"/>
          <w:szCs w:val="32"/>
        </w:rPr>
      </w:pPr>
      <w:r>
        <w:rPr>
          <w:rFonts w:ascii="彩虹粗仿宋" w:hAnsi="宋体" w:eastAsia="彩虹粗仿宋"/>
          <w:bCs/>
          <w:color w:val="auto"/>
          <w:sz w:val="32"/>
          <w:szCs w:val="32"/>
        </w:rPr>
        <w:t>4.软件产品必须具有完整的技术资料。</w:t>
      </w:r>
    </w:p>
    <w:p w14:paraId="545C3783">
      <w:pPr>
        <w:adjustRightInd w:val="0"/>
        <w:snapToGrid w:val="0"/>
        <w:spacing w:line="360" w:lineRule="auto"/>
        <w:ind w:firstLine="640" w:firstLineChars="200"/>
        <w:rPr>
          <w:rFonts w:ascii="彩虹粗仿宋" w:hAnsi="宋体" w:eastAsia="彩虹粗仿宋"/>
          <w:bCs/>
          <w:color w:val="auto"/>
          <w:sz w:val="32"/>
          <w:szCs w:val="32"/>
        </w:rPr>
      </w:pPr>
      <w:r>
        <w:rPr>
          <w:rFonts w:ascii="彩虹粗仿宋" w:hAnsi="宋体" w:eastAsia="彩虹粗仿宋"/>
          <w:bCs/>
          <w:color w:val="auto"/>
          <w:sz w:val="32"/>
          <w:szCs w:val="32"/>
        </w:rPr>
        <w:t>5.本次采购的软件系统应当具备我行要求的功能，且不存在任何侵犯第三方知识产权的情形，软件系统的全部权利归属中国建设银行。</w:t>
      </w:r>
    </w:p>
    <w:p w14:paraId="3E82BBF7">
      <w:pPr>
        <w:adjustRightInd w:val="0"/>
        <w:snapToGrid w:val="0"/>
        <w:spacing w:line="360" w:lineRule="auto"/>
        <w:ind w:firstLine="643" w:firstLineChars="200"/>
        <w:rPr>
          <w:rFonts w:hint="eastAsia" w:ascii="彩虹粗仿宋" w:hAnsi="宋体" w:eastAsia="彩虹粗仿宋" w:cs="Times New Roman"/>
          <w:b/>
          <w:bCs/>
          <w:snapToGrid w:val="0"/>
          <w:color w:val="auto"/>
          <w:kern w:val="0"/>
          <w:sz w:val="32"/>
          <w:szCs w:val="32"/>
        </w:rPr>
      </w:pPr>
      <w:r>
        <w:rPr>
          <w:rFonts w:hint="eastAsia" w:ascii="彩虹粗仿宋" w:hAnsi="宋体" w:eastAsia="彩虹粗仿宋" w:cs="Times New Roman"/>
          <w:b/>
          <w:bCs/>
          <w:snapToGrid w:val="0"/>
          <w:color w:val="auto"/>
          <w:kern w:val="0"/>
          <w:sz w:val="32"/>
          <w:szCs w:val="32"/>
        </w:rPr>
        <w:t>四、技术要求</w:t>
      </w:r>
    </w:p>
    <w:p w14:paraId="68FB3A47">
      <w:pPr>
        <w:adjustRightInd w:val="0"/>
        <w:snapToGrid w:val="0"/>
        <w:spacing w:line="360" w:lineRule="auto"/>
        <w:ind w:firstLine="640" w:firstLineChars="200"/>
        <w:rPr>
          <w:rFonts w:hint="eastAsia" w:ascii="彩虹粗仿宋" w:hAnsi="宋体" w:eastAsia="彩虹粗仿宋" w:cs="Times New Roman"/>
          <w:snapToGrid w:val="0"/>
          <w:color w:val="auto"/>
          <w:kern w:val="0"/>
          <w:sz w:val="32"/>
          <w:szCs w:val="32"/>
        </w:rPr>
      </w:pPr>
      <w:r>
        <w:rPr>
          <w:rFonts w:hint="eastAsia" w:ascii="彩虹粗仿宋" w:hAnsi="宋体" w:eastAsia="彩虹粗仿宋" w:cs="Times New Roman"/>
          <w:snapToGrid w:val="0"/>
          <w:color w:val="auto"/>
          <w:kern w:val="0"/>
          <w:sz w:val="32"/>
          <w:szCs w:val="32"/>
        </w:rPr>
        <w:t>详情见商品采购明细详细内容</w:t>
      </w:r>
    </w:p>
    <w:p w14:paraId="5EEB06AB">
      <w:pPr>
        <w:numPr>
          <w:ilvl w:val="0"/>
          <w:numId w:val="2"/>
        </w:numPr>
        <w:adjustRightInd w:val="0"/>
        <w:snapToGrid w:val="0"/>
        <w:spacing w:line="360" w:lineRule="auto"/>
        <w:ind w:firstLine="643" w:firstLineChars="200"/>
        <w:rPr>
          <w:rFonts w:ascii="彩虹粗仿宋" w:hAnsi="宋体" w:eastAsia="彩虹粗仿宋" w:cs="Times New Roman"/>
          <w:b/>
          <w:snapToGrid w:val="0"/>
          <w:color w:val="auto"/>
          <w:kern w:val="0"/>
          <w:sz w:val="32"/>
          <w:szCs w:val="32"/>
        </w:rPr>
      </w:pPr>
      <w:r>
        <w:rPr>
          <w:rFonts w:hint="eastAsia" w:ascii="彩虹粗仿宋" w:hAnsi="宋体" w:eastAsia="彩虹粗仿宋" w:cs="Times New Roman"/>
          <w:b/>
          <w:snapToGrid w:val="0"/>
          <w:color w:val="auto"/>
          <w:kern w:val="0"/>
          <w:sz w:val="32"/>
          <w:szCs w:val="32"/>
        </w:rPr>
        <w:t>交付日期及验收标准</w:t>
      </w:r>
    </w:p>
    <w:p w14:paraId="479B5400">
      <w:pPr>
        <w:adjustRightInd w:val="0"/>
        <w:snapToGrid w:val="0"/>
        <w:spacing w:line="360" w:lineRule="auto"/>
        <w:ind w:firstLine="640" w:firstLineChars="200"/>
        <w:rPr>
          <w:rFonts w:ascii="彩虹粗仿宋" w:eastAsia="彩虹粗仿宋"/>
          <w:bCs/>
          <w:color w:val="auto"/>
          <w:kern w:val="0"/>
          <w:sz w:val="32"/>
          <w:szCs w:val="32"/>
        </w:rPr>
      </w:pPr>
      <w:r>
        <w:rPr>
          <w:rFonts w:hint="eastAsia" w:ascii="彩虹粗仿宋" w:hAnsi="宋体" w:eastAsia="彩虹粗仿宋" w:cs="Times New Roman"/>
          <w:snapToGrid w:val="0"/>
          <w:color w:val="auto"/>
          <w:kern w:val="0"/>
          <w:sz w:val="32"/>
          <w:szCs w:val="32"/>
        </w:rPr>
        <w:t>1.供应商须在合同签订之日起六十日内将我行采购的软件商品免费安装至指定地点：</w:t>
      </w:r>
      <w:r>
        <w:rPr>
          <w:rFonts w:hint="eastAsia" w:ascii="彩虹粗仿宋" w:hAnsi="宋体" w:eastAsia="彩虹粗仿宋" w:cs="Times New Roman"/>
          <w:snapToGrid w:val="0"/>
          <w:color w:val="auto"/>
          <w:kern w:val="0"/>
          <w:sz w:val="32"/>
          <w:szCs w:val="32"/>
          <w:lang w:val="en-US" w:eastAsia="zh-CN"/>
        </w:rPr>
        <w:t>北海市海城区财政局，</w:t>
      </w:r>
      <w:r>
        <w:rPr>
          <w:rFonts w:hint="eastAsia" w:ascii="彩虹粗仿宋" w:hAnsi="宋体" w:eastAsia="彩虹粗仿宋"/>
          <w:snapToGrid w:val="0"/>
          <w:color w:val="auto"/>
          <w:sz w:val="32"/>
          <w:szCs w:val="32"/>
          <w:lang w:val="en-US" w:eastAsia="zh-CN"/>
        </w:rPr>
        <w:t>同时</w:t>
      </w:r>
      <w:r>
        <w:rPr>
          <w:rFonts w:hint="eastAsia" w:ascii="彩虹粗仿宋" w:hAnsi="宋体" w:eastAsia="彩虹粗仿宋"/>
          <w:snapToGrid w:val="0"/>
          <w:color w:val="auto"/>
          <w:sz w:val="32"/>
          <w:szCs w:val="32"/>
        </w:rPr>
        <w:t>将软件调试完毕。</w:t>
      </w:r>
      <w:r>
        <w:rPr>
          <w:rFonts w:hint="eastAsia" w:ascii="彩虹粗仿宋" w:eastAsia="彩虹粗仿宋"/>
          <w:bCs/>
          <w:color w:val="auto"/>
          <w:kern w:val="0"/>
          <w:sz w:val="32"/>
          <w:szCs w:val="32"/>
        </w:rPr>
        <w:t>由于供应商原因造成技术服务工作延误、失败的，供应商应承担相应责任。</w:t>
      </w:r>
    </w:p>
    <w:p w14:paraId="7DA9969C">
      <w:pPr>
        <w:adjustRightInd w:val="0"/>
        <w:snapToGrid w:val="0"/>
        <w:spacing w:line="360" w:lineRule="auto"/>
        <w:ind w:firstLine="640" w:firstLineChars="200"/>
        <w:rPr>
          <w:rFonts w:ascii="彩虹粗仿宋" w:eastAsia="彩虹粗仿宋"/>
          <w:bCs/>
          <w:color w:val="auto"/>
          <w:kern w:val="0"/>
          <w:sz w:val="32"/>
          <w:szCs w:val="32"/>
        </w:rPr>
      </w:pPr>
      <w:r>
        <w:rPr>
          <w:rFonts w:hint="eastAsia" w:ascii="彩虹粗仿宋" w:eastAsia="彩虹粗仿宋"/>
          <w:bCs/>
          <w:color w:val="auto"/>
          <w:kern w:val="0"/>
          <w:sz w:val="32"/>
          <w:szCs w:val="32"/>
          <w:lang w:val="en-US" w:eastAsia="zh-CN"/>
        </w:rPr>
        <w:t>2</w:t>
      </w:r>
      <w:r>
        <w:rPr>
          <w:rFonts w:hint="eastAsia" w:ascii="彩虹粗仿宋" w:eastAsia="彩虹粗仿宋"/>
          <w:bCs/>
          <w:color w:val="auto"/>
          <w:kern w:val="0"/>
          <w:sz w:val="32"/>
          <w:szCs w:val="32"/>
        </w:rPr>
        <w:t>.供应商在项目实施阶段指派一名项目负责人，负责项目技术服务、维护、培训等工作。</w:t>
      </w:r>
    </w:p>
    <w:p w14:paraId="539C77CE">
      <w:pPr>
        <w:adjustRightInd w:val="0"/>
        <w:snapToGrid w:val="0"/>
        <w:spacing w:line="360" w:lineRule="auto"/>
        <w:ind w:firstLine="640" w:firstLineChars="200"/>
        <w:rPr>
          <w:rFonts w:ascii="彩虹粗仿宋" w:hAnsi="宋体" w:eastAsia="彩虹粗仿宋" w:cs="Times New Roman"/>
          <w:snapToGrid w:val="0"/>
          <w:color w:val="auto"/>
          <w:kern w:val="0"/>
          <w:sz w:val="32"/>
          <w:szCs w:val="32"/>
        </w:rPr>
      </w:pPr>
      <w:r>
        <w:rPr>
          <w:rFonts w:hint="eastAsia" w:ascii="彩虹粗仿宋" w:eastAsia="彩虹粗仿宋"/>
          <w:bCs/>
          <w:color w:val="auto"/>
          <w:kern w:val="0"/>
          <w:sz w:val="32"/>
          <w:szCs w:val="32"/>
          <w:lang w:val="en-US" w:eastAsia="zh-CN"/>
        </w:rPr>
        <w:t>3</w:t>
      </w:r>
      <w:r>
        <w:rPr>
          <w:rFonts w:hint="eastAsia" w:ascii="彩虹粗仿宋" w:eastAsia="彩虹粗仿宋"/>
          <w:bCs/>
          <w:color w:val="auto"/>
          <w:kern w:val="0"/>
          <w:sz w:val="32"/>
          <w:szCs w:val="32"/>
        </w:rPr>
        <w:t>.交付软件商品需经过</w:t>
      </w:r>
      <w:r>
        <w:rPr>
          <w:rFonts w:hint="eastAsia" w:ascii="彩虹粗仿宋" w:hAnsi="宋体" w:eastAsia="彩虹粗仿宋" w:cs="Times New Roman"/>
          <w:snapToGrid w:val="0"/>
          <w:color w:val="auto"/>
          <w:kern w:val="0"/>
          <w:sz w:val="32"/>
          <w:szCs w:val="32"/>
          <w:lang w:val="en-US" w:eastAsia="zh-CN"/>
        </w:rPr>
        <w:t>北海市海城区财政局</w:t>
      </w:r>
      <w:r>
        <w:rPr>
          <w:rFonts w:hint="eastAsia" w:ascii="彩虹粗仿宋" w:eastAsia="彩虹粗仿宋"/>
          <w:bCs/>
          <w:color w:val="auto"/>
          <w:kern w:val="0"/>
          <w:sz w:val="32"/>
          <w:szCs w:val="32"/>
        </w:rPr>
        <w:t>使用后确认达到采购明细中所列明的所有功能后方可进行验收。</w:t>
      </w:r>
    </w:p>
    <w:p w14:paraId="0E72F6D8">
      <w:pPr>
        <w:adjustRightInd w:val="0"/>
        <w:snapToGrid w:val="0"/>
        <w:spacing w:line="360" w:lineRule="auto"/>
        <w:ind w:firstLine="643" w:firstLineChars="200"/>
        <w:rPr>
          <w:rFonts w:ascii="彩虹粗仿宋" w:hAnsi="宋体" w:eastAsia="彩虹粗仿宋" w:cs="Times New Roman"/>
          <w:b/>
          <w:snapToGrid w:val="0"/>
          <w:color w:val="auto"/>
          <w:kern w:val="0"/>
          <w:sz w:val="32"/>
          <w:szCs w:val="32"/>
        </w:rPr>
      </w:pPr>
      <w:r>
        <w:rPr>
          <w:rFonts w:hint="eastAsia" w:ascii="彩虹粗仿宋" w:hAnsi="宋体" w:eastAsia="彩虹粗仿宋"/>
          <w:b/>
          <w:color w:val="auto"/>
          <w:sz w:val="32"/>
          <w:szCs w:val="32"/>
        </w:rPr>
        <w:t>六、</w:t>
      </w:r>
      <w:r>
        <w:rPr>
          <w:rFonts w:hint="eastAsia" w:ascii="彩虹粗仿宋" w:hAnsi="宋体" w:eastAsia="彩虹粗仿宋" w:cs="Times New Roman"/>
          <w:b/>
          <w:snapToGrid w:val="0"/>
          <w:color w:val="auto"/>
          <w:kern w:val="0"/>
          <w:sz w:val="32"/>
          <w:szCs w:val="32"/>
        </w:rPr>
        <w:t>款项支付要求</w:t>
      </w:r>
    </w:p>
    <w:p w14:paraId="318898C1">
      <w:pPr>
        <w:adjustRightInd w:val="0"/>
        <w:snapToGrid w:val="0"/>
        <w:spacing w:line="360" w:lineRule="auto"/>
        <w:ind w:firstLine="640" w:firstLineChars="200"/>
        <w:rPr>
          <w:rFonts w:ascii="彩虹粗仿宋" w:hAnsi="宋体" w:eastAsia="彩虹粗仿宋" w:cs="Times New Roman"/>
          <w:b/>
          <w:snapToGrid w:val="0"/>
          <w:color w:val="auto"/>
          <w:kern w:val="0"/>
          <w:sz w:val="32"/>
          <w:szCs w:val="32"/>
        </w:rPr>
      </w:pPr>
      <w:r>
        <w:rPr>
          <w:rFonts w:hint="eastAsia" w:ascii="彩虹粗仿宋" w:hAnsi="宋体" w:eastAsia="彩虹粗仿宋" w:cs="Times New Roman"/>
          <w:snapToGrid w:val="0"/>
          <w:color w:val="auto"/>
          <w:kern w:val="0"/>
          <w:sz w:val="32"/>
          <w:szCs w:val="32"/>
        </w:rPr>
        <w:t>1.双方之间发生的一切价款、费用、金额均以人民币结算及支付。一切价款、费用均为包含增值税价，建行无需再向供应商支付其他款项。</w:t>
      </w:r>
    </w:p>
    <w:p w14:paraId="452A0733">
      <w:pPr>
        <w:adjustRightInd w:val="0"/>
        <w:spacing w:line="560" w:lineRule="atLeast"/>
        <w:ind w:firstLine="640" w:firstLineChars="200"/>
        <w:rPr>
          <w:rFonts w:ascii="彩虹粗仿宋" w:hAnsi="宋体" w:eastAsia="彩虹粗仿宋" w:cs="Times New Roman"/>
          <w:snapToGrid w:val="0"/>
          <w:color w:val="auto"/>
          <w:kern w:val="0"/>
          <w:sz w:val="32"/>
          <w:szCs w:val="32"/>
        </w:rPr>
      </w:pPr>
      <w:r>
        <w:rPr>
          <w:rFonts w:hint="eastAsia" w:ascii="彩虹粗仿宋" w:hAnsi="宋体" w:eastAsia="彩虹粗仿宋" w:cs="Times New Roman"/>
          <w:snapToGrid w:val="0"/>
          <w:color w:val="auto"/>
          <w:kern w:val="0"/>
          <w:sz w:val="32"/>
          <w:szCs w:val="32"/>
        </w:rPr>
        <w:t>2. 增值税专用发票开票要求：供应商所开具的本项目软件系统增值税专用发票须为系统或软件产品销售发票，票面税率应为13%，我行不接受开票内容为软件开发服务的增值税专用发票。</w:t>
      </w:r>
    </w:p>
    <w:p w14:paraId="4E42E038">
      <w:pPr>
        <w:adjustRightInd w:val="0"/>
        <w:spacing w:line="560" w:lineRule="atLeast"/>
        <w:ind w:firstLine="640" w:firstLineChars="200"/>
        <w:rPr>
          <w:rFonts w:ascii="彩虹粗仿宋" w:hAnsi="宋体" w:eastAsia="彩虹粗仿宋" w:cs="Times New Roman"/>
          <w:snapToGrid w:val="0"/>
          <w:color w:val="auto"/>
          <w:kern w:val="0"/>
          <w:sz w:val="32"/>
          <w:szCs w:val="32"/>
        </w:rPr>
      </w:pPr>
      <w:r>
        <w:rPr>
          <w:rFonts w:hint="eastAsia" w:ascii="彩虹粗仿宋" w:hAnsi="宋体" w:eastAsia="彩虹粗仿宋" w:cs="Times New Roman"/>
          <w:snapToGrid w:val="0"/>
          <w:color w:val="auto"/>
          <w:kern w:val="0"/>
          <w:sz w:val="32"/>
          <w:szCs w:val="32"/>
        </w:rPr>
        <w:t>3.当供应商商品交付时，在无任何违约行为前提下，软件成功运行后经三方验收合格，根据与合作供应商、</w:t>
      </w:r>
      <w:r>
        <w:rPr>
          <w:rFonts w:hint="eastAsia" w:ascii="彩虹粗仿宋" w:hAnsi="宋体" w:eastAsia="彩虹粗仿宋" w:cs="Times New Roman"/>
          <w:snapToGrid w:val="0"/>
          <w:color w:val="auto"/>
          <w:kern w:val="0"/>
          <w:sz w:val="32"/>
          <w:szCs w:val="32"/>
          <w:lang w:val="en-US" w:eastAsia="zh-CN"/>
        </w:rPr>
        <w:t>北海市海城区财政局</w:t>
      </w:r>
      <w:r>
        <w:rPr>
          <w:rFonts w:hint="eastAsia" w:ascii="彩虹粗仿宋" w:hAnsi="宋体" w:eastAsia="彩虹粗仿宋" w:cs="Times New Roman"/>
          <w:snapToGrid w:val="0"/>
          <w:color w:val="auto"/>
          <w:kern w:val="0"/>
          <w:sz w:val="32"/>
          <w:szCs w:val="32"/>
        </w:rPr>
        <w:t>出具的《付款确认书》、《三方验收报告》及供应商开具的符合规定的增值税专用发票，建行验收合格并收到增值税专用发票后二十个工作日内，支付已交付使用软件系统的全额款项（如遇系统关账期间，则顺延）。</w:t>
      </w:r>
    </w:p>
    <w:p w14:paraId="7E11378F">
      <w:pPr>
        <w:adjustRightInd w:val="0"/>
        <w:spacing w:line="560" w:lineRule="atLeast"/>
        <w:ind w:firstLine="643" w:firstLineChars="200"/>
        <w:rPr>
          <w:rFonts w:ascii="彩虹粗仿宋" w:hAnsi="宋体" w:eastAsia="彩虹粗仿宋" w:cs="Times New Roman"/>
          <w:b/>
          <w:snapToGrid w:val="0"/>
          <w:color w:val="auto"/>
          <w:kern w:val="0"/>
          <w:sz w:val="32"/>
          <w:szCs w:val="32"/>
        </w:rPr>
      </w:pPr>
      <w:r>
        <w:rPr>
          <w:rFonts w:hint="eastAsia" w:ascii="彩虹粗仿宋" w:hAnsi="宋体" w:eastAsia="彩虹粗仿宋"/>
          <w:b/>
          <w:color w:val="auto"/>
          <w:sz w:val="32"/>
          <w:szCs w:val="32"/>
        </w:rPr>
        <w:t>七、报价</w:t>
      </w:r>
      <w:r>
        <w:rPr>
          <w:rFonts w:hint="eastAsia" w:ascii="彩虹粗仿宋" w:hAnsi="宋体" w:eastAsia="彩虹粗仿宋" w:cs="Times New Roman"/>
          <w:b/>
          <w:snapToGrid w:val="0"/>
          <w:color w:val="auto"/>
          <w:kern w:val="0"/>
          <w:sz w:val="32"/>
          <w:szCs w:val="32"/>
        </w:rPr>
        <w:t>要求</w:t>
      </w:r>
    </w:p>
    <w:tbl>
      <w:tblPr>
        <w:tblStyle w:val="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1"/>
        <w:gridCol w:w="1047"/>
        <w:gridCol w:w="1158"/>
        <w:gridCol w:w="1638"/>
        <w:gridCol w:w="818"/>
        <w:gridCol w:w="1638"/>
        <w:gridCol w:w="1639"/>
      </w:tblGrid>
      <w:tr w14:paraId="1A2A1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4C90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9A56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商品</w:t>
            </w:r>
          </w:p>
        </w:tc>
        <w:tc>
          <w:tcPr>
            <w:tcW w:w="6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A76C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数量（套）</w:t>
            </w:r>
          </w:p>
        </w:tc>
        <w:tc>
          <w:tcPr>
            <w:tcW w:w="9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3B88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49F9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税率</w:t>
            </w:r>
          </w:p>
        </w:tc>
        <w:tc>
          <w:tcPr>
            <w:tcW w:w="9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EA5B9">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总价(元，不含税）</w:t>
            </w:r>
          </w:p>
        </w:tc>
        <w:tc>
          <w:tcPr>
            <w:tcW w:w="9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4BFB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总价(元，含税）</w:t>
            </w:r>
          </w:p>
        </w:tc>
      </w:tr>
      <w:tr w14:paraId="27AAF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3" w:hRule="atLeast"/>
        </w:trPr>
        <w:tc>
          <w:tcPr>
            <w:tcW w:w="34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804487A">
            <w:pPr>
              <w:keepNext w:val="0"/>
              <w:keepLines w:val="0"/>
              <w:widowControl/>
              <w:suppressLineNumbers w:val="0"/>
              <w:jc w:val="center"/>
              <w:textAlignment w:val="center"/>
              <w:rPr>
                <w:rFonts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1</w:t>
            </w:r>
          </w:p>
        </w:tc>
        <w:tc>
          <w:tcPr>
            <w:tcW w:w="61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7BCBBC">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智慧财政应用平台实施</w:t>
            </w:r>
          </w:p>
        </w:tc>
        <w:tc>
          <w:tcPr>
            <w:tcW w:w="6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E22D51">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1</w:t>
            </w:r>
          </w:p>
        </w:tc>
        <w:tc>
          <w:tcPr>
            <w:tcW w:w="9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85CEB9">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p>
        </w:tc>
        <w:tc>
          <w:tcPr>
            <w:tcW w:w="4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1DC58F">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p>
        </w:tc>
        <w:tc>
          <w:tcPr>
            <w:tcW w:w="9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C7F539">
            <w:pPr>
              <w:keepNext w:val="0"/>
              <w:keepLines w:val="0"/>
              <w:widowControl/>
              <w:suppressLineNumbers w:val="0"/>
              <w:jc w:val="center"/>
              <w:textAlignment w:val="center"/>
              <w:rPr>
                <w:rFonts w:hint="eastAsia" w:ascii="彩虹粗仿宋" w:hAnsi="彩虹粗仿宋" w:eastAsia="彩虹粗仿宋" w:cs="彩虹粗仿宋"/>
                <w:i w:val="0"/>
                <w:iCs w:val="0"/>
                <w:color w:val="auto"/>
                <w:kern w:val="2"/>
                <w:sz w:val="21"/>
                <w:szCs w:val="21"/>
                <w:u w:val="none"/>
                <w:lang w:val="en-US" w:eastAsia="zh-CN" w:bidi="ar-SA"/>
              </w:rPr>
            </w:pPr>
            <w:r>
              <w:rPr>
                <w:rFonts w:hint="eastAsia" w:ascii="彩虹粗仿宋" w:hAnsi="彩虹粗仿宋" w:eastAsia="彩虹粗仿宋" w:cs="彩虹粗仿宋"/>
                <w:i w:val="0"/>
                <w:iCs w:val="0"/>
                <w:color w:val="auto"/>
                <w:kern w:val="0"/>
                <w:sz w:val="21"/>
                <w:szCs w:val="21"/>
                <w:u w:val="none"/>
                <w:lang w:val="en-US" w:eastAsia="zh-CN" w:bidi="ar"/>
              </w:rPr>
              <w:t xml:space="preserve"> </w:t>
            </w:r>
          </w:p>
        </w:tc>
        <w:tc>
          <w:tcPr>
            <w:tcW w:w="9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FDE109">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p>
        </w:tc>
      </w:tr>
      <w:tr w14:paraId="0F4CF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8" w:hRule="atLeast"/>
        </w:trPr>
        <w:tc>
          <w:tcPr>
            <w:tcW w:w="34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F3A14E">
            <w:pPr>
              <w:jc w:val="center"/>
              <w:rPr>
                <w:rFonts w:hint="eastAsia" w:ascii="彩虹粗仿宋" w:hAnsi="彩虹粗仿宋" w:eastAsia="彩虹粗仿宋" w:cs="彩虹粗仿宋"/>
                <w:i w:val="0"/>
                <w:iCs w:val="0"/>
                <w:color w:val="auto"/>
                <w:sz w:val="21"/>
                <w:szCs w:val="21"/>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C4220E">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与财政一体化平台集成接口</w:t>
            </w:r>
          </w:p>
        </w:tc>
        <w:tc>
          <w:tcPr>
            <w:tcW w:w="6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BCEADF">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1</w:t>
            </w:r>
          </w:p>
        </w:tc>
        <w:tc>
          <w:tcPr>
            <w:tcW w:w="9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2BE99F">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p>
        </w:tc>
        <w:tc>
          <w:tcPr>
            <w:tcW w:w="4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042C8B">
            <w:pPr>
              <w:keepNext w:val="0"/>
              <w:keepLines w:val="0"/>
              <w:widowControl/>
              <w:suppressLineNumbers w:val="0"/>
              <w:jc w:val="center"/>
              <w:textAlignment w:val="center"/>
              <w:rPr>
                <w:rFonts w:hint="default" w:ascii="彩虹粗仿宋" w:hAnsi="彩虹粗仿宋" w:eastAsia="彩虹粗仿宋" w:cs="彩虹粗仿宋"/>
                <w:i w:val="0"/>
                <w:iCs w:val="0"/>
                <w:color w:val="auto"/>
                <w:sz w:val="21"/>
                <w:szCs w:val="21"/>
                <w:u w:val="none"/>
                <w:lang w:val="en-US"/>
              </w:rPr>
            </w:pPr>
          </w:p>
        </w:tc>
        <w:tc>
          <w:tcPr>
            <w:tcW w:w="9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CB900F">
            <w:pPr>
              <w:keepNext w:val="0"/>
              <w:keepLines w:val="0"/>
              <w:widowControl/>
              <w:suppressLineNumbers w:val="0"/>
              <w:jc w:val="center"/>
              <w:textAlignment w:val="center"/>
              <w:rPr>
                <w:rFonts w:hint="eastAsia" w:ascii="彩虹粗仿宋" w:hAnsi="彩虹粗仿宋" w:eastAsia="彩虹粗仿宋" w:cs="彩虹粗仿宋"/>
                <w:i w:val="0"/>
                <w:iCs w:val="0"/>
                <w:color w:val="auto"/>
                <w:kern w:val="2"/>
                <w:sz w:val="21"/>
                <w:szCs w:val="21"/>
                <w:u w:val="none"/>
                <w:lang w:val="en-US" w:eastAsia="zh-CN" w:bidi="ar-SA"/>
              </w:rPr>
            </w:pPr>
          </w:p>
        </w:tc>
        <w:tc>
          <w:tcPr>
            <w:tcW w:w="9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011693">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 xml:space="preserve"> </w:t>
            </w:r>
          </w:p>
        </w:tc>
      </w:tr>
      <w:tr w14:paraId="166D0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10" w:hRule="atLeast"/>
        </w:trPr>
        <w:tc>
          <w:tcPr>
            <w:tcW w:w="34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2B78CB">
            <w:pPr>
              <w:jc w:val="center"/>
              <w:rPr>
                <w:rFonts w:hint="eastAsia" w:ascii="彩虹粗仿宋" w:hAnsi="彩虹粗仿宋" w:eastAsia="彩虹粗仿宋" w:cs="彩虹粗仿宋"/>
                <w:i w:val="0"/>
                <w:iCs w:val="0"/>
                <w:color w:val="auto"/>
                <w:sz w:val="21"/>
                <w:szCs w:val="21"/>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785042">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财政预算一体化数据分析软件</w:t>
            </w:r>
          </w:p>
        </w:tc>
        <w:tc>
          <w:tcPr>
            <w:tcW w:w="67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08D30A">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r>
              <w:rPr>
                <w:rFonts w:hint="eastAsia" w:ascii="彩虹粗仿宋" w:hAnsi="彩虹粗仿宋" w:eastAsia="彩虹粗仿宋" w:cs="彩虹粗仿宋"/>
                <w:i w:val="0"/>
                <w:iCs w:val="0"/>
                <w:color w:val="auto"/>
                <w:kern w:val="0"/>
                <w:sz w:val="21"/>
                <w:szCs w:val="21"/>
                <w:u w:val="none"/>
                <w:lang w:val="en-US" w:eastAsia="zh-CN" w:bidi="ar"/>
              </w:rPr>
              <w:t>1</w:t>
            </w:r>
          </w:p>
        </w:tc>
        <w:tc>
          <w:tcPr>
            <w:tcW w:w="9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05A41D">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p>
        </w:tc>
        <w:tc>
          <w:tcPr>
            <w:tcW w:w="4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3E4680">
            <w:pPr>
              <w:keepNext w:val="0"/>
              <w:keepLines w:val="0"/>
              <w:widowControl/>
              <w:suppressLineNumbers w:val="0"/>
              <w:jc w:val="center"/>
              <w:textAlignment w:val="center"/>
              <w:rPr>
                <w:rFonts w:hint="default" w:ascii="彩虹粗仿宋" w:hAnsi="彩虹粗仿宋" w:eastAsia="彩虹粗仿宋" w:cs="彩虹粗仿宋"/>
                <w:i w:val="0"/>
                <w:iCs w:val="0"/>
                <w:color w:val="auto"/>
                <w:sz w:val="21"/>
                <w:szCs w:val="21"/>
                <w:u w:val="none"/>
                <w:lang w:val="en-US"/>
              </w:rPr>
            </w:pPr>
          </w:p>
        </w:tc>
        <w:tc>
          <w:tcPr>
            <w:tcW w:w="9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1A31A7">
            <w:pPr>
              <w:keepNext w:val="0"/>
              <w:keepLines w:val="0"/>
              <w:widowControl/>
              <w:suppressLineNumbers w:val="0"/>
              <w:jc w:val="center"/>
              <w:textAlignment w:val="center"/>
              <w:rPr>
                <w:rFonts w:hint="eastAsia" w:ascii="彩虹粗仿宋" w:hAnsi="彩虹粗仿宋" w:eastAsia="彩虹粗仿宋" w:cs="彩虹粗仿宋"/>
                <w:i w:val="0"/>
                <w:iCs w:val="0"/>
                <w:color w:val="auto"/>
                <w:kern w:val="2"/>
                <w:sz w:val="21"/>
                <w:szCs w:val="21"/>
                <w:u w:val="none"/>
                <w:lang w:val="en-US" w:eastAsia="zh-CN" w:bidi="ar-SA"/>
              </w:rPr>
            </w:pPr>
          </w:p>
        </w:tc>
        <w:tc>
          <w:tcPr>
            <w:tcW w:w="9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AA6124">
            <w:pPr>
              <w:keepNext w:val="0"/>
              <w:keepLines w:val="0"/>
              <w:widowControl/>
              <w:suppressLineNumbers w:val="0"/>
              <w:jc w:val="center"/>
              <w:textAlignment w:val="center"/>
              <w:rPr>
                <w:rFonts w:hint="eastAsia" w:ascii="彩虹粗仿宋" w:hAnsi="彩虹粗仿宋" w:eastAsia="彩虹粗仿宋" w:cs="彩虹粗仿宋"/>
                <w:i w:val="0"/>
                <w:iCs w:val="0"/>
                <w:color w:val="auto"/>
                <w:sz w:val="21"/>
                <w:szCs w:val="21"/>
                <w:u w:val="none"/>
              </w:rPr>
            </w:pPr>
          </w:p>
        </w:tc>
      </w:tr>
    </w:tbl>
    <w:p w14:paraId="4118BC6C">
      <w:pPr>
        <w:adjustRightInd w:val="0"/>
        <w:spacing w:line="560" w:lineRule="atLeast"/>
        <w:ind w:firstLine="640" w:firstLineChars="200"/>
        <w:rPr>
          <w:rFonts w:ascii="彩虹粗仿宋" w:hAnsi="宋体" w:eastAsia="彩虹粗仿宋" w:cs="Times New Roman"/>
          <w:bCs/>
          <w:snapToGrid w:val="0"/>
          <w:color w:val="auto"/>
          <w:kern w:val="0"/>
          <w:sz w:val="32"/>
          <w:szCs w:val="32"/>
        </w:rPr>
      </w:pPr>
      <w:r>
        <w:rPr>
          <w:rFonts w:hint="eastAsia" w:ascii="彩虹粗仿宋" w:hAnsi="宋体" w:eastAsia="彩虹粗仿宋" w:cs="Times New Roman"/>
          <w:bCs/>
          <w:snapToGrid w:val="0"/>
          <w:color w:val="auto"/>
          <w:kern w:val="0"/>
          <w:sz w:val="32"/>
          <w:szCs w:val="32"/>
          <w:lang w:eastAsia="zh-CN"/>
        </w:rPr>
        <w:t>注：</w:t>
      </w:r>
      <w:r>
        <w:rPr>
          <w:rFonts w:hint="eastAsia" w:ascii="彩虹粗仿宋" w:hAnsi="宋体" w:eastAsia="彩虹粗仿宋" w:cs="Times New Roman"/>
          <w:bCs/>
          <w:snapToGrid w:val="0"/>
          <w:color w:val="auto"/>
          <w:kern w:val="0"/>
          <w:sz w:val="32"/>
          <w:szCs w:val="32"/>
        </w:rPr>
        <w:t>报价应包含含税价格及不含税价格</w:t>
      </w:r>
    </w:p>
    <w:p w14:paraId="4C5A7DC9">
      <w:pPr>
        <w:numPr>
          <w:ilvl w:val="0"/>
          <w:numId w:val="3"/>
        </w:numPr>
        <w:adjustRightInd w:val="0"/>
        <w:spacing w:line="560" w:lineRule="atLeast"/>
        <w:ind w:firstLine="643" w:firstLineChars="200"/>
        <w:rPr>
          <w:rFonts w:ascii="彩虹粗仿宋" w:hAnsi="宋体" w:eastAsia="彩虹粗仿宋" w:cs="Times New Roman"/>
          <w:b/>
          <w:snapToGrid w:val="0"/>
          <w:color w:val="auto"/>
          <w:kern w:val="0"/>
          <w:sz w:val="32"/>
          <w:szCs w:val="32"/>
        </w:rPr>
      </w:pPr>
      <w:r>
        <w:rPr>
          <w:rFonts w:hint="eastAsia" w:ascii="彩虹粗仿宋" w:hAnsi="宋体" w:eastAsia="彩虹粗仿宋" w:cs="Times New Roman"/>
          <w:b/>
          <w:snapToGrid w:val="0"/>
          <w:color w:val="auto"/>
          <w:kern w:val="0"/>
          <w:sz w:val="32"/>
          <w:szCs w:val="32"/>
        </w:rPr>
        <w:t>售后服务要求</w:t>
      </w:r>
    </w:p>
    <w:p w14:paraId="1F93ED3E">
      <w:pPr>
        <w:adjustRightInd w:val="0"/>
        <w:snapToGrid w:val="0"/>
        <w:spacing w:line="360" w:lineRule="auto"/>
        <w:ind w:firstLine="640" w:firstLineChars="200"/>
        <w:rPr>
          <w:rFonts w:ascii="彩虹粗仿宋" w:eastAsia="彩虹粗仿宋"/>
          <w:color w:val="auto"/>
          <w:sz w:val="32"/>
          <w:szCs w:val="32"/>
        </w:rPr>
      </w:pPr>
      <w:r>
        <w:rPr>
          <w:rFonts w:hint="eastAsia" w:ascii="彩虹粗仿宋" w:eastAsia="彩虹粗仿宋"/>
          <w:color w:val="auto"/>
          <w:sz w:val="32"/>
          <w:szCs w:val="32"/>
        </w:rPr>
        <w:t>1.如果供应商提供的产品不符合要求，应</w:t>
      </w:r>
      <w:r>
        <w:rPr>
          <w:rFonts w:hint="eastAsia" w:ascii="彩虹粗仿宋" w:eastAsia="彩虹粗仿宋"/>
          <w:color w:val="auto"/>
          <w:sz w:val="32"/>
          <w:szCs w:val="32"/>
          <w:lang w:val="en-US" w:eastAsia="zh-CN"/>
        </w:rPr>
        <w:t>及时</w:t>
      </w:r>
      <w:r>
        <w:rPr>
          <w:rFonts w:hint="eastAsia" w:ascii="彩虹粗仿宋" w:eastAsia="彩虹粗仿宋"/>
          <w:color w:val="auto"/>
          <w:sz w:val="32"/>
          <w:szCs w:val="32"/>
        </w:rPr>
        <w:t>进行</w:t>
      </w:r>
      <w:r>
        <w:rPr>
          <w:rFonts w:hint="eastAsia" w:ascii="彩虹粗仿宋" w:eastAsia="彩虹粗仿宋"/>
          <w:color w:val="auto"/>
          <w:sz w:val="32"/>
          <w:szCs w:val="32"/>
          <w:lang w:val="en-US" w:eastAsia="zh-CN"/>
        </w:rPr>
        <w:t>修复或提供替代方案等补救措施</w:t>
      </w:r>
      <w:r>
        <w:rPr>
          <w:rFonts w:hint="eastAsia" w:ascii="彩虹粗仿宋" w:eastAsia="彩虹粗仿宋"/>
          <w:color w:val="auto"/>
          <w:sz w:val="32"/>
          <w:szCs w:val="32"/>
        </w:rPr>
        <w:t>，如果</w:t>
      </w:r>
      <w:r>
        <w:rPr>
          <w:rFonts w:hint="eastAsia" w:ascii="彩虹粗仿宋" w:eastAsia="彩虹粗仿宋"/>
          <w:color w:val="auto"/>
          <w:sz w:val="32"/>
          <w:szCs w:val="32"/>
          <w:lang w:val="en-US" w:eastAsia="zh-CN"/>
        </w:rPr>
        <w:t>修复或提供替代方案等补救措施</w:t>
      </w:r>
      <w:r>
        <w:rPr>
          <w:rFonts w:hint="eastAsia" w:ascii="彩虹粗仿宋" w:eastAsia="彩虹粗仿宋"/>
          <w:color w:val="auto"/>
          <w:sz w:val="32"/>
          <w:szCs w:val="32"/>
        </w:rPr>
        <w:t>后仍不符合要求的，我行有权终止合同，供应商须退回我行已付费用。</w:t>
      </w:r>
    </w:p>
    <w:p w14:paraId="40747296">
      <w:pPr>
        <w:adjustRightInd w:val="0"/>
        <w:snapToGrid w:val="0"/>
        <w:spacing w:line="360" w:lineRule="auto"/>
        <w:ind w:firstLine="640" w:firstLineChars="200"/>
        <w:rPr>
          <w:rFonts w:ascii="彩虹粗仿宋" w:eastAsia="彩虹粗仿宋"/>
          <w:bCs/>
          <w:color w:val="auto"/>
          <w:kern w:val="0"/>
          <w:sz w:val="32"/>
          <w:szCs w:val="32"/>
        </w:rPr>
      </w:pPr>
      <w:r>
        <w:rPr>
          <w:rFonts w:hint="eastAsia" w:ascii="彩虹粗仿宋" w:eastAsia="彩虹粗仿宋"/>
          <w:color w:val="auto"/>
          <w:sz w:val="32"/>
          <w:szCs w:val="32"/>
        </w:rPr>
        <w:t>2.</w:t>
      </w:r>
      <w:r>
        <w:rPr>
          <w:rFonts w:hint="eastAsia" w:ascii="彩虹粗仿宋" w:eastAsia="彩虹粗仿宋"/>
          <w:bCs/>
          <w:color w:val="auto"/>
          <w:kern w:val="0"/>
          <w:sz w:val="32"/>
          <w:szCs w:val="32"/>
        </w:rPr>
        <w:t>供应商保证其在履行合同过程中提供及因履行合同而产生的技术服务成果</w:t>
      </w:r>
      <w:r>
        <w:rPr>
          <w:rFonts w:hint="eastAsia" w:ascii="彩虹粗仿宋" w:eastAsia="彩虹粗仿宋"/>
          <w:color w:val="auto"/>
          <w:sz w:val="32"/>
          <w:szCs w:val="32"/>
        </w:rPr>
        <w:t>具有合法的知识产权，</w:t>
      </w:r>
      <w:r>
        <w:rPr>
          <w:rFonts w:hint="eastAsia" w:ascii="彩虹粗仿宋" w:eastAsia="彩虹粗仿宋"/>
          <w:bCs/>
          <w:color w:val="auto"/>
          <w:kern w:val="0"/>
          <w:sz w:val="32"/>
          <w:szCs w:val="32"/>
        </w:rPr>
        <w:t>不会侵犯任何第三方的商业秘密或对任何第三方构成不正当竞争，如因此与第三方形成争议、诉讼或仲裁案件，供应商应与我行共同处理，并由供应商承担全部责任及负责赔偿我行由此而遭受的全部损失。同时供应商需提供全力支持防止因上述侵权给我行带来的直接和预期的损失，包括提供我行继续使用本合同项下的技术成果而需取得的第三方授权、修改本合同项下技术成果使其至少在功能上可以替代原技术、提供功能上相等的使我行可以达到原合同合伙人的其他技术成果，并承担因此而产生的所有费用。</w:t>
      </w:r>
    </w:p>
    <w:p w14:paraId="13713531">
      <w:pPr>
        <w:spacing w:line="560" w:lineRule="exact"/>
        <w:ind w:firstLine="640" w:firstLineChars="200"/>
        <w:rPr>
          <w:rFonts w:ascii="彩虹粗仿宋" w:eastAsia="彩虹粗仿宋"/>
          <w:color w:val="auto"/>
          <w:sz w:val="32"/>
          <w:szCs w:val="32"/>
        </w:rPr>
      </w:pPr>
      <w:r>
        <w:rPr>
          <w:rFonts w:hint="eastAsia" w:ascii="彩虹粗仿宋" w:eastAsia="彩虹粗仿宋"/>
          <w:color w:val="auto"/>
          <w:sz w:val="32"/>
          <w:szCs w:val="32"/>
        </w:rPr>
        <w:t>3.项目验收合格后，供应商至少免费提供一期培训服务。</w:t>
      </w:r>
    </w:p>
    <w:p w14:paraId="51176678">
      <w:pPr>
        <w:adjustRightInd w:val="0"/>
        <w:snapToGrid w:val="0"/>
        <w:spacing w:line="360" w:lineRule="auto"/>
        <w:ind w:firstLine="640" w:firstLineChars="200"/>
        <w:rPr>
          <w:rFonts w:hint="eastAsia" w:ascii="彩虹粗仿宋" w:eastAsia="彩虹粗仿宋"/>
          <w:color w:val="auto"/>
          <w:sz w:val="32"/>
          <w:szCs w:val="32"/>
        </w:rPr>
      </w:pPr>
      <w:r>
        <w:rPr>
          <w:rFonts w:hint="eastAsia" w:ascii="彩虹粗仿宋" w:eastAsia="彩虹粗仿宋"/>
          <w:color w:val="auto"/>
          <w:sz w:val="32"/>
          <w:szCs w:val="32"/>
        </w:rPr>
        <w:t>4.供应商确保系统正常运行。</w:t>
      </w:r>
    </w:p>
    <w:p w14:paraId="642EE88A">
      <w:pPr>
        <w:adjustRightInd w:val="0"/>
        <w:snapToGrid w:val="0"/>
        <w:spacing w:line="360" w:lineRule="auto"/>
        <w:ind w:firstLine="640" w:firstLineChars="200"/>
        <w:rPr>
          <w:rFonts w:ascii="彩虹粗仿宋" w:hAnsi="宋体" w:eastAsia="彩虹粗仿宋" w:cs="Times New Roman"/>
          <w:b/>
          <w:snapToGrid w:val="0"/>
          <w:color w:val="auto"/>
          <w:kern w:val="0"/>
          <w:sz w:val="32"/>
          <w:szCs w:val="32"/>
        </w:rPr>
      </w:pPr>
      <w:r>
        <w:rPr>
          <w:rFonts w:hint="eastAsia" w:ascii="彩虹粗仿宋" w:eastAsia="彩虹粗仿宋"/>
          <w:color w:val="auto"/>
          <w:sz w:val="32"/>
          <w:szCs w:val="32"/>
          <w:highlight w:val="none"/>
          <w:lang w:val="en-US" w:eastAsia="zh-CN"/>
        </w:rPr>
        <w:t>5.</w:t>
      </w:r>
      <w:r>
        <w:rPr>
          <w:rFonts w:hint="eastAsia" w:ascii="彩虹粗仿宋" w:eastAsia="彩虹粗仿宋"/>
          <w:color w:val="auto"/>
          <w:sz w:val="32"/>
          <w:szCs w:val="32"/>
        </w:rPr>
        <w:t>项目验收合格后，供应商需提供</w:t>
      </w:r>
      <w:r>
        <w:rPr>
          <w:rFonts w:hint="eastAsia" w:ascii="彩虹粗仿宋" w:eastAsia="彩虹粗仿宋"/>
          <w:color w:val="auto"/>
          <w:sz w:val="32"/>
          <w:szCs w:val="32"/>
          <w:highlight w:val="none"/>
          <w:lang w:val="en-US" w:eastAsia="zh-CN"/>
        </w:rPr>
        <w:t>免费维保期限半年，</w:t>
      </w:r>
      <w:r>
        <w:rPr>
          <w:rFonts w:hint="eastAsia" w:ascii="彩虹粗仿宋" w:eastAsia="彩虹粗仿宋"/>
          <w:color w:val="auto"/>
          <w:sz w:val="32"/>
          <w:szCs w:val="32"/>
        </w:rPr>
        <w:t>维护支持服务期内，维护支持服务提供方应提供现场服务以及电话、网络等远程支持服务。现场服务形式主要适用于大的系统改版升级、重大系统变更、重大系统事故等远程技术服务无法解决的系统问题，现场服务的响应时间为 24 小时（节假日为48小时）；远程技术服务的形式主要有拨号远程协助、电话、视频等，响应时间为2小时。若远程技术服务未能有效解决系统故障，供应商应在 24 小时（节假日为48小时）内到达现场服务，并在24小时内解决问题。</w:t>
      </w:r>
      <w:r>
        <w:rPr>
          <w:rFonts w:hint="eastAsia" w:ascii="彩虹粗仿宋" w:eastAsia="彩虹粗仿宋"/>
          <w:color w:val="auto"/>
          <w:sz w:val="32"/>
          <w:szCs w:val="32"/>
          <w:highlight w:val="none"/>
          <w:lang w:val="en-US" w:eastAsia="zh-CN"/>
        </w:rPr>
        <w:t>软硬</w:t>
      </w:r>
      <w:r>
        <w:rPr>
          <w:rFonts w:hint="eastAsia" w:ascii="彩虹粗仿宋" w:eastAsia="彩虹粗仿宋"/>
          <w:color w:val="auto"/>
          <w:sz w:val="32"/>
          <w:szCs w:val="32"/>
          <w:lang w:val="en-US" w:eastAsia="zh-CN"/>
        </w:rPr>
        <w:t>件设备过保后的维保费支出、以及卡成本支出等费用支出由北海市海城区财政局承担。</w:t>
      </w:r>
    </w:p>
    <w:p w14:paraId="7292042D">
      <w:pPr>
        <w:adjustRightInd w:val="0"/>
        <w:snapToGrid w:val="0"/>
        <w:spacing w:line="360" w:lineRule="auto"/>
        <w:ind w:firstLine="643" w:firstLineChars="200"/>
        <w:rPr>
          <w:rFonts w:hint="default" w:ascii="彩虹粗仿宋" w:hAnsi="宋体" w:eastAsia="彩虹粗仿宋" w:cs="Times New Roman"/>
          <w:b/>
          <w:snapToGrid w:val="0"/>
          <w:color w:val="auto"/>
          <w:kern w:val="0"/>
          <w:sz w:val="32"/>
          <w:szCs w:val="32"/>
          <w:lang w:val="en-US" w:eastAsia="zh-CN"/>
        </w:rPr>
      </w:pPr>
      <w:r>
        <w:rPr>
          <w:rFonts w:hint="eastAsia" w:ascii="彩虹粗仿宋" w:hAnsi="宋体" w:eastAsia="彩虹粗仿宋"/>
          <w:b/>
          <w:color w:val="auto"/>
          <w:sz w:val="32"/>
          <w:szCs w:val="32"/>
        </w:rPr>
        <w:t>九、</w:t>
      </w:r>
      <w:r>
        <w:rPr>
          <w:rFonts w:hint="eastAsia" w:ascii="彩虹粗仿宋" w:hAnsi="宋体" w:eastAsia="彩虹粗仿宋" w:cs="Times New Roman"/>
          <w:b/>
          <w:snapToGrid w:val="0"/>
          <w:color w:val="auto"/>
          <w:kern w:val="0"/>
          <w:sz w:val="32"/>
          <w:szCs w:val="32"/>
          <w:lang w:val="en-US" w:eastAsia="zh-CN"/>
        </w:rPr>
        <w:t>建设成果</w:t>
      </w:r>
    </w:p>
    <w:p w14:paraId="5FCFB904">
      <w:pPr>
        <w:adjustRightInd w:val="0"/>
        <w:snapToGrid w:val="0"/>
        <w:spacing w:line="360" w:lineRule="auto"/>
        <w:ind w:firstLine="640" w:firstLineChars="200"/>
        <w:rPr>
          <w:rFonts w:hint="eastAsia" w:ascii="彩虹粗仿宋" w:eastAsia="彩虹粗仿宋"/>
          <w:color w:val="auto"/>
          <w:sz w:val="32"/>
          <w:szCs w:val="32"/>
        </w:rPr>
      </w:pPr>
      <w:r>
        <w:rPr>
          <w:rFonts w:hint="eastAsia" w:ascii="彩虹粗仿宋" w:eastAsia="彩虹粗仿宋"/>
          <w:color w:val="auto"/>
          <w:sz w:val="32"/>
          <w:szCs w:val="32"/>
        </w:rPr>
        <w:t>1</w:t>
      </w:r>
      <w:r>
        <w:rPr>
          <w:rFonts w:hint="eastAsia" w:ascii="彩虹粗仿宋" w:eastAsia="彩虹粗仿宋"/>
          <w:color w:val="auto"/>
          <w:sz w:val="32"/>
          <w:szCs w:val="32"/>
          <w:lang w:val="en-US" w:eastAsia="zh-CN"/>
        </w:rPr>
        <w:t>.</w:t>
      </w:r>
      <w:r>
        <w:rPr>
          <w:rFonts w:hint="eastAsia" w:ascii="彩虹粗仿宋" w:eastAsia="彩虹粗仿宋"/>
          <w:color w:val="auto"/>
          <w:sz w:val="32"/>
          <w:szCs w:val="32"/>
        </w:rPr>
        <w:t>打通数据壁垒，实现共享共用，使得数据的共享方式变得可靠和方便。建立标准化大数据模型，提升数据质量和使用价值。</w:t>
      </w:r>
    </w:p>
    <w:p w14:paraId="2A071775">
      <w:pPr>
        <w:adjustRightInd w:val="0"/>
        <w:snapToGrid w:val="0"/>
        <w:spacing w:line="360" w:lineRule="auto"/>
        <w:ind w:firstLine="640" w:firstLineChars="200"/>
        <w:rPr>
          <w:rFonts w:hint="eastAsia" w:ascii="彩虹粗仿宋" w:eastAsia="彩虹粗仿宋"/>
          <w:color w:val="auto"/>
          <w:sz w:val="32"/>
          <w:szCs w:val="32"/>
        </w:rPr>
      </w:pPr>
      <w:r>
        <w:rPr>
          <w:rFonts w:hint="eastAsia" w:ascii="彩虹粗仿宋" w:eastAsia="彩虹粗仿宋"/>
          <w:color w:val="auto"/>
          <w:sz w:val="32"/>
          <w:szCs w:val="32"/>
        </w:rPr>
        <w:t>2</w:t>
      </w:r>
      <w:r>
        <w:rPr>
          <w:rFonts w:hint="eastAsia" w:ascii="彩虹粗仿宋" w:eastAsia="彩虹粗仿宋"/>
          <w:color w:val="auto"/>
          <w:sz w:val="32"/>
          <w:szCs w:val="32"/>
          <w:lang w:val="en-US" w:eastAsia="zh-CN"/>
        </w:rPr>
        <w:t>.</w:t>
      </w:r>
      <w:r>
        <w:rPr>
          <w:rFonts w:hint="eastAsia" w:ascii="彩虹粗仿宋" w:eastAsia="彩虹粗仿宋"/>
          <w:color w:val="auto"/>
          <w:sz w:val="32"/>
          <w:szCs w:val="32"/>
        </w:rPr>
        <w:t>建立大数据分析平台对现有财政等部门的静态数据进行整合挖掘，对动态更新的数据加以分析利用为决策提供支持。</w:t>
      </w:r>
    </w:p>
    <w:p w14:paraId="7BB7D9E0">
      <w:pPr>
        <w:adjustRightInd w:val="0"/>
        <w:snapToGrid w:val="0"/>
        <w:spacing w:line="360" w:lineRule="auto"/>
        <w:ind w:firstLine="640" w:firstLineChars="200"/>
        <w:rPr>
          <w:rFonts w:hint="eastAsia" w:ascii="彩虹粗仿宋" w:eastAsia="彩虹粗仿宋"/>
          <w:color w:val="auto"/>
          <w:sz w:val="32"/>
          <w:szCs w:val="32"/>
        </w:rPr>
      </w:pPr>
      <w:r>
        <w:rPr>
          <w:rFonts w:hint="eastAsia" w:ascii="彩虹粗仿宋" w:eastAsia="彩虹粗仿宋"/>
          <w:color w:val="auto"/>
          <w:sz w:val="32"/>
          <w:szCs w:val="32"/>
        </w:rPr>
        <w:t>3</w:t>
      </w:r>
      <w:r>
        <w:rPr>
          <w:rFonts w:hint="eastAsia" w:ascii="彩虹粗仿宋" w:eastAsia="彩虹粗仿宋"/>
          <w:color w:val="auto"/>
          <w:sz w:val="32"/>
          <w:szCs w:val="32"/>
          <w:lang w:val="en-US" w:eastAsia="zh-CN"/>
        </w:rPr>
        <w:t>.</w:t>
      </w:r>
      <w:r>
        <w:rPr>
          <w:rFonts w:hint="eastAsia" w:ascii="彩虹粗仿宋" w:eastAsia="彩虹粗仿宋"/>
          <w:color w:val="auto"/>
          <w:sz w:val="32"/>
          <w:szCs w:val="32"/>
        </w:rPr>
        <w:t>智能预警及时发现财政收支运行中出现的问题，提早介入整治；依托数据，探索通过大数据平台打造智能分析系统，智能筛选出疑似“问题”的项目，并主动展示推送信息，实现依靠数据分析，依靠数据决策，从而实现精细化管理。</w:t>
      </w:r>
    </w:p>
    <w:p w14:paraId="7DD89C90">
      <w:pPr>
        <w:adjustRightInd w:val="0"/>
        <w:snapToGrid w:val="0"/>
        <w:spacing w:line="360" w:lineRule="auto"/>
        <w:ind w:firstLine="640" w:firstLineChars="200"/>
        <w:rPr>
          <w:rFonts w:hint="eastAsia" w:ascii="彩虹粗仿宋" w:eastAsia="彩虹粗仿宋"/>
          <w:color w:val="auto"/>
          <w:sz w:val="32"/>
          <w:szCs w:val="32"/>
        </w:rPr>
      </w:pPr>
      <w:r>
        <w:rPr>
          <w:rFonts w:hint="eastAsia" w:ascii="彩虹粗仿宋" w:eastAsia="彩虹粗仿宋"/>
          <w:color w:val="auto"/>
          <w:sz w:val="32"/>
          <w:szCs w:val="32"/>
        </w:rPr>
        <w:t>4</w:t>
      </w:r>
      <w:r>
        <w:rPr>
          <w:rFonts w:hint="eastAsia" w:ascii="彩虹粗仿宋" w:eastAsia="彩虹粗仿宋"/>
          <w:color w:val="auto"/>
          <w:sz w:val="32"/>
          <w:szCs w:val="32"/>
          <w:lang w:val="en-US" w:eastAsia="zh-CN"/>
        </w:rPr>
        <w:t>.</w:t>
      </w:r>
      <w:r>
        <w:rPr>
          <w:rFonts w:hint="eastAsia" w:ascii="彩虹粗仿宋" w:eastAsia="彩虹粗仿宋"/>
          <w:color w:val="auto"/>
          <w:sz w:val="32"/>
          <w:szCs w:val="32"/>
        </w:rPr>
        <w:t>系统平台能在数据、业务、服务等多层面上扩展，能实现系统的平滑升级和扩充，并充分考虑系统平台更新和延展。</w:t>
      </w:r>
    </w:p>
    <w:p w14:paraId="094427D4">
      <w:pPr>
        <w:adjustRightInd w:val="0"/>
        <w:snapToGrid w:val="0"/>
        <w:spacing w:line="360" w:lineRule="auto"/>
        <w:ind w:firstLine="643" w:firstLineChars="200"/>
        <w:rPr>
          <w:rFonts w:ascii="彩虹粗仿宋" w:hAnsi="宋体" w:eastAsia="彩虹粗仿宋" w:cs="Times New Roman"/>
          <w:b/>
          <w:snapToGrid w:val="0"/>
          <w:color w:val="auto"/>
          <w:kern w:val="0"/>
          <w:sz w:val="32"/>
          <w:szCs w:val="32"/>
        </w:rPr>
      </w:pPr>
      <w:r>
        <w:rPr>
          <w:rFonts w:hint="eastAsia" w:ascii="彩虹粗仿宋" w:hAnsi="宋体" w:eastAsia="彩虹粗仿宋"/>
          <w:b/>
          <w:color w:val="auto"/>
          <w:sz w:val="32"/>
          <w:szCs w:val="32"/>
          <w:lang w:val="en-US" w:eastAsia="zh-CN"/>
        </w:rPr>
        <w:t>十</w:t>
      </w:r>
      <w:r>
        <w:rPr>
          <w:rFonts w:hint="eastAsia" w:ascii="彩虹粗仿宋" w:hAnsi="宋体" w:eastAsia="彩虹粗仿宋"/>
          <w:b/>
          <w:color w:val="auto"/>
          <w:sz w:val="32"/>
          <w:szCs w:val="32"/>
        </w:rPr>
        <w:t>、</w:t>
      </w:r>
      <w:r>
        <w:rPr>
          <w:rFonts w:hint="eastAsia" w:ascii="彩虹粗仿宋" w:hAnsi="宋体" w:eastAsia="彩虹粗仿宋" w:cs="Times New Roman"/>
          <w:b/>
          <w:snapToGrid w:val="0"/>
          <w:color w:val="auto"/>
          <w:kern w:val="0"/>
          <w:sz w:val="32"/>
          <w:szCs w:val="32"/>
        </w:rPr>
        <w:t>其他要求</w:t>
      </w:r>
    </w:p>
    <w:p w14:paraId="4F843F70">
      <w:pPr>
        <w:adjustRightInd w:val="0"/>
        <w:snapToGrid w:val="0"/>
        <w:spacing w:line="360" w:lineRule="auto"/>
        <w:ind w:firstLine="640" w:firstLineChars="200"/>
        <w:rPr>
          <w:rFonts w:ascii="彩虹粗仿宋" w:eastAsia="彩虹粗仿宋"/>
          <w:color w:val="auto"/>
          <w:sz w:val="32"/>
          <w:szCs w:val="32"/>
        </w:rPr>
      </w:pPr>
      <w:r>
        <w:rPr>
          <w:rFonts w:hint="eastAsia" w:ascii="彩虹粗仿宋" w:hAnsi="宋体" w:eastAsia="彩虹粗仿宋" w:cs="Times New Roman"/>
          <w:bCs/>
          <w:snapToGrid w:val="0"/>
          <w:color w:val="auto"/>
          <w:kern w:val="0"/>
          <w:sz w:val="32"/>
          <w:szCs w:val="32"/>
        </w:rPr>
        <w:t>我行拥有本次采购软件系统的所有权。</w:t>
      </w:r>
    </w:p>
    <w:p w14:paraId="05F533CA">
      <w:pPr>
        <w:rPr>
          <w:rFonts w:ascii="彩虹粗仿宋" w:eastAsia="彩虹粗仿宋"/>
          <w:color w:val="auto"/>
          <w:sz w:val="32"/>
          <w:szCs w:val="32"/>
        </w:rPr>
      </w:pPr>
    </w:p>
    <w:p w14:paraId="2DEB9826">
      <w:pPr>
        <w:spacing w:line="360" w:lineRule="auto"/>
        <w:ind w:firstLine="640" w:firstLineChars="200"/>
        <w:rPr>
          <w:rFonts w:hint="eastAsia" w:ascii="彩虹粗仿宋" w:hAnsi="Calibri" w:eastAsia="彩虹粗仿宋"/>
          <w:color w:val="auto"/>
          <w:sz w:val="32"/>
          <w:szCs w:val="32"/>
        </w:rPr>
      </w:pPr>
    </w:p>
    <w:p w14:paraId="42B9F7D7">
      <w:pPr>
        <w:spacing w:line="360" w:lineRule="auto"/>
        <w:ind w:firstLine="420" w:firstLineChars="200"/>
        <w:rPr>
          <w:rFonts w:hint="eastAsia" w:ascii="Calibri" w:hAnsi="Calibri" w:eastAsia="宋体"/>
        </w:rPr>
      </w:pPr>
    </w:p>
    <w:p w14:paraId="043B983A">
      <w:pPr>
        <w:spacing w:line="360" w:lineRule="auto"/>
        <w:ind w:firstLine="420" w:firstLineChars="200"/>
        <w:rPr>
          <w:rFonts w:hint="eastAsia" w:ascii="Calibri" w:hAnsi="Calibri" w:eastAsia="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E84A21"/>
    <w:multiLevelType w:val="singleLevel"/>
    <w:tmpl w:val="8DE84A21"/>
    <w:lvl w:ilvl="0" w:tentative="0">
      <w:start w:val="5"/>
      <w:numFmt w:val="chineseCounting"/>
      <w:suff w:val="nothing"/>
      <w:lvlText w:val="%1、"/>
      <w:lvlJc w:val="left"/>
      <w:rPr>
        <w:rFonts w:hint="eastAsia"/>
      </w:rPr>
    </w:lvl>
  </w:abstractNum>
  <w:abstractNum w:abstractNumId="1">
    <w:nsid w:val="E9DFD6F3"/>
    <w:multiLevelType w:val="singleLevel"/>
    <w:tmpl w:val="E9DFD6F3"/>
    <w:lvl w:ilvl="0" w:tentative="0">
      <w:start w:val="8"/>
      <w:numFmt w:val="chineseCounting"/>
      <w:suff w:val="nothing"/>
      <w:lvlText w:val="%1、"/>
      <w:lvlJc w:val="left"/>
      <w:rPr>
        <w:rFonts w:hint="eastAsia"/>
      </w:rPr>
    </w:lvl>
  </w:abstractNum>
  <w:abstractNum w:abstractNumId="2">
    <w:nsid w:val="499E2AA2"/>
    <w:multiLevelType w:val="singleLevel"/>
    <w:tmpl w:val="499E2AA2"/>
    <w:lvl w:ilvl="0" w:tentative="0">
      <w:start w:val="1"/>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dit="readOnly" w:enforcement="0"/>
  <w:defaultTabStop w:val="420"/>
  <w:characterSpacingControl w:val="doNotCompress"/>
  <w:compat>
    <w:useFELayout/>
    <w:compatSetting w:name="compatibilityMode" w:uri="http://schemas.microsoft.com/office/word" w:val="12"/>
  </w:compat>
  <w:rsids>
    <w:rsidRoot w:val="006322DD"/>
    <w:rsid w:val="00266FDA"/>
    <w:rsid w:val="00373423"/>
    <w:rsid w:val="005A216C"/>
    <w:rsid w:val="006322DD"/>
    <w:rsid w:val="00665BF6"/>
    <w:rsid w:val="007C3A6F"/>
    <w:rsid w:val="00BE2CDD"/>
    <w:rsid w:val="00DE6DFD"/>
    <w:rsid w:val="00F616E5"/>
    <w:rsid w:val="045A25B2"/>
    <w:rsid w:val="06106B8B"/>
    <w:rsid w:val="12D358C7"/>
    <w:rsid w:val="622878E7"/>
    <w:rsid w:val="7AA17E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字符"/>
    <w:basedOn w:val="5"/>
    <w:link w:val="3"/>
    <w:qFormat/>
    <w:uiPriority w:val="99"/>
    <w:rPr>
      <w:sz w:val="18"/>
      <w:szCs w:val="18"/>
    </w:rPr>
  </w:style>
  <w:style w:type="character" w:customStyle="1" w:styleId="8">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2547</Words>
  <Characters>2584</Characters>
  <Lines>23</Lines>
  <Paragraphs>23</Paragraphs>
  <TotalTime>3</TotalTime>
  <ScaleCrop>false</ScaleCrop>
  <LinksUpToDate>false</LinksUpToDate>
  <CharactersWithSpaces>2592</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2019-04-01T00:13:00Z</dcterms:created>
  <dc:creator>Apache POI</dc:creator>
  <cp:lastModifiedBy>Administrator</cp:lastModifiedBy>
  <dcterms:modified xsi:type="dcterms:W3CDTF">2025-09-15T09:28:04Z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6F0380A2D59F49E58597D83079297E59_12</vt:lpwstr>
  </property>
</Properties>
</file>