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ECD92E">
      <w:pPr>
        <w:tabs>
          <w:tab w:val="left" w:pos="2826"/>
          <w:tab w:val="right" w:pos="9070"/>
        </w:tabs>
        <w:snapToGrid w:val="0"/>
        <w:spacing w:line="440" w:lineRule="exact"/>
        <w:jc w:val="center"/>
        <w:rPr>
          <w:rFonts w:eastAsiaTheme="minorEastAsia"/>
          <w:color w:val="auto"/>
          <w:sz w:val="24"/>
          <w:szCs w:val="24"/>
          <w:highlight w:val="none"/>
        </w:rPr>
      </w:pPr>
    </w:p>
    <w:p w14:paraId="2CD3CB7D">
      <w:pPr>
        <w:spacing w:line="800" w:lineRule="exact"/>
        <w:jc w:val="center"/>
        <w:rPr>
          <w:rFonts w:eastAsia="Arial Unicode MS"/>
          <w:bCs/>
          <w:color w:val="auto"/>
          <w:sz w:val="72"/>
          <w:szCs w:val="72"/>
          <w:highlight w:val="none"/>
        </w:rPr>
      </w:pPr>
      <w:r>
        <w:rPr>
          <w:color w:val="auto"/>
          <w:highlight w:val="none"/>
        </w:rPr>
        <w:drawing>
          <wp:anchor distT="0" distB="0" distL="114300" distR="114300" simplePos="0" relativeHeight="251659264" behindDoc="1" locked="0" layoutInCell="1" allowOverlap="1">
            <wp:simplePos x="0" y="0"/>
            <wp:positionH relativeFrom="column">
              <wp:posOffset>-40640</wp:posOffset>
            </wp:positionH>
            <wp:positionV relativeFrom="paragraph">
              <wp:posOffset>-210185</wp:posOffset>
            </wp:positionV>
            <wp:extent cx="3081655" cy="1092200"/>
            <wp:effectExtent l="0" t="0" r="4445" b="12700"/>
            <wp:wrapNone/>
            <wp:docPr id="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pic:cNvPicPr>
                      <a:picLocks noChangeAspect="1"/>
                    </pic:cNvPicPr>
                  </pic:nvPicPr>
                  <pic:blipFill>
                    <a:blip r:embed="rId5" cstate="print"/>
                    <a:stretch>
                      <a:fillRect/>
                    </a:stretch>
                  </pic:blipFill>
                  <pic:spPr>
                    <a:xfrm>
                      <a:off x="0" y="0"/>
                      <a:ext cx="3081655" cy="1092200"/>
                    </a:xfrm>
                    <a:prstGeom prst="rect">
                      <a:avLst/>
                    </a:prstGeom>
                    <a:noFill/>
                    <a:ln w="9525">
                      <a:noFill/>
                    </a:ln>
                  </pic:spPr>
                </pic:pic>
              </a:graphicData>
            </a:graphic>
          </wp:anchor>
        </w:drawing>
      </w:r>
    </w:p>
    <w:p w14:paraId="6864DBC1">
      <w:pPr>
        <w:tabs>
          <w:tab w:val="left" w:pos="2826"/>
          <w:tab w:val="right" w:pos="9070"/>
        </w:tabs>
        <w:snapToGrid w:val="0"/>
        <w:spacing w:line="360" w:lineRule="auto"/>
        <w:jc w:val="center"/>
        <w:outlineLvl w:val="9"/>
        <w:rPr>
          <w:rFonts w:hint="eastAsia" w:asciiTheme="minorEastAsia" w:hAnsiTheme="minorEastAsia" w:eastAsiaTheme="minorEastAsia" w:cstheme="minorEastAsia"/>
          <w:b/>
          <w:color w:val="auto"/>
          <w:sz w:val="60"/>
          <w:szCs w:val="60"/>
          <w:highlight w:val="none"/>
          <w:lang w:val="en-US" w:eastAsia="zh-CN"/>
        </w:rPr>
      </w:pPr>
      <w:bookmarkStart w:id="0" w:name="_Toc22929"/>
    </w:p>
    <w:p w14:paraId="21A71A7C">
      <w:pPr>
        <w:tabs>
          <w:tab w:val="left" w:pos="2826"/>
          <w:tab w:val="right" w:pos="9070"/>
        </w:tabs>
        <w:snapToGrid w:val="0"/>
        <w:spacing w:line="360" w:lineRule="auto"/>
        <w:jc w:val="center"/>
        <w:outlineLvl w:val="9"/>
        <w:rPr>
          <w:color w:val="auto"/>
          <w:sz w:val="24"/>
          <w:highlight w:val="none"/>
        </w:rPr>
      </w:pPr>
      <w:bookmarkStart w:id="1" w:name="_Toc2315"/>
      <w:bookmarkStart w:id="2" w:name="_Toc4227"/>
      <w:bookmarkStart w:id="3" w:name="_Toc5762"/>
      <w:r>
        <w:rPr>
          <w:rFonts w:hint="eastAsia" w:asciiTheme="minorEastAsia" w:hAnsiTheme="minorEastAsia" w:eastAsiaTheme="minorEastAsia" w:cstheme="minorEastAsia"/>
          <w:b/>
          <w:color w:val="auto"/>
          <w:sz w:val="60"/>
          <w:szCs w:val="60"/>
          <w:highlight w:val="none"/>
          <w:lang w:val="en-US" w:eastAsia="zh-CN"/>
        </w:rPr>
        <w:t>北部湾港防城港码头有限公司</w:t>
      </w:r>
      <w:bookmarkEnd w:id="0"/>
      <w:bookmarkEnd w:id="1"/>
      <w:bookmarkEnd w:id="2"/>
      <w:bookmarkEnd w:id="3"/>
    </w:p>
    <w:p w14:paraId="53964D64">
      <w:pPr>
        <w:adjustRightInd/>
        <w:spacing w:before="0" w:after="0"/>
        <w:ind w:firstLine="0" w:firstLineChars="0"/>
        <w:contextualSpacing w:val="0"/>
        <w:jc w:val="center"/>
        <w:outlineLvl w:val="9"/>
        <w:rPr>
          <w:rFonts w:hint="eastAsia" w:ascii="宋体" w:hAnsi="宋体" w:eastAsia="宋体" w:cs="宋体"/>
          <w:b/>
          <w:bCs/>
          <w:color w:val="auto"/>
          <w:sz w:val="52"/>
          <w:szCs w:val="24"/>
          <w:highlight w:val="none"/>
          <w:u w:val="none"/>
          <w:lang w:val="en-US" w:eastAsia="zh-CN"/>
        </w:rPr>
      </w:pPr>
      <w:bookmarkStart w:id="4" w:name="_Toc15342"/>
      <w:bookmarkStart w:id="5" w:name="_Toc27000"/>
      <w:r>
        <w:rPr>
          <w:rFonts w:hint="eastAsia" w:ascii="宋体" w:hAnsi="宋体" w:eastAsia="宋体" w:cs="宋体"/>
          <w:b/>
          <w:bCs/>
          <w:color w:val="auto"/>
          <w:sz w:val="52"/>
          <w:szCs w:val="24"/>
          <w:highlight w:val="none"/>
          <w:u w:val="none"/>
          <w:lang w:val="en-US"/>
        </w:rPr>
        <w:t>防城港</w:t>
      </w:r>
      <w:r>
        <w:rPr>
          <w:rFonts w:hint="eastAsia" w:ascii="宋体" w:hAnsi="宋体" w:eastAsia="宋体" w:cs="宋体"/>
          <w:b/>
          <w:bCs/>
          <w:color w:val="auto"/>
          <w:sz w:val="52"/>
          <w:szCs w:val="24"/>
          <w:highlight w:val="none"/>
          <w:u w:val="none"/>
          <w:lang w:val="en-US" w:eastAsia="zh-CN"/>
        </w:rPr>
        <w:t>中心堆场火车装车楼</w:t>
      </w:r>
    </w:p>
    <w:p w14:paraId="4E025FA5">
      <w:pPr>
        <w:adjustRightInd/>
        <w:spacing w:before="0" w:after="0"/>
        <w:ind w:firstLine="0" w:firstLineChars="0"/>
        <w:contextualSpacing w:val="0"/>
        <w:jc w:val="center"/>
        <w:outlineLvl w:val="9"/>
        <w:rPr>
          <w:rFonts w:hint="eastAsia" w:ascii="宋体" w:hAnsi="宋体" w:eastAsia="宋体" w:cs="宋体"/>
          <w:b/>
          <w:bCs/>
          <w:color w:val="auto"/>
          <w:sz w:val="52"/>
          <w:szCs w:val="24"/>
          <w:highlight w:val="none"/>
          <w:u w:val="none"/>
          <w:lang w:val="en-US"/>
        </w:rPr>
      </w:pPr>
      <w:r>
        <w:rPr>
          <w:rFonts w:hint="eastAsia" w:ascii="宋体" w:hAnsi="宋体" w:eastAsia="宋体" w:cs="宋体"/>
          <w:b/>
          <w:bCs/>
          <w:color w:val="auto"/>
          <w:sz w:val="52"/>
          <w:szCs w:val="24"/>
          <w:highlight w:val="none"/>
          <w:u w:val="none"/>
          <w:lang w:val="en-US"/>
        </w:rPr>
        <w:t>自动化</w:t>
      </w:r>
      <w:bookmarkEnd w:id="4"/>
      <w:bookmarkEnd w:id="5"/>
      <w:bookmarkStart w:id="6" w:name="_Toc3314"/>
      <w:bookmarkStart w:id="7" w:name="_Toc22646"/>
      <w:r>
        <w:rPr>
          <w:rFonts w:hint="eastAsia" w:ascii="宋体" w:hAnsi="宋体" w:eastAsia="宋体" w:cs="宋体"/>
          <w:b/>
          <w:bCs/>
          <w:color w:val="auto"/>
          <w:sz w:val="52"/>
          <w:szCs w:val="24"/>
          <w:highlight w:val="none"/>
          <w:u w:val="none"/>
          <w:lang w:val="en-US" w:eastAsia="zh-CN"/>
        </w:rPr>
        <w:t>作业</w:t>
      </w:r>
      <w:r>
        <w:rPr>
          <w:rFonts w:hint="eastAsia" w:ascii="宋体" w:hAnsi="宋体" w:eastAsia="宋体" w:cs="宋体"/>
          <w:b/>
          <w:bCs/>
          <w:color w:val="auto"/>
          <w:sz w:val="52"/>
          <w:szCs w:val="24"/>
          <w:highlight w:val="none"/>
          <w:u w:val="none"/>
          <w:lang w:val="en-US"/>
        </w:rPr>
        <w:t>控制系统</w:t>
      </w:r>
      <w:r>
        <w:rPr>
          <w:rFonts w:hint="eastAsia" w:ascii="宋体" w:hAnsi="宋体" w:eastAsia="宋体" w:cs="宋体"/>
          <w:b/>
          <w:bCs/>
          <w:color w:val="auto"/>
          <w:sz w:val="52"/>
          <w:szCs w:val="24"/>
          <w:highlight w:val="none"/>
          <w:u w:val="none"/>
          <w:lang w:val="en-US" w:eastAsia="zh-CN"/>
        </w:rPr>
        <w:t>技术开发服务</w:t>
      </w:r>
      <w:bookmarkEnd w:id="6"/>
      <w:bookmarkEnd w:id="7"/>
    </w:p>
    <w:p w14:paraId="52898F43">
      <w:pPr>
        <w:snapToGrid w:val="0"/>
        <w:spacing w:line="1020" w:lineRule="exact"/>
        <w:jc w:val="center"/>
        <w:rPr>
          <w:rFonts w:hint="eastAsia"/>
          <w:b/>
          <w:color w:val="auto"/>
          <w:sz w:val="52"/>
          <w:szCs w:val="52"/>
          <w:highlight w:val="none"/>
          <w:lang w:val="en-US" w:eastAsia="zh-CN"/>
        </w:rPr>
      </w:pPr>
    </w:p>
    <w:p w14:paraId="22993233">
      <w:pPr>
        <w:snapToGrid/>
        <w:spacing w:line="240" w:lineRule="auto"/>
        <w:jc w:val="center"/>
        <w:outlineLvl w:val="9"/>
        <w:rPr>
          <w:rFonts w:hint="eastAsia" w:ascii="宋体" w:hAnsi="宋体" w:eastAsia="宋体" w:cs="宋体"/>
          <w:b/>
          <w:bCs/>
          <w:color w:val="auto"/>
          <w:sz w:val="52"/>
          <w:szCs w:val="24"/>
          <w:highlight w:val="none"/>
          <w:u w:val="none"/>
        </w:rPr>
      </w:pPr>
      <w:bookmarkStart w:id="8" w:name="_Toc8501"/>
      <w:bookmarkStart w:id="9" w:name="_Toc1944"/>
      <w:r>
        <w:rPr>
          <w:rFonts w:hint="eastAsia" w:ascii="宋体" w:hAnsi="宋体" w:eastAsia="宋体" w:cs="宋体"/>
          <w:b/>
          <w:bCs/>
          <w:color w:val="auto"/>
          <w:sz w:val="52"/>
          <w:szCs w:val="24"/>
          <w:highlight w:val="none"/>
          <w:u w:val="none"/>
          <w:lang w:val="en-US" w:eastAsia="zh-CN"/>
        </w:rPr>
        <w:t xml:space="preserve"> </w:t>
      </w:r>
      <w:bookmarkStart w:id="10" w:name="_Toc25032"/>
      <w:bookmarkStart w:id="11" w:name="_Toc2760"/>
      <w:r>
        <w:rPr>
          <w:rFonts w:hint="eastAsia" w:ascii="宋体" w:hAnsi="宋体" w:eastAsia="宋体" w:cs="宋体"/>
          <w:b/>
          <w:bCs/>
          <w:color w:val="auto"/>
          <w:sz w:val="52"/>
          <w:szCs w:val="24"/>
          <w:highlight w:val="none"/>
          <w:u w:val="none"/>
        </w:rPr>
        <w:t>技术规格书</w:t>
      </w:r>
      <w:bookmarkEnd w:id="8"/>
      <w:bookmarkEnd w:id="9"/>
      <w:bookmarkEnd w:id="10"/>
      <w:bookmarkEnd w:id="11"/>
    </w:p>
    <w:p w14:paraId="0E1374CF">
      <w:pPr>
        <w:snapToGrid w:val="0"/>
        <w:spacing w:line="360" w:lineRule="auto"/>
        <w:jc w:val="center"/>
        <w:outlineLvl w:val="9"/>
        <w:rPr>
          <w:rFonts w:hint="eastAsia" w:asciiTheme="minorEastAsia" w:hAnsiTheme="minorEastAsia" w:eastAsiaTheme="minorEastAsia" w:cstheme="minorEastAsia"/>
          <w:b/>
          <w:bCs/>
          <w:color w:val="auto"/>
          <w:sz w:val="32"/>
          <w:szCs w:val="32"/>
          <w:highlight w:val="none"/>
          <w:lang w:eastAsia="zh-CN"/>
        </w:rPr>
      </w:pPr>
      <w:bookmarkStart w:id="12" w:name="_Toc1682"/>
      <w:r>
        <w:rPr>
          <w:rFonts w:hint="eastAsia" w:asciiTheme="minorEastAsia" w:hAnsiTheme="minorEastAsia" w:eastAsiaTheme="minorEastAsia" w:cstheme="minorEastAsia"/>
          <w:b/>
          <w:bCs/>
          <w:color w:val="auto"/>
          <w:sz w:val="32"/>
          <w:szCs w:val="32"/>
          <w:highlight w:val="none"/>
        </w:rPr>
        <w:t>编号</w:t>
      </w:r>
      <w:r>
        <w:rPr>
          <w:rFonts w:hint="eastAsia" w:asciiTheme="minorEastAsia" w:hAnsiTheme="minorEastAsia" w:eastAsiaTheme="minorEastAsia" w:cstheme="minorEastAsia"/>
          <w:b/>
          <w:bCs/>
          <w:color w:val="auto"/>
          <w:sz w:val="32"/>
          <w:szCs w:val="32"/>
          <w:highlight w:val="none"/>
          <w:lang w:eastAsia="zh-CN"/>
        </w:rPr>
        <w:t>：</w:t>
      </w:r>
      <w:bookmarkEnd w:id="12"/>
      <w:r>
        <w:rPr>
          <w:rFonts w:hint="eastAsia" w:asciiTheme="minorEastAsia" w:hAnsiTheme="minorEastAsia" w:eastAsiaTheme="minorEastAsia" w:cstheme="minorEastAsia"/>
          <w:b/>
          <w:bCs/>
          <w:color w:val="auto"/>
          <w:sz w:val="32"/>
          <w:szCs w:val="32"/>
          <w:highlight w:val="none"/>
          <w:lang w:eastAsia="zh-CN"/>
        </w:rPr>
        <w:t>FCG-XXB-ZB202502003</w:t>
      </w:r>
      <w:r>
        <w:rPr>
          <w:rFonts w:hint="eastAsia" w:asciiTheme="minorEastAsia" w:hAnsiTheme="minorEastAsia" w:eastAsiaTheme="minorEastAsia" w:cstheme="minorEastAsia"/>
          <w:b/>
          <w:bCs/>
          <w:color w:val="auto"/>
          <w:sz w:val="32"/>
          <w:szCs w:val="32"/>
          <w:highlight w:val="none"/>
          <w:lang w:val="en-US" w:eastAsia="zh-CN"/>
        </w:rPr>
        <w:t xml:space="preserve"> </w:t>
      </w:r>
    </w:p>
    <w:p w14:paraId="0CBEE0A8">
      <w:pPr>
        <w:snapToGrid w:val="0"/>
        <w:spacing w:line="440" w:lineRule="exact"/>
        <w:rPr>
          <w:b/>
          <w:color w:val="auto"/>
          <w:sz w:val="44"/>
          <w:szCs w:val="44"/>
          <w:highlight w:val="none"/>
        </w:rPr>
      </w:pPr>
    </w:p>
    <w:p w14:paraId="23F29052">
      <w:pPr>
        <w:pStyle w:val="2"/>
        <w:rPr>
          <w:color w:val="auto"/>
          <w:highlight w:val="none"/>
        </w:rPr>
      </w:pPr>
    </w:p>
    <w:p w14:paraId="0947349D">
      <w:pPr>
        <w:pStyle w:val="5"/>
        <w:ind w:firstLine="420"/>
        <w:rPr>
          <w:rFonts w:ascii="Times New Roman" w:hAnsi="Times New Roman"/>
          <w:color w:val="auto"/>
          <w:highlight w:val="none"/>
        </w:rPr>
      </w:pPr>
    </w:p>
    <w:p w14:paraId="644BCF16">
      <w:pPr>
        <w:pStyle w:val="5"/>
        <w:ind w:firstLine="420"/>
        <w:rPr>
          <w:rFonts w:ascii="Times New Roman" w:hAnsi="Times New Roman"/>
          <w:color w:val="auto"/>
          <w:highlight w:val="none"/>
        </w:rPr>
      </w:pPr>
    </w:p>
    <w:p w14:paraId="53DE00C8">
      <w:pPr>
        <w:snapToGrid w:val="0"/>
        <w:spacing w:line="360" w:lineRule="auto"/>
        <w:ind w:firstLine="1285" w:firstLineChars="400"/>
        <w:outlineLvl w:val="9"/>
        <w:rPr>
          <w:rFonts w:hint="eastAsia" w:asciiTheme="minorEastAsia" w:hAnsiTheme="minorEastAsia" w:eastAsiaTheme="minorEastAsia" w:cstheme="minorEastAsia"/>
          <w:b/>
          <w:color w:val="auto"/>
          <w:sz w:val="32"/>
          <w:szCs w:val="32"/>
          <w:highlight w:val="none"/>
          <w:lang w:val="zh-CN"/>
        </w:rPr>
      </w:pPr>
      <w:bookmarkStart w:id="13" w:name="_Toc32134"/>
      <w:bookmarkStart w:id="14" w:name="_Toc4380"/>
      <w:r>
        <w:rPr>
          <w:rFonts w:hint="eastAsia" w:asciiTheme="minorEastAsia" w:hAnsiTheme="minorEastAsia" w:eastAsiaTheme="minorEastAsia" w:cstheme="minorEastAsia"/>
          <w:b/>
          <w:color w:val="auto"/>
          <w:sz w:val="32"/>
          <w:szCs w:val="32"/>
          <w:highlight w:val="none"/>
          <w:lang w:val="en-US" w:eastAsia="zh-CN"/>
        </w:rPr>
        <w:t>招标人</w:t>
      </w:r>
      <w:r>
        <w:rPr>
          <w:rFonts w:hint="eastAsia" w:asciiTheme="minorEastAsia" w:hAnsiTheme="minorEastAsia" w:eastAsiaTheme="minorEastAsia" w:cstheme="minorEastAsia"/>
          <w:b/>
          <w:color w:val="auto"/>
          <w:sz w:val="32"/>
          <w:szCs w:val="32"/>
          <w:highlight w:val="none"/>
          <w:lang w:val="zh-CN"/>
        </w:rPr>
        <w:t>：北部湾港</w:t>
      </w:r>
      <w:r>
        <w:rPr>
          <w:rFonts w:hint="eastAsia" w:asciiTheme="minorEastAsia" w:hAnsiTheme="minorEastAsia" w:eastAsiaTheme="minorEastAsia" w:cstheme="minorEastAsia"/>
          <w:b/>
          <w:color w:val="auto"/>
          <w:sz w:val="32"/>
          <w:szCs w:val="32"/>
          <w:highlight w:val="none"/>
          <w:lang w:val="en-US" w:eastAsia="zh-CN"/>
        </w:rPr>
        <w:t>防城港码头</w:t>
      </w:r>
      <w:r>
        <w:rPr>
          <w:rFonts w:hint="eastAsia" w:asciiTheme="minorEastAsia" w:hAnsiTheme="minorEastAsia" w:eastAsiaTheme="minorEastAsia" w:cstheme="minorEastAsia"/>
          <w:b/>
          <w:color w:val="auto"/>
          <w:sz w:val="32"/>
          <w:szCs w:val="32"/>
          <w:highlight w:val="none"/>
          <w:lang w:val="zh-CN"/>
        </w:rPr>
        <w:t>有限公司</w:t>
      </w:r>
      <w:bookmarkEnd w:id="13"/>
      <w:bookmarkEnd w:id="14"/>
    </w:p>
    <w:p w14:paraId="66FD89E7">
      <w:pPr>
        <w:snapToGrid w:val="0"/>
        <w:spacing w:line="360" w:lineRule="auto"/>
        <w:ind w:firstLine="1285" w:firstLineChars="400"/>
        <w:outlineLvl w:val="9"/>
        <w:rPr>
          <w:rFonts w:hint="eastAsia" w:asciiTheme="minorEastAsia" w:hAnsiTheme="minorEastAsia" w:eastAsiaTheme="minorEastAsia" w:cstheme="minorEastAsia"/>
          <w:b/>
          <w:color w:val="auto"/>
          <w:sz w:val="32"/>
          <w:szCs w:val="32"/>
          <w:highlight w:val="none"/>
          <w:lang w:val="zh-CN"/>
        </w:rPr>
      </w:pPr>
      <w:r>
        <w:rPr>
          <w:rFonts w:hint="eastAsia" w:asciiTheme="minorEastAsia" w:hAnsiTheme="minorEastAsia" w:eastAsiaTheme="minorEastAsia" w:cstheme="minorEastAsia"/>
          <w:b/>
          <w:color w:val="auto"/>
          <w:sz w:val="32"/>
          <w:szCs w:val="32"/>
          <w:highlight w:val="none"/>
          <w:lang w:val="zh-CN"/>
        </w:rPr>
        <w:t>招标代理机构：广西科文招标有限公司</w:t>
      </w:r>
    </w:p>
    <w:p w14:paraId="35239838">
      <w:pPr>
        <w:spacing w:line="360" w:lineRule="auto"/>
        <w:jc w:val="center"/>
        <w:rPr>
          <w:rFonts w:hint="default" w:eastAsiaTheme="minorEastAsia"/>
          <w:color w:val="auto"/>
          <w:highlight w:val="none"/>
          <w:lang w:val="en-US" w:eastAsia="zh-CN"/>
        </w:rPr>
      </w:pPr>
      <w:r>
        <w:rPr>
          <w:rFonts w:hint="eastAsia" w:asciiTheme="minorEastAsia" w:hAnsiTheme="minorEastAsia" w:eastAsiaTheme="minorEastAsia" w:cstheme="minorEastAsia"/>
          <w:b/>
          <w:color w:val="auto"/>
          <w:sz w:val="32"/>
          <w:szCs w:val="32"/>
          <w:highlight w:val="none"/>
        </w:rPr>
        <w:t>202</w:t>
      </w:r>
      <w:r>
        <w:rPr>
          <w:rFonts w:hint="default" w:asciiTheme="minorEastAsia" w:hAnsiTheme="minorEastAsia" w:eastAsiaTheme="minorEastAsia" w:cstheme="minorEastAsia"/>
          <w:b/>
          <w:color w:val="auto"/>
          <w:sz w:val="32"/>
          <w:szCs w:val="32"/>
          <w:highlight w:val="none"/>
        </w:rPr>
        <w:t>5</w:t>
      </w:r>
      <w:r>
        <w:rPr>
          <w:rFonts w:hint="eastAsia" w:asciiTheme="minorEastAsia" w:hAnsiTheme="minorEastAsia" w:eastAsiaTheme="minorEastAsia" w:cstheme="minorEastAsia"/>
          <w:b/>
          <w:color w:val="auto"/>
          <w:sz w:val="32"/>
          <w:szCs w:val="32"/>
          <w:highlight w:val="none"/>
        </w:rPr>
        <w:t>年</w:t>
      </w:r>
      <w:r>
        <w:rPr>
          <w:rFonts w:hint="eastAsia" w:asciiTheme="minorEastAsia" w:hAnsiTheme="minorEastAsia" w:eastAsiaTheme="minorEastAsia" w:cstheme="minorEastAsia"/>
          <w:b/>
          <w:color w:val="auto"/>
          <w:sz w:val="32"/>
          <w:szCs w:val="32"/>
          <w:highlight w:val="none"/>
          <w:lang w:val="en-US" w:eastAsia="zh-CN"/>
        </w:rPr>
        <w:t>4月9日</w:t>
      </w:r>
    </w:p>
    <w:p w14:paraId="23695F71">
      <w:pPr>
        <w:pStyle w:val="2"/>
        <w:rPr>
          <w:color w:val="auto"/>
          <w:highlight w:val="none"/>
        </w:rPr>
      </w:pPr>
    </w:p>
    <w:p w14:paraId="0F38D393">
      <w:pPr>
        <w:pStyle w:val="5"/>
        <w:rPr>
          <w:color w:val="auto"/>
          <w:highlight w:val="none"/>
        </w:rPr>
        <w:sectPr>
          <w:pgSz w:w="11906" w:h="16838"/>
          <w:pgMar w:top="1440" w:right="1800" w:bottom="1440" w:left="1800" w:header="851" w:footer="992" w:gutter="0"/>
          <w:cols w:space="425" w:num="1"/>
          <w:docGrid w:type="lines" w:linePitch="312" w:charSpace="0"/>
        </w:sectPr>
      </w:pPr>
    </w:p>
    <w:p w14:paraId="048717D7">
      <w:pPr>
        <w:pStyle w:val="5"/>
        <w:rPr>
          <w:color w:val="auto"/>
          <w:highlight w:val="none"/>
        </w:rPr>
      </w:pPr>
    </w:p>
    <w:sdt>
      <w:sdtPr>
        <w:rPr>
          <w:rFonts w:ascii="宋体" w:hAnsi="宋体" w:eastAsia="宋体" w:cs="Times New Roman"/>
          <w:sz w:val="21"/>
          <w:szCs w:val="24"/>
          <w:highlight w:val="none"/>
          <w:lang w:val="en-US" w:eastAsia="zh-CN" w:bidi="ar-SA"/>
        </w:rPr>
        <w:id w:val="147460831"/>
        <w15:color w:val="DBDBDB"/>
        <w:docPartObj>
          <w:docPartGallery w:val="Table of Contents"/>
          <w:docPartUnique/>
        </w:docPartObj>
      </w:sdtPr>
      <w:sdtEndPr>
        <w:rPr>
          <w:rFonts w:ascii="宋体" w:hAnsi="宋体" w:eastAsia="宋体" w:cs="Times New Roman"/>
          <w:b/>
          <w:sz w:val="21"/>
          <w:szCs w:val="24"/>
          <w:highlight w:val="none"/>
          <w:lang w:val="en-US" w:eastAsia="zh-CN" w:bidi="ar-SA"/>
        </w:rPr>
      </w:sdtEndPr>
      <w:sdtContent>
        <w:p w14:paraId="7CEE37A1">
          <w:pPr>
            <w:spacing w:before="0" w:beforeLines="0" w:after="0" w:afterLines="0" w:line="240" w:lineRule="auto"/>
            <w:ind w:left="0" w:leftChars="0" w:right="0" w:rightChars="0" w:firstLine="0" w:firstLineChars="0"/>
            <w:jc w:val="center"/>
            <w:rPr>
              <w:highlight w:val="none"/>
            </w:rPr>
          </w:pPr>
          <w:r>
            <w:rPr>
              <w:rFonts w:ascii="宋体" w:hAnsi="宋体" w:eastAsia="宋体"/>
              <w:sz w:val="21"/>
              <w:highlight w:val="none"/>
            </w:rPr>
            <w:t>目录</w:t>
          </w:r>
        </w:p>
        <w:p w14:paraId="2F4925B8">
          <w:pPr>
            <w:pStyle w:val="16"/>
            <w:tabs>
              <w:tab w:val="right" w:leader="dot" w:pos="8306"/>
            </w:tabs>
          </w:pPr>
          <w:r>
            <w:rPr>
              <w:rFonts w:hint="eastAsia" w:ascii="宋体" w:hAnsi="宋体" w:eastAsia="宋体" w:cs="宋体"/>
              <w:b w:val="0"/>
              <w:bCs w:val="0"/>
              <w:highlight w:val="none"/>
            </w:rPr>
            <w:fldChar w:fldCharType="begin"/>
          </w:r>
          <w:r>
            <w:rPr>
              <w:rFonts w:hint="eastAsia" w:ascii="宋体" w:hAnsi="宋体" w:eastAsia="宋体" w:cs="宋体"/>
              <w:b w:val="0"/>
              <w:bCs w:val="0"/>
              <w:highlight w:val="none"/>
            </w:rPr>
            <w:instrText xml:space="preserve">TOC \o "1-2" \h \u </w:instrText>
          </w:r>
          <w:r>
            <w:rPr>
              <w:rFonts w:hint="eastAsia" w:ascii="宋体" w:hAnsi="宋体" w:eastAsia="宋体" w:cs="宋体"/>
              <w:b w:val="0"/>
              <w:bCs w:val="0"/>
              <w:highlight w:val="none"/>
            </w:rPr>
            <w:fldChar w:fldCharType="separate"/>
          </w:r>
          <w:r>
            <w:rPr>
              <w:rFonts w:hint="eastAsia" w:ascii="宋体" w:hAnsi="宋体" w:eastAsia="宋体" w:cs="宋体"/>
              <w:bCs w:val="0"/>
              <w:highlight w:val="none"/>
            </w:rPr>
            <w:fldChar w:fldCharType="begin"/>
          </w:r>
          <w:r>
            <w:rPr>
              <w:rFonts w:hint="eastAsia" w:ascii="宋体" w:hAnsi="宋体" w:eastAsia="宋体" w:cs="宋体"/>
              <w:bCs w:val="0"/>
              <w:highlight w:val="none"/>
            </w:rPr>
            <w:instrText xml:space="preserve"> HYPERLINK \l _Toc3132 </w:instrText>
          </w:r>
          <w:r>
            <w:rPr>
              <w:rFonts w:hint="eastAsia" w:ascii="宋体" w:hAnsi="宋体" w:eastAsia="宋体" w:cs="宋体"/>
              <w:bCs w:val="0"/>
              <w:highlight w:val="none"/>
            </w:rPr>
            <w:fldChar w:fldCharType="separate"/>
          </w:r>
          <w:r>
            <w:rPr>
              <w:rFonts w:hint="default" w:ascii="Times New Roman" w:hAnsi="Arial" w:eastAsia="黑体" w:cs="Times New Roman"/>
              <w:bCs w:val="0"/>
              <w:szCs w:val="28"/>
            </w:rPr>
            <w:t xml:space="preserve">1 </w:t>
          </w:r>
          <w:r>
            <w:rPr>
              <w:rFonts w:ascii="Times New Roman" w:hAnsi="Arial" w:eastAsia="黑体" w:cs="Times New Roman"/>
              <w:bCs w:val="0"/>
              <w:szCs w:val="28"/>
              <w:highlight w:val="none"/>
            </w:rPr>
            <w:t>总则</w:t>
          </w:r>
          <w:r>
            <w:tab/>
          </w:r>
          <w:r>
            <w:fldChar w:fldCharType="begin"/>
          </w:r>
          <w:r>
            <w:instrText xml:space="preserve"> PAGEREF _Toc3132 \h </w:instrText>
          </w:r>
          <w:r>
            <w:fldChar w:fldCharType="separate"/>
          </w:r>
          <w:r>
            <w:t>2</w:t>
          </w:r>
          <w:r>
            <w:fldChar w:fldCharType="end"/>
          </w:r>
          <w:r>
            <w:rPr>
              <w:rFonts w:hint="eastAsia" w:ascii="宋体" w:hAnsi="宋体" w:eastAsia="宋体" w:cs="宋体"/>
              <w:bCs w:val="0"/>
              <w:highlight w:val="none"/>
            </w:rPr>
            <w:fldChar w:fldCharType="end"/>
          </w:r>
        </w:p>
        <w:p w14:paraId="77DE0859">
          <w:pPr>
            <w:pStyle w:val="18"/>
            <w:tabs>
              <w:tab w:val="right" w:leader="dot" w:pos="8306"/>
            </w:tabs>
          </w:pPr>
          <w:r>
            <w:rPr>
              <w:rFonts w:hint="eastAsia" w:ascii="宋体" w:hAnsi="宋体" w:eastAsia="宋体" w:cs="宋体"/>
              <w:bCs w:val="0"/>
              <w:highlight w:val="none"/>
            </w:rPr>
            <w:fldChar w:fldCharType="begin"/>
          </w:r>
          <w:r>
            <w:rPr>
              <w:rFonts w:hint="eastAsia" w:ascii="宋体" w:hAnsi="宋体" w:eastAsia="宋体" w:cs="宋体"/>
              <w:bCs w:val="0"/>
              <w:highlight w:val="none"/>
            </w:rPr>
            <w:instrText xml:space="preserve"> HYPERLINK \l _Toc4585 </w:instrText>
          </w:r>
          <w:r>
            <w:rPr>
              <w:rFonts w:hint="eastAsia" w:ascii="宋体" w:hAnsi="宋体" w:eastAsia="宋体" w:cs="宋体"/>
              <w:bCs w:val="0"/>
              <w:highlight w:val="none"/>
            </w:rPr>
            <w:fldChar w:fldCharType="separate"/>
          </w:r>
          <w:r>
            <w:rPr>
              <w:rFonts w:hint="default" w:ascii="黑体" w:hAnsi="黑体" w:eastAsia="黑体" w:cs="黑体"/>
              <w:bCs/>
              <w:highlight w:val="none"/>
            </w:rPr>
            <w:t xml:space="preserve">1.1 </w:t>
          </w:r>
          <w:r>
            <w:rPr>
              <w:rFonts w:ascii="Times New Roman"/>
              <w:bCs w:val="0"/>
              <w:szCs w:val="28"/>
              <w:highlight w:val="none"/>
            </w:rPr>
            <w:t>概述</w:t>
          </w:r>
          <w:r>
            <w:tab/>
          </w:r>
          <w:r>
            <w:fldChar w:fldCharType="begin"/>
          </w:r>
          <w:r>
            <w:instrText xml:space="preserve"> PAGEREF _Toc4585 \h </w:instrText>
          </w:r>
          <w:r>
            <w:fldChar w:fldCharType="separate"/>
          </w:r>
          <w:r>
            <w:t>2</w:t>
          </w:r>
          <w:r>
            <w:fldChar w:fldCharType="end"/>
          </w:r>
          <w:r>
            <w:rPr>
              <w:rFonts w:hint="eastAsia" w:ascii="宋体" w:hAnsi="宋体" w:eastAsia="宋体" w:cs="宋体"/>
              <w:bCs w:val="0"/>
              <w:highlight w:val="none"/>
            </w:rPr>
            <w:fldChar w:fldCharType="end"/>
          </w:r>
        </w:p>
        <w:p w14:paraId="77171B7D">
          <w:pPr>
            <w:pStyle w:val="18"/>
            <w:tabs>
              <w:tab w:val="right" w:leader="dot" w:pos="8306"/>
            </w:tabs>
          </w:pPr>
          <w:r>
            <w:rPr>
              <w:rFonts w:hint="eastAsia" w:ascii="宋体" w:hAnsi="宋体" w:eastAsia="宋体" w:cs="宋体"/>
              <w:bCs w:val="0"/>
              <w:highlight w:val="none"/>
            </w:rPr>
            <w:fldChar w:fldCharType="begin"/>
          </w:r>
          <w:r>
            <w:rPr>
              <w:rFonts w:hint="eastAsia" w:ascii="宋体" w:hAnsi="宋体" w:eastAsia="宋体" w:cs="宋体"/>
              <w:bCs w:val="0"/>
              <w:highlight w:val="none"/>
            </w:rPr>
            <w:instrText xml:space="preserve"> HYPERLINK \l _Toc26296 </w:instrText>
          </w:r>
          <w:r>
            <w:rPr>
              <w:rFonts w:hint="eastAsia" w:ascii="宋体" w:hAnsi="宋体" w:eastAsia="宋体" w:cs="宋体"/>
              <w:bCs w:val="0"/>
              <w:highlight w:val="none"/>
            </w:rPr>
            <w:fldChar w:fldCharType="separate"/>
          </w:r>
          <w:r>
            <w:rPr>
              <w:rFonts w:hint="default" w:ascii="黑体" w:hAnsi="黑体" w:eastAsia="黑体" w:cs="黑体"/>
              <w:bCs/>
              <w:szCs w:val="28"/>
              <w:highlight w:val="none"/>
              <w:lang w:val="en-US" w:eastAsia="zh-CN"/>
            </w:rPr>
            <w:t xml:space="preserve">1.2 </w:t>
          </w:r>
          <w:r>
            <w:rPr>
              <w:rFonts w:hint="default" w:ascii="Times New Roman" w:hAnsi="Arial" w:cs="Times New Roman"/>
              <w:bCs w:val="0"/>
              <w:szCs w:val="28"/>
              <w:highlight w:val="none"/>
              <w:lang w:val="en-US" w:eastAsia="zh-CN"/>
            </w:rPr>
            <w:t>基本概况</w:t>
          </w:r>
          <w:r>
            <w:tab/>
          </w:r>
          <w:r>
            <w:fldChar w:fldCharType="begin"/>
          </w:r>
          <w:r>
            <w:instrText xml:space="preserve"> PAGEREF _Toc26296 \h </w:instrText>
          </w:r>
          <w:r>
            <w:fldChar w:fldCharType="separate"/>
          </w:r>
          <w:r>
            <w:t>2</w:t>
          </w:r>
          <w:r>
            <w:fldChar w:fldCharType="end"/>
          </w:r>
          <w:r>
            <w:rPr>
              <w:rFonts w:hint="eastAsia" w:ascii="宋体" w:hAnsi="宋体" w:eastAsia="宋体" w:cs="宋体"/>
              <w:bCs w:val="0"/>
              <w:highlight w:val="none"/>
            </w:rPr>
            <w:fldChar w:fldCharType="end"/>
          </w:r>
        </w:p>
        <w:p w14:paraId="0E9924E1">
          <w:pPr>
            <w:pStyle w:val="18"/>
            <w:tabs>
              <w:tab w:val="right" w:leader="dot" w:pos="8306"/>
            </w:tabs>
          </w:pPr>
          <w:r>
            <w:rPr>
              <w:rFonts w:hint="eastAsia" w:ascii="宋体" w:hAnsi="宋体" w:eastAsia="宋体" w:cs="宋体"/>
              <w:bCs w:val="0"/>
              <w:highlight w:val="none"/>
            </w:rPr>
            <w:fldChar w:fldCharType="begin"/>
          </w:r>
          <w:r>
            <w:rPr>
              <w:rFonts w:hint="eastAsia" w:ascii="宋体" w:hAnsi="宋体" w:eastAsia="宋体" w:cs="宋体"/>
              <w:bCs w:val="0"/>
              <w:highlight w:val="none"/>
            </w:rPr>
            <w:instrText xml:space="preserve"> HYPERLINK \l _Toc7157 </w:instrText>
          </w:r>
          <w:r>
            <w:rPr>
              <w:rFonts w:hint="eastAsia" w:ascii="宋体" w:hAnsi="宋体" w:eastAsia="宋体" w:cs="宋体"/>
              <w:bCs w:val="0"/>
              <w:highlight w:val="none"/>
            </w:rPr>
            <w:fldChar w:fldCharType="separate"/>
          </w:r>
          <w:r>
            <w:rPr>
              <w:rFonts w:hint="default" w:ascii="黑体" w:hAnsi="黑体" w:eastAsia="黑体" w:cs="黑体"/>
              <w:bCs/>
              <w:highlight w:val="none"/>
              <w:lang w:val="en-US" w:eastAsia="zh-CN"/>
            </w:rPr>
            <w:t xml:space="preserve">1.3 </w:t>
          </w:r>
          <w:r>
            <w:rPr>
              <w:rFonts w:hint="eastAsia" w:ascii="黑体" w:hAnsi="黑体" w:cs="黑体"/>
              <w:bCs w:val="0"/>
              <w:highlight w:val="none"/>
              <w:lang w:val="en-US" w:eastAsia="zh-CN"/>
            </w:rPr>
            <w:t>供货范围</w:t>
          </w:r>
          <w:r>
            <w:tab/>
          </w:r>
          <w:r>
            <w:fldChar w:fldCharType="begin"/>
          </w:r>
          <w:r>
            <w:instrText xml:space="preserve"> PAGEREF _Toc7157 \h </w:instrText>
          </w:r>
          <w:r>
            <w:fldChar w:fldCharType="separate"/>
          </w:r>
          <w:r>
            <w:t>4</w:t>
          </w:r>
          <w:r>
            <w:fldChar w:fldCharType="end"/>
          </w:r>
          <w:r>
            <w:rPr>
              <w:rFonts w:hint="eastAsia" w:ascii="宋体" w:hAnsi="宋体" w:eastAsia="宋体" w:cs="宋体"/>
              <w:bCs w:val="0"/>
              <w:highlight w:val="none"/>
            </w:rPr>
            <w:fldChar w:fldCharType="end"/>
          </w:r>
        </w:p>
        <w:p w14:paraId="227F3C09">
          <w:pPr>
            <w:pStyle w:val="18"/>
            <w:tabs>
              <w:tab w:val="right" w:leader="dot" w:pos="8306"/>
            </w:tabs>
          </w:pPr>
          <w:r>
            <w:rPr>
              <w:rFonts w:hint="eastAsia" w:ascii="宋体" w:hAnsi="宋体" w:eastAsia="宋体" w:cs="宋体"/>
              <w:bCs w:val="0"/>
              <w:highlight w:val="none"/>
            </w:rPr>
            <w:fldChar w:fldCharType="begin"/>
          </w:r>
          <w:r>
            <w:rPr>
              <w:rFonts w:hint="eastAsia" w:ascii="宋体" w:hAnsi="宋体" w:eastAsia="宋体" w:cs="宋体"/>
              <w:bCs w:val="0"/>
              <w:highlight w:val="none"/>
            </w:rPr>
            <w:instrText xml:space="preserve"> HYPERLINK \l _Toc29106 </w:instrText>
          </w:r>
          <w:r>
            <w:rPr>
              <w:rFonts w:hint="eastAsia" w:ascii="宋体" w:hAnsi="宋体" w:eastAsia="宋体" w:cs="宋体"/>
              <w:bCs w:val="0"/>
              <w:highlight w:val="none"/>
            </w:rPr>
            <w:fldChar w:fldCharType="separate"/>
          </w:r>
          <w:r>
            <w:rPr>
              <w:rFonts w:hint="default" w:ascii="黑体" w:hAnsi="黑体" w:eastAsia="黑体" w:cs="黑体"/>
              <w:bCs/>
              <w:highlight w:val="none"/>
              <w:lang w:val="en-US" w:eastAsia="zh-CN"/>
            </w:rPr>
            <w:t xml:space="preserve">1.4 </w:t>
          </w:r>
          <w:r>
            <w:rPr>
              <w:rFonts w:hint="eastAsia" w:ascii="黑体" w:hAnsi="黑体" w:cs="黑体"/>
              <w:bCs w:val="0"/>
              <w:highlight w:val="none"/>
              <w:lang w:val="en-US" w:eastAsia="zh-CN"/>
            </w:rPr>
            <w:t>基本要求</w:t>
          </w:r>
          <w:r>
            <w:tab/>
          </w:r>
          <w:r>
            <w:fldChar w:fldCharType="begin"/>
          </w:r>
          <w:r>
            <w:instrText xml:space="preserve"> PAGEREF _Toc29106 \h </w:instrText>
          </w:r>
          <w:r>
            <w:fldChar w:fldCharType="separate"/>
          </w:r>
          <w:r>
            <w:t>5</w:t>
          </w:r>
          <w:r>
            <w:fldChar w:fldCharType="end"/>
          </w:r>
          <w:r>
            <w:rPr>
              <w:rFonts w:hint="eastAsia" w:ascii="宋体" w:hAnsi="宋体" w:eastAsia="宋体" w:cs="宋体"/>
              <w:bCs w:val="0"/>
              <w:highlight w:val="none"/>
            </w:rPr>
            <w:fldChar w:fldCharType="end"/>
          </w:r>
        </w:p>
        <w:p w14:paraId="106A6EFA">
          <w:pPr>
            <w:pStyle w:val="18"/>
            <w:tabs>
              <w:tab w:val="right" w:leader="dot" w:pos="8306"/>
            </w:tabs>
          </w:pPr>
          <w:r>
            <w:rPr>
              <w:rFonts w:hint="eastAsia" w:ascii="宋体" w:hAnsi="宋体" w:eastAsia="宋体" w:cs="宋体"/>
              <w:bCs w:val="0"/>
              <w:highlight w:val="none"/>
            </w:rPr>
            <w:fldChar w:fldCharType="begin"/>
          </w:r>
          <w:r>
            <w:rPr>
              <w:rFonts w:hint="eastAsia" w:ascii="宋体" w:hAnsi="宋体" w:eastAsia="宋体" w:cs="宋体"/>
              <w:bCs w:val="0"/>
              <w:highlight w:val="none"/>
            </w:rPr>
            <w:instrText xml:space="preserve"> HYPERLINK \l _Toc8297 </w:instrText>
          </w:r>
          <w:r>
            <w:rPr>
              <w:rFonts w:hint="eastAsia" w:ascii="宋体" w:hAnsi="宋体" w:eastAsia="宋体" w:cs="宋体"/>
              <w:bCs w:val="0"/>
              <w:highlight w:val="none"/>
            </w:rPr>
            <w:fldChar w:fldCharType="separate"/>
          </w:r>
          <w:r>
            <w:rPr>
              <w:rFonts w:hint="default" w:ascii="Times New Roman" w:cs="Times New Roman"/>
              <w:bCs w:val="0"/>
              <w:szCs w:val="28"/>
            </w:rPr>
            <w:t xml:space="preserve">2 </w:t>
          </w:r>
          <w:r>
            <w:rPr>
              <w:rFonts w:hint="eastAsia" w:cs="Times New Roman"/>
              <w:bCs w:val="0"/>
              <w:szCs w:val="28"/>
              <w:highlight w:val="none"/>
              <w:lang w:val="en-US" w:eastAsia="zh-CN"/>
            </w:rPr>
            <w:t>火车装车楼</w:t>
          </w:r>
          <w:r>
            <w:rPr>
              <w:rFonts w:hint="default" w:ascii="Times New Roman" w:hAnsi="Arial" w:eastAsia="黑体" w:cs="Times New Roman"/>
              <w:bCs w:val="0"/>
              <w:szCs w:val="28"/>
              <w:highlight w:val="none"/>
            </w:rPr>
            <w:t>自动</w:t>
          </w:r>
          <w:r>
            <w:rPr>
              <w:rFonts w:hint="default" w:ascii="Times New Roman" w:hAnsi="Arial" w:eastAsia="黑体" w:cs="Times New Roman"/>
              <w:bCs w:val="0"/>
              <w:szCs w:val="28"/>
              <w:highlight w:val="none"/>
              <w:lang w:val="en-US" w:eastAsia="zh-CN"/>
            </w:rPr>
            <w:t>化</w:t>
          </w:r>
          <w:r>
            <w:rPr>
              <w:rFonts w:hint="eastAsia" w:ascii="Times New Roman" w:cs="Times New Roman"/>
              <w:bCs w:val="0"/>
              <w:szCs w:val="28"/>
              <w:highlight w:val="none"/>
              <w:lang w:val="en-US" w:eastAsia="zh-CN"/>
            </w:rPr>
            <w:t>作业</w:t>
          </w:r>
          <w:r>
            <w:rPr>
              <w:rFonts w:hint="default" w:ascii="Times New Roman" w:hAnsi="Arial" w:eastAsia="黑体" w:cs="Times New Roman"/>
              <w:bCs w:val="0"/>
              <w:szCs w:val="28"/>
              <w:highlight w:val="none"/>
            </w:rPr>
            <w:t>控制</w:t>
          </w:r>
          <w:r>
            <w:rPr>
              <w:rFonts w:hint="default" w:ascii="Times New Roman" w:hAnsi="Arial" w:eastAsia="黑体" w:cs="Times New Roman"/>
              <w:bCs w:val="0"/>
              <w:szCs w:val="28"/>
              <w:highlight w:val="none"/>
              <w:lang w:val="en-US" w:eastAsia="zh-CN"/>
            </w:rPr>
            <w:t>系统</w:t>
          </w:r>
          <w:r>
            <w:rPr>
              <w:rFonts w:hint="eastAsia" w:ascii="Times New Roman" w:cs="Times New Roman"/>
              <w:bCs w:val="0"/>
              <w:szCs w:val="28"/>
              <w:highlight w:val="none"/>
              <w:lang w:val="en-US" w:eastAsia="zh-CN"/>
            </w:rPr>
            <w:t>功能概述</w:t>
          </w:r>
          <w:r>
            <w:tab/>
          </w:r>
          <w:r>
            <w:fldChar w:fldCharType="begin"/>
          </w:r>
          <w:r>
            <w:instrText xml:space="preserve"> PAGEREF _Toc8297 \h </w:instrText>
          </w:r>
          <w:r>
            <w:fldChar w:fldCharType="separate"/>
          </w:r>
          <w:r>
            <w:t>6</w:t>
          </w:r>
          <w:r>
            <w:fldChar w:fldCharType="end"/>
          </w:r>
          <w:r>
            <w:rPr>
              <w:rFonts w:hint="eastAsia" w:ascii="宋体" w:hAnsi="宋体" w:eastAsia="宋体" w:cs="宋体"/>
              <w:bCs w:val="0"/>
              <w:highlight w:val="none"/>
            </w:rPr>
            <w:fldChar w:fldCharType="end"/>
          </w:r>
        </w:p>
        <w:p w14:paraId="2A11F0ED">
          <w:pPr>
            <w:pStyle w:val="18"/>
            <w:tabs>
              <w:tab w:val="right" w:leader="dot" w:pos="8306"/>
            </w:tabs>
          </w:pPr>
          <w:r>
            <w:rPr>
              <w:rFonts w:hint="eastAsia" w:ascii="宋体" w:hAnsi="宋体" w:eastAsia="宋体" w:cs="宋体"/>
              <w:bCs w:val="0"/>
              <w:highlight w:val="none"/>
            </w:rPr>
            <w:fldChar w:fldCharType="begin"/>
          </w:r>
          <w:r>
            <w:rPr>
              <w:rFonts w:hint="eastAsia" w:ascii="宋体" w:hAnsi="宋体" w:eastAsia="宋体" w:cs="宋体"/>
              <w:bCs w:val="0"/>
              <w:highlight w:val="none"/>
            </w:rPr>
            <w:instrText xml:space="preserve"> HYPERLINK \l _Toc1268 </w:instrText>
          </w:r>
          <w:r>
            <w:rPr>
              <w:rFonts w:hint="eastAsia" w:ascii="宋体" w:hAnsi="宋体" w:eastAsia="宋体" w:cs="宋体"/>
              <w:bCs w:val="0"/>
              <w:highlight w:val="none"/>
            </w:rPr>
            <w:fldChar w:fldCharType="separate"/>
          </w:r>
          <w:r>
            <w:rPr>
              <w:rFonts w:hint="default" w:ascii="黑体" w:hAnsi="黑体" w:eastAsia="黑体" w:cs="黑体"/>
              <w:bCs/>
              <w:highlight w:val="none"/>
              <w:lang w:val="en-US" w:eastAsia="zh-CN"/>
            </w:rPr>
            <w:t xml:space="preserve">2.1 </w:t>
          </w:r>
          <w:r>
            <w:rPr>
              <w:rFonts w:hint="default" w:ascii="Times New Roman" w:hAnsi="Arial" w:eastAsia="黑体" w:cs="Times New Roman"/>
              <w:bCs w:val="0"/>
              <w:szCs w:val="28"/>
              <w:highlight w:val="none"/>
              <w:lang w:val="en-US" w:eastAsia="zh-CN"/>
            </w:rPr>
            <w:t>系统</w:t>
          </w:r>
          <w:r>
            <w:rPr>
              <w:rFonts w:hint="eastAsia" w:ascii="黑体" w:hAnsi="黑体" w:cs="黑体"/>
              <w:bCs w:val="0"/>
              <w:szCs w:val="32"/>
              <w:highlight w:val="none"/>
              <w:lang w:val="en-US" w:eastAsia="zh-CN"/>
            </w:rPr>
            <w:t>功能要求</w:t>
          </w:r>
          <w:r>
            <w:tab/>
          </w:r>
          <w:r>
            <w:fldChar w:fldCharType="begin"/>
          </w:r>
          <w:r>
            <w:instrText xml:space="preserve"> PAGEREF _Toc1268 \h </w:instrText>
          </w:r>
          <w:r>
            <w:fldChar w:fldCharType="separate"/>
          </w:r>
          <w:r>
            <w:t>6</w:t>
          </w:r>
          <w:r>
            <w:fldChar w:fldCharType="end"/>
          </w:r>
          <w:r>
            <w:rPr>
              <w:rFonts w:hint="eastAsia" w:ascii="宋体" w:hAnsi="宋体" w:eastAsia="宋体" w:cs="宋体"/>
              <w:bCs w:val="0"/>
              <w:highlight w:val="none"/>
            </w:rPr>
            <w:fldChar w:fldCharType="end"/>
          </w:r>
        </w:p>
        <w:p w14:paraId="52FFE913">
          <w:pPr>
            <w:pStyle w:val="18"/>
            <w:tabs>
              <w:tab w:val="right" w:leader="dot" w:pos="8306"/>
            </w:tabs>
          </w:pPr>
          <w:r>
            <w:rPr>
              <w:rFonts w:hint="eastAsia" w:ascii="宋体" w:hAnsi="宋体" w:eastAsia="宋体" w:cs="宋体"/>
              <w:bCs w:val="0"/>
              <w:highlight w:val="none"/>
            </w:rPr>
            <w:fldChar w:fldCharType="begin"/>
          </w:r>
          <w:r>
            <w:rPr>
              <w:rFonts w:hint="eastAsia" w:ascii="宋体" w:hAnsi="宋体" w:eastAsia="宋体" w:cs="宋体"/>
              <w:bCs w:val="0"/>
              <w:highlight w:val="none"/>
            </w:rPr>
            <w:instrText xml:space="preserve"> HYPERLINK \l _Toc20159 </w:instrText>
          </w:r>
          <w:r>
            <w:rPr>
              <w:rFonts w:hint="eastAsia" w:ascii="宋体" w:hAnsi="宋体" w:eastAsia="宋体" w:cs="宋体"/>
              <w:bCs w:val="0"/>
              <w:highlight w:val="none"/>
            </w:rPr>
            <w:fldChar w:fldCharType="separate"/>
          </w:r>
          <w:r>
            <w:rPr>
              <w:rFonts w:hint="default" w:ascii="黑体" w:hAnsi="黑体" w:eastAsia="黑体" w:cs="黑体"/>
              <w:bCs/>
              <w:highlight w:val="none"/>
              <w:lang w:val="en-US" w:eastAsia="zh-CN"/>
            </w:rPr>
            <w:t xml:space="preserve">2.2 </w:t>
          </w:r>
          <w:r>
            <w:rPr>
              <w:rFonts w:hint="eastAsia" w:ascii="Arial" w:hAnsi="Arial" w:cs="Times New Roman"/>
              <w:bCs w:val="0"/>
              <w:highlight w:val="none"/>
              <w:lang w:val="en-US" w:eastAsia="zh-CN"/>
            </w:rPr>
            <w:t>系统</w:t>
          </w:r>
          <w:r>
            <w:rPr>
              <w:rFonts w:hint="eastAsia" w:cs="Times New Roman"/>
              <w:bCs w:val="0"/>
              <w:highlight w:val="none"/>
              <w:lang w:val="en-US" w:eastAsia="zh-CN"/>
            </w:rPr>
            <w:t>操作</w:t>
          </w:r>
          <w:r>
            <w:tab/>
          </w:r>
          <w:r>
            <w:fldChar w:fldCharType="begin"/>
          </w:r>
          <w:r>
            <w:instrText xml:space="preserve"> PAGEREF _Toc20159 \h </w:instrText>
          </w:r>
          <w:r>
            <w:fldChar w:fldCharType="separate"/>
          </w:r>
          <w:r>
            <w:t>7</w:t>
          </w:r>
          <w:r>
            <w:fldChar w:fldCharType="end"/>
          </w:r>
          <w:r>
            <w:rPr>
              <w:rFonts w:hint="eastAsia" w:ascii="宋体" w:hAnsi="宋体" w:eastAsia="宋体" w:cs="宋体"/>
              <w:bCs w:val="0"/>
              <w:highlight w:val="none"/>
            </w:rPr>
            <w:fldChar w:fldCharType="end"/>
          </w:r>
        </w:p>
        <w:p w14:paraId="64C7DF31">
          <w:pPr>
            <w:pStyle w:val="18"/>
            <w:tabs>
              <w:tab w:val="right" w:leader="dot" w:pos="8306"/>
            </w:tabs>
          </w:pPr>
          <w:r>
            <w:rPr>
              <w:rFonts w:hint="eastAsia" w:ascii="宋体" w:hAnsi="宋体" w:eastAsia="宋体" w:cs="宋体"/>
              <w:bCs w:val="0"/>
              <w:highlight w:val="none"/>
            </w:rPr>
            <w:fldChar w:fldCharType="begin"/>
          </w:r>
          <w:r>
            <w:rPr>
              <w:rFonts w:hint="eastAsia" w:ascii="宋体" w:hAnsi="宋体" w:eastAsia="宋体" w:cs="宋体"/>
              <w:bCs w:val="0"/>
              <w:highlight w:val="none"/>
            </w:rPr>
            <w:instrText xml:space="preserve"> HYPERLINK \l _Toc12487 </w:instrText>
          </w:r>
          <w:r>
            <w:rPr>
              <w:rFonts w:hint="eastAsia" w:ascii="宋体" w:hAnsi="宋体" w:eastAsia="宋体" w:cs="宋体"/>
              <w:bCs w:val="0"/>
              <w:highlight w:val="none"/>
            </w:rPr>
            <w:fldChar w:fldCharType="separate"/>
          </w:r>
          <w:r>
            <w:rPr>
              <w:rFonts w:hint="default" w:ascii="Arial" w:hAnsi="Arial" w:cs="Times New Roman"/>
              <w:bCs w:val="0"/>
              <w:spacing w:val="0"/>
              <w:szCs w:val="28"/>
              <w:lang w:val="en-US" w:eastAsia="zh-CN"/>
            </w:rPr>
            <w:t xml:space="preserve">3 </w:t>
          </w:r>
          <w:r>
            <w:rPr>
              <w:rFonts w:hint="eastAsia" w:cs="Times New Roman"/>
              <w:bCs w:val="0"/>
              <w:spacing w:val="0"/>
              <w:szCs w:val="28"/>
              <w:highlight w:val="none"/>
              <w:lang w:val="en-US" w:eastAsia="zh-CN"/>
            </w:rPr>
            <w:t>系统主要技术要求</w:t>
          </w:r>
          <w:r>
            <w:tab/>
          </w:r>
          <w:r>
            <w:fldChar w:fldCharType="begin"/>
          </w:r>
          <w:r>
            <w:instrText xml:space="preserve"> PAGEREF _Toc12487 \h </w:instrText>
          </w:r>
          <w:r>
            <w:fldChar w:fldCharType="separate"/>
          </w:r>
          <w:r>
            <w:t>8</w:t>
          </w:r>
          <w:r>
            <w:fldChar w:fldCharType="end"/>
          </w:r>
          <w:r>
            <w:rPr>
              <w:rFonts w:hint="eastAsia" w:ascii="宋体" w:hAnsi="宋体" w:eastAsia="宋体" w:cs="宋体"/>
              <w:bCs w:val="0"/>
              <w:highlight w:val="none"/>
            </w:rPr>
            <w:fldChar w:fldCharType="end"/>
          </w:r>
        </w:p>
        <w:p w14:paraId="63E0CBC6">
          <w:pPr>
            <w:pStyle w:val="18"/>
            <w:tabs>
              <w:tab w:val="right" w:leader="dot" w:pos="8306"/>
            </w:tabs>
          </w:pPr>
          <w:r>
            <w:rPr>
              <w:rFonts w:hint="eastAsia" w:ascii="宋体" w:hAnsi="宋体" w:eastAsia="宋体" w:cs="宋体"/>
              <w:bCs w:val="0"/>
              <w:highlight w:val="none"/>
            </w:rPr>
            <w:fldChar w:fldCharType="begin"/>
          </w:r>
          <w:r>
            <w:rPr>
              <w:rFonts w:hint="eastAsia" w:ascii="宋体" w:hAnsi="宋体" w:eastAsia="宋体" w:cs="宋体"/>
              <w:bCs w:val="0"/>
              <w:highlight w:val="none"/>
            </w:rPr>
            <w:instrText xml:space="preserve"> HYPERLINK \l _Toc31871 </w:instrText>
          </w:r>
          <w:r>
            <w:rPr>
              <w:rFonts w:hint="eastAsia" w:ascii="宋体" w:hAnsi="宋体" w:eastAsia="宋体" w:cs="宋体"/>
              <w:bCs w:val="0"/>
              <w:highlight w:val="none"/>
            </w:rPr>
            <w:fldChar w:fldCharType="separate"/>
          </w:r>
          <w:r>
            <w:rPr>
              <w:rFonts w:hint="eastAsia" w:cs="Times New Roman"/>
              <w:bCs w:val="0"/>
              <w:spacing w:val="0"/>
              <w:szCs w:val="32"/>
              <w:highlight w:val="none"/>
              <w:lang w:val="en-US" w:eastAsia="zh-CN"/>
            </w:rPr>
            <w:t>3.1</w:t>
          </w:r>
          <w:r>
            <w:rPr>
              <w:rFonts w:hint="eastAsia" w:ascii="Arial" w:hAnsi="Arial" w:eastAsia="黑体" w:cs="Times New Roman"/>
              <w:bCs w:val="0"/>
              <w:spacing w:val="0"/>
              <w:szCs w:val="32"/>
              <w:highlight w:val="none"/>
            </w:rPr>
            <w:t>车号识别</w:t>
          </w:r>
          <w:r>
            <w:rPr>
              <w:rFonts w:hint="eastAsia" w:ascii="Arial" w:hAnsi="Arial" w:cs="Times New Roman"/>
              <w:bCs w:val="0"/>
              <w:spacing w:val="0"/>
              <w:szCs w:val="32"/>
              <w:highlight w:val="none"/>
              <w:lang w:val="en-US" w:eastAsia="zh-CN"/>
            </w:rPr>
            <w:t>系统</w:t>
          </w:r>
          <w:r>
            <w:tab/>
          </w:r>
          <w:r>
            <w:fldChar w:fldCharType="begin"/>
          </w:r>
          <w:r>
            <w:instrText xml:space="preserve"> PAGEREF _Toc31871 \h </w:instrText>
          </w:r>
          <w:r>
            <w:fldChar w:fldCharType="separate"/>
          </w:r>
          <w:r>
            <w:t>8</w:t>
          </w:r>
          <w:r>
            <w:fldChar w:fldCharType="end"/>
          </w:r>
          <w:r>
            <w:rPr>
              <w:rFonts w:hint="eastAsia" w:ascii="宋体" w:hAnsi="宋体" w:eastAsia="宋体" w:cs="宋体"/>
              <w:bCs w:val="0"/>
              <w:highlight w:val="none"/>
            </w:rPr>
            <w:fldChar w:fldCharType="end"/>
          </w:r>
        </w:p>
        <w:p w14:paraId="58E01F2A">
          <w:pPr>
            <w:pStyle w:val="18"/>
            <w:tabs>
              <w:tab w:val="right" w:leader="dot" w:pos="8306"/>
            </w:tabs>
          </w:pPr>
          <w:r>
            <w:rPr>
              <w:rFonts w:hint="eastAsia" w:ascii="宋体" w:hAnsi="宋体" w:eastAsia="宋体" w:cs="宋体"/>
              <w:bCs w:val="0"/>
              <w:highlight w:val="none"/>
            </w:rPr>
            <w:fldChar w:fldCharType="begin"/>
          </w:r>
          <w:r>
            <w:rPr>
              <w:rFonts w:hint="eastAsia" w:ascii="宋体" w:hAnsi="宋体" w:eastAsia="宋体" w:cs="宋体"/>
              <w:bCs w:val="0"/>
              <w:highlight w:val="none"/>
            </w:rPr>
            <w:instrText xml:space="preserve"> HYPERLINK \l _Toc15538 </w:instrText>
          </w:r>
          <w:r>
            <w:rPr>
              <w:rFonts w:hint="eastAsia" w:ascii="宋体" w:hAnsi="宋体" w:eastAsia="宋体" w:cs="宋体"/>
              <w:bCs w:val="0"/>
              <w:highlight w:val="none"/>
            </w:rPr>
            <w:fldChar w:fldCharType="separate"/>
          </w:r>
          <w:r>
            <w:rPr>
              <w:rFonts w:hint="eastAsia" w:ascii="黑体" w:hAnsi="黑体" w:cs="黑体"/>
              <w:bCs w:val="0"/>
              <w:spacing w:val="0"/>
              <w:szCs w:val="32"/>
              <w:highlight w:val="none"/>
              <w:lang w:val="en-US" w:eastAsia="zh-CN"/>
            </w:rPr>
            <w:t>3.2人员</w:t>
          </w:r>
          <w:r>
            <w:rPr>
              <w:rFonts w:hint="eastAsia" w:ascii="黑体" w:hAnsi="黑体" w:eastAsia="黑体" w:cs="黑体"/>
              <w:bCs w:val="0"/>
              <w:spacing w:val="0"/>
              <w:szCs w:val="32"/>
              <w:highlight w:val="none"/>
            </w:rPr>
            <w:t>识别</w:t>
          </w:r>
          <w:r>
            <w:rPr>
              <w:rFonts w:hint="eastAsia" w:ascii="黑体" w:hAnsi="黑体" w:cs="黑体"/>
              <w:bCs w:val="0"/>
              <w:spacing w:val="0"/>
              <w:szCs w:val="32"/>
              <w:highlight w:val="none"/>
              <w:lang w:val="en-US" w:eastAsia="zh-CN"/>
            </w:rPr>
            <w:t>系统</w:t>
          </w:r>
          <w:r>
            <w:tab/>
          </w:r>
          <w:r>
            <w:fldChar w:fldCharType="begin"/>
          </w:r>
          <w:r>
            <w:instrText xml:space="preserve"> PAGEREF _Toc15538 \h </w:instrText>
          </w:r>
          <w:r>
            <w:fldChar w:fldCharType="separate"/>
          </w:r>
          <w:r>
            <w:t>8</w:t>
          </w:r>
          <w:r>
            <w:fldChar w:fldCharType="end"/>
          </w:r>
          <w:r>
            <w:rPr>
              <w:rFonts w:hint="eastAsia" w:ascii="宋体" w:hAnsi="宋体" w:eastAsia="宋体" w:cs="宋体"/>
              <w:bCs w:val="0"/>
              <w:highlight w:val="none"/>
            </w:rPr>
            <w:fldChar w:fldCharType="end"/>
          </w:r>
        </w:p>
        <w:p w14:paraId="08A3A0F5">
          <w:pPr>
            <w:pStyle w:val="18"/>
            <w:tabs>
              <w:tab w:val="right" w:leader="dot" w:pos="8306"/>
            </w:tabs>
          </w:pPr>
          <w:r>
            <w:rPr>
              <w:rFonts w:hint="eastAsia" w:ascii="宋体" w:hAnsi="宋体" w:eastAsia="宋体" w:cs="宋体"/>
              <w:bCs w:val="0"/>
              <w:highlight w:val="none"/>
            </w:rPr>
            <w:fldChar w:fldCharType="begin"/>
          </w:r>
          <w:r>
            <w:rPr>
              <w:rFonts w:hint="eastAsia" w:ascii="宋体" w:hAnsi="宋体" w:eastAsia="宋体" w:cs="宋体"/>
              <w:bCs w:val="0"/>
              <w:highlight w:val="none"/>
            </w:rPr>
            <w:instrText xml:space="preserve"> HYPERLINK \l _Toc15984 </w:instrText>
          </w:r>
          <w:r>
            <w:rPr>
              <w:rFonts w:hint="eastAsia" w:ascii="宋体" w:hAnsi="宋体" w:eastAsia="宋体" w:cs="宋体"/>
              <w:bCs w:val="0"/>
              <w:highlight w:val="none"/>
            </w:rPr>
            <w:fldChar w:fldCharType="separate"/>
          </w:r>
          <w:r>
            <w:rPr>
              <w:rFonts w:hint="eastAsia" w:ascii="黑体" w:hAnsi="黑体" w:cs="黑体"/>
              <w:bCs w:val="0"/>
              <w:highlight w:val="none"/>
              <w:lang w:val="en-US" w:eastAsia="zh-CN"/>
            </w:rPr>
            <w:t>3.3</w:t>
          </w:r>
          <w:r>
            <w:rPr>
              <w:rFonts w:hint="eastAsia" w:ascii="黑体" w:hAnsi="黑体" w:eastAsia="黑体" w:cs="黑体"/>
              <w:bCs w:val="0"/>
              <w:spacing w:val="0"/>
              <w:szCs w:val="32"/>
              <w:highlight w:val="none"/>
            </w:rPr>
            <w:t>车厢定位检测</w:t>
          </w:r>
          <w:r>
            <w:rPr>
              <w:rFonts w:hint="eastAsia" w:ascii="黑体" w:hAnsi="黑体" w:cs="黑体"/>
              <w:bCs w:val="0"/>
              <w:spacing w:val="0"/>
              <w:szCs w:val="32"/>
              <w:highlight w:val="none"/>
              <w:lang w:val="en-US" w:eastAsia="zh-CN"/>
            </w:rPr>
            <w:t>系统</w:t>
          </w:r>
          <w:r>
            <w:tab/>
          </w:r>
          <w:r>
            <w:fldChar w:fldCharType="begin"/>
          </w:r>
          <w:r>
            <w:instrText xml:space="preserve"> PAGEREF _Toc15984 \h </w:instrText>
          </w:r>
          <w:r>
            <w:fldChar w:fldCharType="separate"/>
          </w:r>
          <w:r>
            <w:t>9</w:t>
          </w:r>
          <w:r>
            <w:fldChar w:fldCharType="end"/>
          </w:r>
          <w:r>
            <w:rPr>
              <w:rFonts w:hint="eastAsia" w:ascii="宋体" w:hAnsi="宋体" w:eastAsia="宋体" w:cs="宋体"/>
              <w:bCs w:val="0"/>
              <w:highlight w:val="none"/>
            </w:rPr>
            <w:fldChar w:fldCharType="end"/>
          </w:r>
        </w:p>
        <w:p w14:paraId="18EBF401">
          <w:pPr>
            <w:pStyle w:val="18"/>
            <w:tabs>
              <w:tab w:val="right" w:leader="dot" w:pos="8306"/>
            </w:tabs>
          </w:pPr>
          <w:r>
            <w:rPr>
              <w:rFonts w:hint="eastAsia" w:ascii="宋体" w:hAnsi="宋体" w:eastAsia="宋体" w:cs="宋体"/>
              <w:bCs w:val="0"/>
              <w:highlight w:val="none"/>
            </w:rPr>
            <w:fldChar w:fldCharType="begin"/>
          </w:r>
          <w:r>
            <w:rPr>
              <w:rFonts w:hint="eastAsia" w:ascii="宋体" w:hAnsi="宋体" w:eastAsia="宋体" w:cs="宋体"/>
              <w:bCs w:val="0"/>
              <w:highlight w:val="none"/>
            </w:rPr>
            <w:instrText xml:space="preserve"> HYPERLINK \l _Toc27686 </w:instrText>
          </w:r>
          <w:r>
            <w:rPr>
              <w:rFonts w:hint="eastAsia" w:ascii="宋体" w:hAnsi="宋体" w:eastAsia="宋体" w:cs="宋体"/>
              <w:bCs w:val="0"/>
              <w:highlight w:val="none"/>
            </w:rPr>
            <w:fldChar w:fldCharType="separate"/>
          </w:r>
          <w:r>
            <w:rPr>
              <w:rFonts w:hint="eastAsia" w:ascii="黑体" w:hAnsi="黑体" w:cs="黑体"/>
              <w:bCs w:val="0"/>
              <w:spacing w:val="0"/>
              <w:szCs w:val="32"/>
              <w:highlight w:val="none"/>
              <w:lang w:val="en-US" w:eastAsia="zh-CN"/>
            </w:rPr>
            <w:t>3.4</w:t>
          </w:r>
          <w:r>
            <w:rPr>
              <w:rFonts w:hint="eastAsia" w:ascii="黑体" w:hAnsi="黑体" w:eastAsia="黑体" w:cs="黑体"/>
              <w:bCs w:val="0"/>
              <w:spacing w:val="0"/>
              <w:szCs w:val="32"/>
              <w:highlight w:val="none"/>
            </w:rPr>
            <w:t>装车</w:t>
          </w:r>
          <w:r>
            <w:rPr>
              <w:rFonts w:hint="eastAsia" w:ascii="黑体" w:hAnsi="黑体" w:cs="黑体"/>
              <w:bCs w:val="0"/>
              <w:spacing w:val="0"/>
              <w:szCs w:val="32"/>
              <w:highlight w:val="none"/>
              <w:lang w:val="en-US" w:eastAsia="zh-CN"/>
            </w:rPr>
            <w:t>质量检</w:t>
          </w:r>
          <w:r>
            <w:rPr>
              <w:rFonts w:hint="eastAsia" w:ascii="黑体" w:hAnsi="黑体" w:eastAsia="黑体" w:cs="黑体"/>
              <w:bCs w:val="0"/>
              <w:spacing w:val="0"/>
              <w:szCs w:val="32"/>
              <w:highlight w:val="none"/>
            </w:rPr>
            <w:t>测</w:t>
          </w:r>
          <w:r>
            <w:rPr>
              <w:rFonts w:hint="eastAsia" w:ascii="黑体" w:hAnsi="黑体" w:cs="黑体"/>
              <w:bCs w:val="0"/>
              <w:spacing w:val="0"/>
              <w:szCs w:val="32"/>
              <w:highlight w:val="none"/>
              <w:lang w:val="en-US" w:eastAsia="zh-CN"/>
            </w:rPr>
            <w:t>系统</w:t>
          </w:r>
          <w:r>
            <w:tab/>
          </w:r>
          <w:r>
            <w:fldChar w:fldCharType="begin"/>
          </w:r>
          <w:r>
            <w:instrText xml:space="preserve"> PAGEREF _Toc27686 \h </w:instrText>
          </w:r>
          <w:r>
            <w:fldChar w:fldCharType="separate"/>
          </w:r>
          <w:r>
            <w:t>10</w:t>
          </w:r>
          <w:r>
            <w:fldChar w:fldCharType="end"/>
          </w:r>
          <w:r>
            <w:rPr>
              <w:rFonts w:hint="eastAsia" w:ascii="宋体" w:hAnsi="宋体" w:eastAsia="宋体" w:cs="宋体"/>
              <w:bCs w:val="0"/>
              <w:highlight w:val="none"/>
            </w:rPr>
            <w:fldChar w:fldCharType="end"/>
          </w:r>
        </w:p>
        <w:p w14:paraId="5438535F">
          <w:pPr>
            <w:pStyle w:val="18"/>
            <w:tabs>
              <w:tab w:val="right" w:leader="dot" w:pos="8306"/>
            </w:tabs>
          </w:pPr>
          <w:r>
            <w:rPr>
              <w:rFonts w:hint="eastAsia" w:ascii="宋体" w:hAnsi="宋体" w:eastAsia="宋体" w:cs="宋体"/>
              <w:bCs w:val="0"/>
              <w:highlight w:val="none"/>
            </w:rPr>
            <w:fldChar w:fldCharType="begin"/>
          </w:r>
          <w:r>
            <w:rPr>
              <w:rFonts w:hint="eastAsia" w:ascii="宋体" w:hAnsi="宋体" w:eastAsia="宋体" w:cs="宋体"/>
              <w:bCs w:val="0"/>
              <w:highlight w:val="none"/>
            </w:rPr>
            <w:instrText xml:space="preserve"> HYPERLINK \l _Toc7270 </w:instrText>
          </w:r>
          <w:r>
            <w:rPr>
              <w:rFonts w:hint="eastAsia" w:ascii="宋体" w:hAnsi="宋体" w:eastAsia="宋体" w:cs="宋体"/>
              <w:bCs w:val="0"/>
              <w:highlight w:val="none"/>
            </w:rPr>
            <w:fldChar w:fldCharType="separate"/>
          </w:r>
          <w:r>
            <w:rPr>
              <w:rFonts w:hint="eastAsia" w:ascii="黑体" w:hAnsi="黑体" w:cs="黑体"/>
              <w:bCs w:val="0"/>
              <w:spacing w:val="0"/>
              <w:szCs w:val="32"/>
              <w:highlight w:val="none"/>
              <w:lang w:val="en-US" w:eastAsia="zh-CN"/>
            </w:rPr>
            <w:t>3.5</w:t>
          </w:r>
          <w:r>
            <w:rPr>
              <w:rFonts w:ascii="黑体" w:hAnsi="黑体" w:eastAsia="黑体" w:cs="黑体"/>
              <w:bCs w:val="0"/>
              <w:spacing w:val="0"/>
              <w:szCs w:val="32"/>
              <w:highlight w:val="none"/>
            </w:rPr>
            <w:t>溜槽智能控制</w:t>
          </w:r>
          <w:r>
            <w:rPr>
              <w:rFonts w:hint="eastAsia" w:ascii="黑体" w:hAnsi="黑体" w:cs="黑体"/>
              <w:bCs w:val="0"/>
              <w:spacing w:val="0"/>
              <w:szCs w:val="32"/>
              <w:highlight w:val="none"/>
              <w:lang w:val="en-US" w:eastAsia="zh-CN"/>
            </w:rPr>
            <w:t>系统</w:t>
          </w:r>
          <w:r>
            <w:tab/>
          </w:r>
          <w:r>
            <w:fldChar w:fldCharType="begin"/>
          </w:r>
          <w:r>
            <w:instrText xml:space="preserve"> PAGEREF _Toc7270 \h </w:instrText>
          </w:r>
          <w:r>
            <w:fldChar w:fldCharType="separate"/>
          </w:r>
          <w:r>
            <w:t>10</w:t>
          </w:r>
          <w:r>
            <w:fldChar w:fldCharType="end"/>
          </w:r>
          <w:r>
            <w:rPr>
              <w:rFonts w:hint="eastAsia" w:ascii="宋体" w:hAnsi="宋体" w:eastAsia="宋体" w:cs="宋体"/>
              <w:bCs w:val="0"/>
              <w:highlight w:val="none"/>
            </w:rPr>
            <w:fldChar w:fldCharType="end"/>
          </w:r>
        </w:p>
        <w:p w14:paraId="6B745BC1">
          <w:pPr>
            <w:pStyle w:val="18"/>
            <w:tabs>
              <w:tab w:val="right" w:leader="dot" w:pos="8306"/>
            </w:tabs>
          </w:pPr>
          <w:r>
            <w:rPr>
              <w:rFonts w:hint="eastAsia" w:ascii="宋体" w:hAnsi="宋体" w:eastAsia="宋体" w:cs="宋体"/>
              <w:bCs w:val="0"/>
              <w:highlight w:val="none"/>
            </w:rPr>
            <w:fldChar w:fldCharType="begin"/>
          </w:r>
          <w:r>
            <w:rPr>
              <w:rFonts w:hint="eastAsia" w:ascii="宋体" w:hAnsi="宋体" w:eastAsia="宋体" w:cs="宋体"/>
              <w:bCs w:val="0"/>
              <w:highlight w:val="none"/>
            </w:rPr>
            <w:instrText xml:space="preserve"> HYPERLINK \l _Toc10475 </w:instrText>
          </w:r>
          <w:r>
            <w:rPr>
              <w:rFonts w:hint="eastAsia" w:ascii="宋体" w:hAnsi="宋体" w:eastAsia="宋体" w:cs="宋体"/>
              <w:bCs w:val="0"/>
              <w:highlight w:val="none"/>
            </w:rPr>
            <w:fldChar w:fldCharType="separate"/>
          </w:r>
          <w:r>
            <w:rPr>
              <w:rFonts w:hint="eastAsia" w:cs="Times New Roman"/>
              <w:bCs w:val="0"/>
              <w:spacing w:val="0"/>
              <w:szCs w:val="32"/>
              <w:highlight w:val="none"/>
              <w:lang w:val="en-US" w:eastAsia="zh-CN"/>
            </w:rPr>
            <w:t>3.6</w:t>
          </w:r>
          <w:r>
            <w:rPr>
              <w:rFonts w:hint="eastAsia" w:ascii="Arial" w:hAnsi="Arial" w:eastAsia="黑体" w:cs="Times New Roman"/>
              <w:bCs w:val="0"/>
              <w:spacing w:val="0"/>
              <w:szCs w:val="32"/>
              <w:highlight w:val="none"/>
              <w:lang w:val="en-US" w:eastAsia="zh-CN"/>
            </w:rPr>
            <w:t>空气炮控制</w:t>
          </w:r>
          <w:r>
            <w:rPr>
              <w:rFonts w:hint="eastAsia" w:cs="Times New Roman"/>
              <w:bCs w:val="0"/>
              <w:spacing w:val="0"/>
              <w:szCs w:val="32"/>
              <w:highlight w:val="none"/>
              <w:lang w:val="en-US" w:eastAsia="zh-CN"/>
            </w:rPr>
            <w:t>系统</w:t>
          </w:r>
          <w:r>
            <w:tab/>
          </w:r>
          <w:r>
            <w:fldChar w:fldCharType="begin"/>
          </w:r>
          <w:r>
            <w:instrText xml:space="preserve"> PAGEREF _Toc10475 \h </w:instrText>
          </w:r>
          <w:r>
            <w:fldChar w:fldCharType="separate"/>
          </w:r>
          <w:r>
            <w:t>11</w:t>
          </w:r>
          <w:r>
            <w:fldChar w:fldCharType="end"/>
          </w:r>
          <w:r>
            <w:rPr>
              <w:rFonts w:hint="eastAsia" w:ascii="宋体" w:hAnsi="宋体" w:eastAsia="宋体" w:cs="宋体"/>
              <w:bCs w:val="0"/>
              <w:highlight w:val="none"/>
            </w:rPr>
            <w:fldChar w:fldCharType="end"/>
          </w:r>
        </w:p>
        <w:p w14:paraId="64927890">
          <w:pPr>
            <w:pStyle w:val="18"/>
            <w:tabs>
              <w:tab w:val="right" w:leader="dot" w:pos="8306"/>
            </w:tabs>
          </w:pPr>
          <w:r>
            <w:rPr>
              <w:rFonts w:hint="eastAsia" w:ascii="宋体" w:hAnsi="宋体" w:eastAsia="宋体" w:cs="宋体"/>
              <w:bCs w:val="0"/>
              <w:highlight w:val="none"/>
            </w:rPr>
            <w:fldChar w:fldCharType="begin"/>
          </w:r>
          <w:r>
            <w:rPr>
              <w:rFonts w:hint="eastAsia" w:ascii="宋体" w:hAnsi="宋体" w:eastAsia="宋体" w:cs="宋体"/>
              <w:bCs w:val="0"/>
              <w:highlight w:val="none"/>
            </w:rPr>
            <w:instrText xml:space="preserve"> HYPERLINK \l _Toc3903 </w:instrText>
          </w:r>
          <w:r>
            <w:rPr>
              <w:rFonts w:hint="eastAsia" w:ascii="宋体" w:hAnsi="宋体" w:eastAsia="宋体" w:cs="宋体"/>
              <w:bCs w:val="0"/>
              <w:highlight w:val="none"/>
            </w:rPr>
            <w:fldChar w:fldCharType="separate"/>
          </w:r>
          <w:r>
            <w:rPr>
              <w:rFonts w:hint="eastAsia" w:ascii="Arial" w:hAnsi="Arial" w:eastAsia="黑体" w:cs="Times New Roman"/>
              <w:bCs w:val="0"/>
              <w:szCs w:val="32"/>
              <w:highlight w:val="none"/>
              <w:lang w:val="en-US" w:eastAsia="zh-CN"/>
            </w:rPr>
            <w:t>3.</w:t>
          </w:r>
          <w:r>
            <w:rPr>
              <w:rFonts w:hint="eastAsia" w:cs="Times New Roman"/>
              <w:bCs w:val="0"/>
              <w:szCs w:val="32"/>
              <w:highlight w:val="none"/>
              <w:lang w:val="en-US" w:eastAsia="zh-CN"/>
            </w:rPr>
            <w:t>7</w:t>
          </w:r>
          <w:r>
            <w:rPr>
              <w:rFonts w:hint="eastAsia" w:ascii="Arial" w:hAnsi="Arial" w:eastAsia="黑体" w:cs="Times New Roman"/>
              <w:bCs w:val="0"/>
              <w:spacing w:val="0"/>
              <w:szCs w:val="32"/>
              <w:highlight w:val="none"/>
            </w:rPr>
            <w:t>机车信息</w:t>
          </w:r>
          <w:r>
            <w:rPr>
              <w:rFonts w:hint="eastAsia" w:cs="Times New Roman"/>
              <w:bCs w:val="0"/>
              <w:spacing w:val="0"/>
              <w:szCs w:val="32"/>
              <w:highlight w:val="none"/>
              <w:lang w:val="en-US" w:eastAsia="zh-CN"/>
            </w:rPr>
            <w:t>传递</w:t>
          </w:r>
          <w:r>
            <w:rPr>
              <w:rFonts w:hint="eastAsia" w:ascii="Arial" w:hAnsi="Arial" w:cs="Times New Roman"/>
              <w:bCs w:val="0"/>
              <w:spacing w:val="0"/>
              <w:szCs w:val="32"/>
              <w:highlight w:val="none"/>
              <w:lang w:val="en-US" w:eastAsia="zh-CN"/>
            </w:rPr>
            <w:t>系统</w:t>
          </w:r>
          <w:r>
            <w:tab/>
          </w:r>
          <w:r>
            <w:fldChar w:fldCharType="begin"/>
          </w:r>
          <w:r>
            <w:instrText xml:space="preserve"> PAGEREF _Toc3903 \h </w:instrText>
          </w:r>
          <w:r>
            <w:fldChar w:fldCharType="separate"/>
          </w:r>
          <w:r>
            <w:t>12</w:t>
          </w:r>
          <w:r>
            <w:fldChar w:fldCharType="end"/>
          </w:r>
          <w:r>
            <w:rPr>
              <w:rFonts w:hint="eastAsia" w:ascii="宋体" w:hAnsi="宋体" w:eastAsia="宋体" w:cs="宋体"/>
              <w:bCs w:val="0"/>
              <w:highlight w:val="none"/>
            </w:rPr>
            <w:fldChar w:fldCharType="end"/>
          </w:r>
        </w:p>
        <w:p w14:paraId="15F68C8E">
          <w:pPr>
            <w:pStyle w:val="18"/>
            <w:tabs>
              <w:tab w:val="right" w:leader="dot" w:pos="8306"/>
            </w:tabs>
          </w:pPr>
          <w:r>
            <w:rPr>
              <w:rFonts w:hint="eastAsia" w:ascii="宋体" w:hAnsi="宋体" w:eastAsia="宋体" w:cs="宋体"/>
              <w:bCs w:val="0"/>
              <w:highlight w:val="none"/>
            </w:rPr>
            <w:fldChar w:fldCharType="begin"/>
          </w:r>
          <w:r>
            <w:rPr>
              <w:rFonts w:hint="eastAsia" w:ascii="宋体" w:hAnsi="宋体" w:eastAsia="宋体" w:cs="宋体"/>
              <w:bCs w:val="0"/>
              <w:highlight w:val="none"/>
            </w:rPr>
            <w:instrText xml:space="preserve"> HYPERLINK \l _Toc19857 </w:instrText>
          </w:r>
          <w:r>
            <w:rPr>
              <w:rFonts w:hint="eastAsia" w:ascii="宋体" w:hAnsi="宋体" w:eastAsia="宋体" w:cs="宋体"/>
              <w:bCs w:val="0"/>
              <w:highlight w:val="none"/>
            </w:rPr>
            <w:fldChar w:fldCharType="separate"/>
          </w:r>
          <w:r>
            <w:rPr>
              <w:rFonts w:hint="eastAsia" w:cs="Times New Roman"/>
              <w:bCs w:val="0"/>
              <w:szCs w:val="32"/>
              <w:highlight w:val="none"/>
              <w:lang w:val="en-US" w:eastAsia="zh-CN"/>
            </w:rPr>
            <w:t>3.8视频监控系统</w:t>
          </w:r>
          <w:r>
            <w:tab/>
          </w:r>
          <w:r>
            <w:fldChar w:fldCharType="begin"/>
          </w:r>
          <w:r>
            <w:instrText xml:space="preserve"> PAGEREF _Toc19857 \h </w:instrText>
          </w:r>
          <w:r>
            <w:fldChar w:fldCharType="separate"/>
          </w:r>
          <w:r>
            <w:t>12</w:t>
          </w:r>
          <w:r>
            <w:fldChar w:fldCharType="end"/>
          </w:r>
          <w:r>
            <w:rPr>
              <w:rFonts w:hint="eastAsia" w:ascii="宋体" w:hAnsi="宋体" w:eastAsia="宋体" w:cs="宋体"/>
              <w:bCs w:val="0"/>
              <w:highlight w:val="none"/>
            </w:rPr>
            <w:fldChar w:fldCharType="end"/>
          </w:r>
        </w:p>
        <w:p w14:paraId="29F5DF5F">
          <w:pPr>
            <w:pStyle w:val="18"/>
            <w:tabs>
              <w:tab w:val="right" w:leader="dot" w:pos="8306"/>
            </w:tabs>
          </w:pPr>
          <w:r>
            <w:rPr>
              <w:rFonts w:hint="eastAsia" w:ascii="宋体" w:hAnsi="宋体" w:eastAsia="宋体" w:cs="宋体"/>
              <w:bCs w:val="0"/>
              <w:highlight w:val="none"/>
            </w:rPr>
            <w:fldChar w:fldCharType="begin"/>
          </w:r>
          <w:r>
            <w:rPr>
              <w:rFonts w:hint="eastAsia" w:ascii="宋体" w:hAnsi="宋体" w:eastAsia="宋体" w:cs="宋体"/>
              <w:bCs w:val="0"/>
              <w:highlight w:val="none"/>
            </w:rPr>
            <w:instrText xml:space="preserve"> HYPERLINK \l _Toc16350 </w:instrText>
          </w:r>
          <w:r>
            <w:rPr>
              <w:rFonts w:hint="eastAsia" w:ascii="宋体" w:hAnsi="宋体" w:eastAsia="宋体" w:cs="宋体"/>
              <w:bCs w:val="0"/>
              <w:highlight w:val="none"/>
            </w:rPr>
            <w:fldChar w:fldCharType="separate"/>
          </w:r>
          <w:r>
            <w:rPr>
              <w:rFonts w:hint="eastAsia"/>
              <w:bCs w:val="0"/>
              <w:highlight w:val="none"/>
              <w:lang w:val="en-US" w:eastAsia="zh-CN"/>
            </w:rPr>
            <w:t>3.9照明系统</w:t>
          </w:r>
          <w:r>
            <w:tab/>
          </w:r>
          <w:r>
            <w:fldChar w:fldCharType="begin"/>
          </w:r>
          <w:r>
            <w:instrText xml:space="preserve"> PAGEREF _Toc16350 \h </w:instrText>
          </w:r>
          <w:r>
            <w:fldChar w:fldCharType="separate"/>
          </w:r>
          <w:r>
            <w:t>12</w:t>
          </w:r>
          <w:r>
            <w:fldChar w:fldCharType="end"/>
          </w:r>
          <w:r>
            <w:rPr>
              <w:rFonts w:hint="eastAsia" w:ascii="宋体" w:hAnsi="宋体" w:eastAsia="宋体" w:cs="宋体"/>
              <w:bCs w:val="0"/>
              <w:highlight w:val="none"/>
            </w:rPr>
            <w:fldChar w:fldCharType="end"/>
          </w:r>
        </w:p>
        <w:p w14:paraId="4A9DC6BD">
          <w:pPr>
            <w:pStyle w:val="18"/>
            <w:tabs>
              <w:tab w:val="right" w:leader="dot" w:pos="8306"/>
            </w:tabs>
          </w:pPr>
          <w:r>
            <w:rPr>
              <w:rFonts w:hint="eastAsia" w:ascii="宋体" w:hAnsi="宋体" w:eastAsia="宋体" w:cs="宋体"/>
              <w:bCs w:val="0"/>
              <w:highlight w:val="none"/>
            </w:rPr>
            <w:fldChar w:fldCharType="begin"/>
          </w:r>
          <w:r>
            <w:rPr>
              <w:rFonts w:hint="eastAsia" w:ascii="宋体" w:hAnsi="宋体" w:eastAsia="宋体" w:cs="宋体"/>
              <w:bCs w:val="0"/>
              <w:highlight w:val="none"/>
            </w:rPr>
            <w:instrText xml:space="preserve"> HYPERLINK \l _Toc7578 </w:instrText>
          </w:r>
          <w:r>
            <w:rPr>
              <w:rFonts w:hint="eastAsia" w:ascii="宋体" w:hAnsi="宋体" w:eastAsia="宋体" w:cs="宋体"/>
              <w:bCs w:val="0"/>
              <w:highlight w:val="none"/>
            </w:rPr>
            <w:fldChar w:fldCharType="separate"/>
          </w:r>
          <w:r>
            <w:rPr>
              <w:rFonts w:hint="eastAsia"/>
              <w:bCs w:val="0"/>
              <w:highlight w:val="none"/>
              <w:lang w:val="en-US" w:eastAsia="zh-CN"/>
            </w:rPr>
            <w:t>3.10通讯</w:t>
          </w:r>
          <w:r>
            <w:tab/>
          </w:r>
          <w:r>
            <w:fldChar w:fldCharType="begin"/>
          </w:r>
          <w:r>
            <w:instrText xml:space="preserve"> PAGEREF _Toc7578 \h </w:instrText>
          </w:r>
          <w:r>
            <w:fldChar w:fldCharType="separate"/>
          </w:r>
          <w:r>
            <w:t>12</w:t>
          </w:r>
          <w:r>
            <w:fldChar w:fldCharType="end"/>
          </w:r>
          <w:r>
            <w:rPr>
              <w:rFonts w:hint="eastAsia" w:ascii="宋体" w:hAnsi="宋体" w:eastAsia="宋体" w:cs="宋体"/>
              <w:bCs w:val="0"/>
              <w:highlight w:val="none"/>
            </w:rPr>
            <w:fldChar w:fldCharType="end"/>
          </w:r>
        </w:p>
        <w:p w14:paraId="6EFB465D">
          <w:pPr>
            <w:pStyle w:val="18"/>
            <w:tabs>
              <w:tab w:val="right" w:leader="dot" w:pos="8306"/>
            </w:tabs>
          </w:pPr>
          <w:r>
            <w:rPr>
              <w:rFonts w:hint="eastAsia" w:ascii="宋体" w:hAnsi="宋体" w:eastAsia="宋体" w:cs="宋体"/>
              <w:bCs w:val="0"/>
              <w:highlight w:val="none"/>
            </w:rPr>
            <w:fldChar w:fldCharType="begin"/>
          </w:r>
          <w:r>
            <w:rPr>
              <w:rFonts w:hint="eastAsia" w:ascii="宋体" w:hAnsi="宋体" w:eastAsia="宋体" w:cs="宋体"/>
              <w:bCs w:val="0"/>
              <w:highlight w:val="none"/>
            </w:rPr>
            <w:instrText xml:space="preserve"> HYPERLINK \l _Toc28974 </w:instrText>
          </w:r>
          <w:r>
            <w:rPr>
              <w:rFonts w:hint="eastAsia" w:ascii="宋体" w:hAnsi="宋体" w:eastAsia="宋体" w:cs="宋体"/>
              <w:bCs w:val="0"/>
              <w:highlight w:val="none"/>
            </w:rPr>
            <w:fldChar w:fldCharType="separate"/>
          </w:r>
          <w:r>
            <w:rPr>
              <w:rFonts w:hint="eastAsia" w:cs="Times New Roman"/>
              <w:bCs w:val="0"/>
              <w:highlight w:val="none"/>
              <w:lang w:val="en-US" w:eastAsia="zh-CN"/>
            </w:rPr>
            <w:t>3.11</w:t>
          </w:r>
          <w:r>
            <w:rPr>
              <w:rFonts w:hint="eastAsia" w:ascii="Arial" w:hAnsi="Arial" w:cs="Times New Roman"/>
              <w:bCs w:val="0"/>
              <w:highlight w:val="none"/>
              <w:lang w:val="en-US" w:eastAsia="zh-CN"/>
            </w:rPr>
            <w:t>相关接口</w:t>
          </w:r>
          <w:r>
            <w:tab/>
          </w:r>
          <w:r>
            <w:fldChar w:fldCharType="begin"/>
          </w:r>
          <w:r>
            <w:instrText xml:space="preserve"> PAGEREF _Toc28974 \h </w:instrText>
          </w:r>
          <w:r>
            <w:fldChar w:fldCharType="separate"/>
          </w:r>
          <w:r>
            <w:t>13</w:t>
          </w:r>
          <w:r>
            <w:fldChar w:fldCharType="end"/>
          </w:r>
          <w:r>
            <w:rPr>
              <w:rFonts w:hint="eastAsia" w:ascii="宋体" w:hAnsi="宋体" w:eastAsia="宋体" w:cs="宋体"/>
              <w:bCs w:val="0"/>
              <w:highlight w:val="none"/>
            </w:rPr>
            <w:fldChar w:fldCharType="end"/>
          </w:r>
        </w:p>
        <w:p w14:paraId="72E9DC96">
          <w:pPr>
            <w:pStyle w:val="18"/>
            <w:tabs>
              <w:tab w:val="right" w:leader="dot" w:pos="8306"/>
            </w:tabs>
          </w:pPr>
          <w:r>
            <w:rPr>
              <w:rFonts w:hint="eastAsia" w:ascii="宋体" w:hAnsi="宋体" w:eastAsia="宋体" w:cs="宋体"/>
              <w:bCs w:val="0"/>
              <w:highlight w:val="none"/>
            </w:rPr>
            <w:fldChar w:fldCharType="begin"/>
          </w:r>
          <w:r>
            <w:rPr>
              <w:rFonts w:hint="eastAsia" w:ascii="宋体" w:hAnsi="宋体" w:eastAsia="宋体" w:cs="宋体"/>
              <w:bCs w:val="0"/>
              <w:highlight w:val="none"/>
            </w:rPr>
            <w:instrText xml:space="preserve"> HYPERLINK \l _Toc20492 </w:instrText>
          </w:r>
          <w:r>
            <w:rPr>
              <w:rFonts w:hint="eastAsia" w:ascii="宋体" w:hAnsi="宋体" w:eastAsia="宋体" w:cs="宋体"/>
              <w:bCs w:val="0"/>
              <w:highlight w:val="none"/>
            </w:rPr>
            <w:fldChar w:fldCharType="separate"/>
          </w:r>
          <w:r>
            <w:rPr>
              <w:rFonts w:hint="eastAsia"/>
              <w:bCs w:val="0"/>
              <w:highlight w:val="none"/>
              <w:lang w:val="en-US" w:eastAsia="zh-CN"/>
            </w:rPr>
            <w:t>3.12</w:t>
          </w:r>
          <w:r>
            <w:rPr>
              <w:rFonts w:hint="default"/>
              <w:bCs w:val="0"/>
              <w:highlight w:val="none"/>
              <w:lang w:val="en-US" w:eastAsia="zh-CN"/>
            </w:rPr>
            <w:t>远程操作</w:t>
          </w:r>
          <w:r>
            <w:tab/>
          </w:r>
          <w:r>
            <w:fldChar w:fldCharType="begin"/>
          </w:r>
          <w:r>
            <w:instrText xml:space="preserve"> PAGEREF _Toc20492 \h </w:instrText>
          </w:r>
          <w:r>
            <w:fldChar w:fldCharType="separate"/>
          </w:r>
          <w:r>
            <w:t>14</w:t>
          </w:r>
          <w:r>
            <w:fldChar w:fldCharType="end"/>
          </w:r>
          <w:r>
            <w:rPr>
              <w:rFonts w:hint="eastAsia" w:ascii="宋体" w:hAnsi="宋体" w:eastAsia="宋体" w:cs="宋体"/>
              <w:bCs w:val="0"/>
              <w:highlight w:val="none"/>
            </w:rPr>
            <w:fldChar w:fldCharType="end"/>
          </w:r>
        </w:p>
        <w:p w14:paraId="4C88A26A">
          <w:pPr>
            <w:pStyle w:val="18"/>
            <w:tabs>
              <w:tab w:val="right" w:leader="dot" w:pos="8306"/>
            </w:tabs>
          </w:pPr>
          <w:r>
            <w:rPr>
              <w:rFonts w:hint="eastAsia" w:ascii="宋体" w:hAnsi="宋体" w:eastAsia="宋体" w:cs="宋体"/>
              <w:bCs w:val="0"/>
              <w:highlight w:val="none"/>
            </w:rPr>
            <w:fldChar w:fldCharType="begin"/>
          </w:r>
          <w:r>
            <w:rPr>
              <w:rFonts w:hint="eastAsia" w:ascii="宋体" w:hAnsi="宋体" w:eastAsia="宋体" w:cs="宋体"/>
              <w:bCs w:val="0"/>
              <w:highlight w:val="none"/>
            </w:rPr>
            <w:instrText xml:space="preserve"> HYPERLINK \l _Toc1747 </w:instrText>
          </w:r>
          <w:r>
            <w:rPr>
              <w:rFonts w:hint="eastAsia" w:ascii="宋体" w:hAnsi="宋体" w:eastAsia="宋体" w:cs="宋体"/>
              <w:bCs w:val="0"/>
              <w:highlight w:val="none"/>
            </w:rPr>
            <w:fldChar w:fldCharType="separate"/>
          </w:r>
          <w:r>
            <w:rPr>
              <w:rFonts w:hint="eastAsia"/>
              <w:bCs w:val="0"/>
              <w:highlight w:val="none"/>
              <w:lang w:val="en-US" w:eastAsia="zh-CN"/>
            </w:rPr>
            <w:t>3.13服务器及操作计算机要求</w:t>
          </w:r>
          <w:r>
            <w:tab/>
          </w:r>
          <w:r>
            <w:fldChar w:fldCharType="begin"/>
          </w:r>
          <w:r>
            <w:instrText xml:space="preserve"> PAGEREF _Toc1747 \h </w:instrText>
          </w:r>
          <w:r>
            <w:fldChar w:fldCharType="separate"/>
          </w:r>
          <w:r>
            <w:t>15</w:t>
          </w:r>
          <w:r>
            <w:fldChar w:fldCharType="end"/>
          </w:r>
          <w:r>
            <w:rPr>
              <w:rFonts w:hint="eastAsia" w:ascii="宋体" w:hAnsi="宋体" w:eastAsia="宋体" w:cs="宋体"/>
              <w:bCs w:val="0"/>
              <w:highlight w:val="none"/>
            </w:rPr>
            <w:fldChar w:fldCharType="end"/>
          </w:r>
        </w:p>
        <w:p w14:paraId="12FCB4F6">
          <w:pPr>
            <w:pStyle w:val="18"/>
            <w:tabs>
              <w:tab w:val="right" w:leader="dot" w:pos="8306"/>
            </w:tabs>
          </w:pPr>
          <w:r>
            <w:rPr>
              <w:rFonts w:hint="eastAsia" w:ascii="宋体" w:hAnsi="宋体" w:eastAsia="宋体" w:cs="宋体"/>
              <w:bCs w:val="0"/>
              <w:highlight w:val="none"/>
            </w:rPr>
            <w:fldChar w:fldCharType="begin"/>
          </w:r>
          <w:r>
            <w:rPr>
              <w:rFonts w:hint="eastAsia" w:ascii="宋体" w:hAnsi="宋体" w:eastAsia="宋体" w:cs="宋体"/>
              <w:bCs w:val="0"/>
              <w:highlight w:val="none"/>
            </w:rPr>
            <w:instrText xml:space="preserve"> HYPERLINK \l _Toc1993 </w:instrText>
          </w:r>
          <w:r>
            <w:rPr>
              <w:rFonts w:hint="eastAsia" w:ascii="宋体" w:hAnsi="宋体" w:eastAsia="宋体" w:cs="宋体"/>
              <w:bCs w:val="0"/>
              <w:highlight w:val="none"/>
            </w:rPr>
            <w:fldChar w:fldCharType="separate"/>
          </w:r>
          <w:r>
            <w:rPr>
              <w:rFonts w:hint="eastAsia"/>
              <w:bCs w:val="0"/>
              <w:highlight w:val="none"/>
              <w:lang w:val="en-US" w:eastAsia="zh-CN"/>
            </w:rPr>
            <w:t>3.14其他要求</w:t>
          </w:r>
          <w:r>
            <w:tab/>
          </w:r>
          <w:r>
            <w:fldChar w:fldCharType="begin"/>
          </w:r>
          <w:r>
            <w:instrText xml:space="preserve"> PAGEREF _Toc1993 \h </w:instrText>
          </w:r>
          <w:r>
            <w:fldChar w:fldCharType="separate"/>
          </w:r>
          <w:r>
            <w:t>15</w:t>
          </w:r>
          <w:r>
            <w:fldChar w:fldCharType="end"/>
          </w:r>
          <w:r>
            <w:rPr>
              <w:rFonts w:hint="eastAsia" w:ascii="宋体" w:hAnsi="宋体" w:eastAsia="宋体" w:cs="宋体"/>
              <w:bCs w:val="0"/>
              <w:highlight w:val="none"/>
            </w:rPr>
            <w:fldChar w:fldCharType="end"/>
          </w:r>
        </w:p>
        <w:p w14:paraId="3FB43351">
          <w:pPr>
            <w:pStyle w:val="16"/>
            <w:tabs>
              <w:tab w:val="right" w:leader="dot" w:pos="8306"/>
            </w:tabs>
          </w:pPr>
          <w:r>
            <w:rPr>
              <w:rFonts w:hint="eastAsia" w:ascii="宋体" w:hAnsi="宋体" w:eastAsia="宋体" w:cs="宋体"/>
              <w:bCs w:val="0"/>
              <w:highlight w:val="none"/>
            </w:rPr>
            <w:fldChar w:fldCharType="begin"/>
          </w:r>
          <w:r>
            <w:rPr>
              <w:rFonts w:hint="eastAsia" w:ascii="宋体" w:hAnsi="宋体" w:eastAsia="宋体" w:cs="宋体"/>
              <w:bCs w:val="0"/>
              <w:highlight w:val="none"/>
            </w:rPr>
            <w:instrText xml:space="preserve"> HYPERLINK \l _Toc30386 </w:instrText>
          </w:r>
          <w:r>
            <w:rPr>
              <w:rFonts w:hint="eastAsia" w:ascii="宋体" w:hAnsi="宋体" w:eastAsia="宋体" w:cs="宋体"/>
              <w:bCs w:val="0"/>
              <w:highlight w:val="none"/>
            </w:rPr>
            <w:fldChar w:fldCharType="separate"/>
          </w:r>
          <w:r>
            <w:rPr>
              <w:rFonts w:hint="default" w:ascii="Times New Roman" w:hAnsi="Arial" w:cs="Times New Roman"/>
              <w:bCs w:val="0"/>
              <w:szCs w:val="18"/>
              <w:lang w:val="en-US" w:eastAsia="zh-CN"/>
            </w:rPr>
            <w:t xml:space="preserve">4 </w:t>
          </w:r>
          <w:r>
            <w:rPr>
              <w:rFonts w:hint="default" w:ascii="Times New Roman" w:hAnsi="Arial" w:cs="Times New Roman"/>
              <w:bCs w:val="0"/>
              <w:szCs w:val="18"/>
              <w:highlight w:val="none"/>
              <w:lang w:val="en-US" w:eastAsia="zh-CN"/>
            </w:rPr>
            <w:t>技术规范和标准</w:t>
          </w:r>
          <w:r>
            <w:tab/>
          </w:r>
          <w:r>
            <w:fldChar w:fldCharType="begin"/>
          </w:r>
          <w:r>
            <w:instrText xml:space="preserve"> PAGEREF _Toc30386 \h </w:instrText>
          </w:r>
          <w:r>
            <w:fldChar w:fldCharType="separate"/>
          </w:r>
          <w:r>
            <w:t>18</w:t>
          </w:r>
          <w:r>
            <w:fldChar w:fldCharType="end"/>
          </w:r>
          <w:r>
            <w:rPr>
              <w:rFonts w:hint="eastAsia" w:ascii="宋体" w:hAnsi="宋体" w:eastAsia="宋体" w:cs="宋体"/>
              <w:bCs w:val="0"/>
              <w:highlight w:val="none"/>
            </w:rPr>
            <w:fldChar w:fldCharType="end"/>
          </w:r>
        </w:p>
        <w:p w14:paraId="7571EE4F">
          <w:pPr>
            <w:pStyle w:val="16"/>
            <w:tabs>
              <w:tab w:val="right" w:leader="dot" w:pos="8306"/>
            </w:tabs>
          </w:pPr>
          <w:r>
            <w:rPr>
              <w:rFonts w:hint="eastAsia" w:ascii="宋体" w:hAnsi="宋体" w:eastAsia="宋体" w:cs="宋体"/>
              <w:bCs w:val="0"/>
              <w:highlight w:val="none"/>
            </w:rPr>
            <w:fldChar w:fldCharType="begin"/>
          </w:r>
          <w:r>
            <w:rPr>
              <w:rFonts w:hint="eastAsia" w:ascii="宋体" w:hAnsi="宋体" w:eastAsia="宋体" w:cs="宋体"/>
              <w:bCs w:val="0"/>
              <w:highlight w:val="none"/>
            </w:rPr>
            <w:instrText xml:space="preserve"> HYPERLINK \l _Toc9088 </w:instrText>
          </w:r>
          <w:r>
            <w:rPr>
              <w:rFonts w:hint="eastAsia" w:ascii="宋体" w:hAnsi="宋体" w:eastAsia="宋体" w:cs="宋体"/>
              <w:bCs w:val="0"/>
              <w:highlight w:val="none"/>
            </w:rPr>
            <w:fldChar w:fldCharType="separate"/>
          </w:r>
          <w:r>
            <w:rPr>
              <w:rFonts w:hint="default" w:ascii="Times New Roman" w:hAnsi="Times New Roman" w:eastAsia="黑体" w:cs="Times New Roman"/>
              <w:bCs/>
              <w:szCs w:val="32"/>
              <w:lang w:val="en-US" w:eastAsia="zh-CN"/>
            </w:rPr>
            <w:t xml:space="preserve">5 </w:t>
          </w:r>
          <w:r>
            <w:rPr>
              <w:rFonts w:hint="eastAsia" w:ascii="Times New Roman" w:hAnsi="Times New Roman" w:eastAsia="黑体" w:cs="Times New Roman"/>
              <w:bCs/>
              <w:szCs w:val="32"/>
              <w:highlight w:val="none"/>
              <w:lang w:val="en-US" w:eastAsia="zh-CN"/>
            </w:rPr>
            <w:t>系统的技术材料及服务要求</w:t>
          </w:r>
          <w:r>
            <w:tab/>
          </w:r>
          <w:r>
            <w:fldChar w:fldCharType="begin"/>
          </w:r>
          <w:r>
            <w:instrText xml:space="preserve"> PAGEREF _Toc9088 \h </w:instrText>
          </w:r>
          <w:r>
            <w:fldChar w:fldCharType="separate"/>
          </w:r>
          <w:r>
            <w:t>20</w:t>
          </w:r>
          <w:r>
            <w:fldChar w:fldCharType="end"/>
          </w:r>
          <w:r>
            <w:rPr>
              <w:rFonts w:hint="eastAsia" w:ascii="宋体" w:hAnsi="宋体" w:eastAsia="宋体" w:cs="宋体"/>
              <w:bCs w:val="0"/>
              <w:highlight w:val="none"/>
            </w:rPr>
            <w:fldChar w:fldCharType="end"/>
          </w:r>
        </w:p>
        <w:p w14:paraId="6EEDAA16">
          <w:pPr>
            <w:pStyle w:val="18"/>
            <w:tabs>
              <w:tab w:val="right" w:leader="dot" w:pos="8306"/>
            </w:tabs>
          </w:pPr>
          <w:r>
            <w:rPr>
              <w:rFonts w:hint="eastAsia" w:ascii="宋体" w:hAnsi="宋体" w:eastAsia="宋体" w:cs="宋体"/>
              <w:bCs w:val="0"/>
              <w:highlight w:val="none"/>
            </w:rPr>
            <w:fldChar w:fldCharType="begin"/>
          </w:r>
          <w:r>
            <w:rPr>
              <w:rFonts w:hint="eastAsia" w:ascii="宋体" w:hAnsi="宋体" w:eastAsia="宋体" w:cs="宋体"/>
              <w:bCs w:val="0"/>
              <w:highlight w:val="none"/>
            </w:rPr>
            <w:instrText xml:space="preserve"> HYPERLINK \l _Toc7837 </w:instrText>
          </w:r>
          <w:r>
            <w:rPr>
              <w:rFonts w:hint="eastAsia" w:ascii="宋体" w:hAnsi="宋体" w:eastAsia="宋体" w:cs="宋体"/>
              <w:bCs w:val="0"/>
              <w:highlight w:val="none"/>
            </w:rPr>
            <w:fldChar w:fldCharType="separate"/>
          </w:r>
          <w:r>
            <w:rPr>
              <w:rFonts w:hint="default" w:ascii="黑体" w:hAnsi="黑体" w:eastAsia="黑体" w:cs="黑体"/>
              <w:bCs/>
              <w:szCs w:val="32"/>
              <w:highlight w:val="none"/>
              <w:lang w:val="en-US" w:eastAsia="zh-CN"/>
            </w:rPr>
            <w:t xml:space="preserve">5.1 </w:t>
          </w:r>
          <w:r>
            <w:rPr>
              <w:rFonts w:hint="eastAsia" w:ascii="Arial" w:hAnsi="Arial" w:eastAsia="黑体" w:cs="Times New Roman"/>
              <w:bCs w:val="0"/>
              <w:szCs w:val="32"/>
              <w:highlight w:val="none"/>
              <w:lang w:val="en-US" w:eastAsia="zh-CN"/>
            </w:rPr>
            <w:t>技术文件交付说明</w:t>
          </w:r>
          <w:r>
            <w:tab/>
          </w:r>
          <w:r>
            <w:fldChar w:fldCharType="begin"/>
          </w:r>
          <w:r>
            <w:instrText xml:space="preserve"> PAGEREF _Toc7837 \h </w:instrText>
          </w:r>
          <w:r>
            <w:fldChar w:fldCharType="separate"/>
          </w:r>
          <w:r>
            <w:t>20</w:t>
          </w:r>
          <w:r>
            <w:fldChar w:fldCharType="end"/>
          </w:r>
          <w:r>
            <w:rPr>
              <w:rFonts w:hint="eastAsia" w:ascii="宋体" w:hAnsi="宋体" w:eastAsia="宋体" w:cs="宋体"/>
              <w:bCs w:val="0"/>
              <w:highlight w:val="none"/>
            </w:rPr>
            <w:fldChar w:fldCharType="end"/>
          </w:r>
        </w:p>
        <w:p w14:paraId="2D0D8C1F">
          <w:pPr>
            <w:pStyle w:val="18"/>
            <w:tabs>
              <w:tab w:val="right" w:leader="dot" w:pos="8306"/>
            </w:tabs>
          </w:pPr>
          <w:r>
            <w:rPr>
              <w:rFonts w:hint="eastAsia" w:ascii="宋体" w:hAnsi="宋体" w:eastAsia="宋体" w:cs="宋体"/>
              <w:bCs w:val="0"/>
              <w:highlight w:val="none"/>
            </w:rPr>
            <w:fldChar w:fldCharType="begin"/>
          </w:r>
          <w:r>
            <w:rPr>
              <w:rFonts w:hint="eastAsia" w:ascii="宋体" w:hAnsi="宋体" w:eastAsia="宋体" w:cs="宋体"/>
              <w:bCs w:val="0"/>
              <w:highlight w:val="none"/>
            </w:rPr>
            <w:instrText xml:space="preserve"> HYPERLINK \l _Toc20718 </w:instrText>
          </w:r>
          <w:r>
            <w:rPr>
              <w:rFonts w:hint="eastAsia" w:ascii="宋体" w:hAnsi="宋体" w:eastAsia="宋体" w:cs="宋体"/>
              <w:bCs w:val="0"/>
              <w:highlight w:val="none"/>
            </w:rPr>
            <w:fldChar w:fldCharType="separate"/>
          </w:r>
          <w:r>
            <w:rPr>
              <w:rFonts w:hint="default" w:ascii="黑体" w:hAnsi="黑体" w:eastAsia="黑体" w:cs="黑体"/>
              <w:bCs/>
              <w:szCs w:val="32"/>
              <w:highlight w:val="none"/>
              <w:lang w:val="en-US" w:eastAsia="zh-CN"/>
            </w:rPr>
            <w:t xml:space="preserve">5.2 </w:t>
          </w:r>
          <w:r>
            <w:rPr>
              <w:rFonts w:hint="eastAsia" w:ascii="Arial" w:hAnsi="Arial" w:eastAsia="黑体" w:cs="Times New Roman"/>
              <w:bCs w:val="0"/>
              <w:szCs w:val="32"/>
              <w:highlight w:val="none"/>
              <w:lang w:val="en-US" w:eastAsia="zh-CN"/>
            </w:rPr>
            <w:t>语言要求</w:t>
          </w:r>
          <w:r>
            <w:tab/>
          </w:r>
          <w:r>
            <w:fldChar w:fldCharType="begin"/>
          </w:r>
          <w:r>
            <w:instrText xml:space="preserve"> PAGEREF _Toc20718 \h </w:instrText>
          </w:r>
          <w:r>
            <w:fldChar w:fldCharType="separate"/>
          </w:r>
          <w:r>
            <w:t>20</w:t>
          </w:r>
          <w:r>
            <w:fldChar w:fldCharType="end"/>
          </w:r>
          <w:r>
            <w:rPr>
              <w:rFonts w:hint="eastAsia" w:ascii="宋体" w:hAnsi="宋体" w:eastAsia="宋体" w:cs="宋体"/>
              <w:bCs w:val="0"/>
              <w:highlight w:val="none"/>
            </w:rPr>
            <w:fldChar w:fldCharType="end"/>
          </w:r>
        </w:p>
        <w:p w14:paraId="23A15B4F">
          <w:pPr>
            <w:pStyle w:val="18"/>
            <w:tabs>
              <w:tab w:val="right" w:leader="dot" w:pos="8306"/>
            </w:tabs>
          </w:pPr>
          <w:r>
            <w:rPr>
              <w:rFonts w:hint="eastAsia" w:ascii="宋体" w:hAnsi="宋体" w:eastAsia="宋体" w:cs="宋体"/>
              <w:bCs w:val="0"/>
              <w:highlight w:val="none"/>
            </w:rPr>
            <w:fldChar w:fldCharType="begin"/>
          </w:r>
          <w:r>
            <w:rPr>
              <w:rFonts w:hint="eastAsia" w:ascii="宋体" w:hAnsi="宋体" w:eastAsia="宋体" w:cs="宋体"/>
              <w:bCs w:val="0"/>
              <w:highlight w:val="none"/>
            </w:rPr>
            <w:instrText xml:space="preserve"> HYPERLINK \l _Toc21743 </w:instrText>
          </w:r>
          <w:r>
            <w:rPr>
              <w:rFonts w:hint="eastAsia" w:ascii="宋体" w:hAnsi="宋体" w:eastAsia="宋体" w:cs="宋体"/>
              <w:bCs w:val="0"/>
              <w:highlight w:val="none"/>
            </w:rPr>
            <w:fldChar w:fldCharType="separate"/>
          </w:r>
          <w:r>
            <w:rPr>
              <w:rFonts w:hint="default" w:ascii="黑体" w:hAnsi="黑体" w:eastAsia="黑体" w:cs="黑体"/>
              <w:bCs/>
              <w:szCs w:val="32"/>
              <w:highlight w:val="none"/>
              <w:lang w:val="en-US" w:eastAsia="zh-CN"/>
            </w:rPr>
            <w:t xml:space="preserve">5.3 </w:t>
          </w:r>
          <w:r>
            <w:rPr>
              <w:rFonts w:hint="eastAsia" w:ascii="Arial" w:hAnsi="Arial" w:eastAsia="黑体" w:cs="Times New Roman"/>
              <w:bCs w:val="0"/>
              <w:szCs w:val="32"/>
              <w:highlight w:val="none"/>
              <w:lang w:val="en-US" w:eastAsia="zh-CN"/>
            </w:rPr>
            <w:t>文档格式及交付要求</w:t>
          </w:r>
          <w:r>
            <w:tab/>
          </w:r>
          <w:r>
            <w:fldChar w:fldCharType="begin"/>
          </w:r>
          <w:r>
            <w:instrText xml:space="preserve"> PAGEREF _Toc21743 \h </w:instrText>
          </w:r>
          <w:r>
            <w:fldChar w:fldCharType="separate"/>
          </w:r>
          <w:r>
            <w:t>20</w:t>
          </w:r>
          <w:r>
            <w:fldChar w:fldCharType="end"/>
          </w:r>
          <w:r>
            <w:rPr>
              <w:rFonts w:hint="eastAsia" w:ascii="宋体" w:hAnsi="宋体" w:eastAsia="宋体" w:cs="宋体"/>
              <w:bCs w:val="0"/>
              <w:highlight w:val="none"/>
            </w:rPr>
            <w:fldChar w:fldCharType="end"/>
          </w:r>
        </w:p>
        <w:p w14:paraId="59F49135">
          <w:pPr>
            <w:pStyle w:val="18"/>
            <w:tabs>
              <w:tab w:val="right" w:leader="dot" w:pos="8306"/>
            </w:tabs>
          </w:pPr>
          <w:r>
            <w:rPr>
              <w:rFonts w:hint="eastAsia" w:ascii="宋体" w:hAnsi="宋体" w:eastAsia="宋体" w:cs="宋体"/>
              <w:bCs w:val="0"/>
              <w:highlight w:val="none"/>
            </w:rPr>
            <w:fldChar w:fldCharType="begin"/>
          </w:r>
          <w:r>
            <w:rPr>
              <w:rFonts w:hint="eastAsia" w:ascii="宋体" w:hAnsi="宋体" w:eastAsia="宋体" w:cs="宋体"/>
              <w:bCs w:val="0"/>
              <w:highlight w:val="none"/>
            </w:rPr>
            <w:instrText xml:space="preserve"> HYPERLINK \l _Toc9788 </w:instrText>
          </w:r>
          <w:r>
            <w:rPr>
              <w:rFonts w:hint="eastAsia" w:ascii="宋体" w:hAnsi="宋体" w:eastAsia="宋体" w:cs="宋体"/>
              <w:bCs w:val="0"/>
              <w:highlight w:val="none"/>
            </w:rPr>
            <w:fldChar w:fldCharType="separate"/>
          </w:r>
          <w:r>
            <w:rPr>
              <w:rFonts w:hint="default" w:ascii="黑体" w:hAnsi="黑体" w:eastAsia="黑体" w:cs="黑体"/>
              <w:bCs/>
              <w:szCs w:val="32"/>
              <w:highlight w:val="none"/>
              <w:lang w:val="en-US" w:eastAsia="zh-CN"/>
            </w:rPr>
            <w:t xml:space="preserve">5.4 </w:t>
          </w:r>
          <w:r>
            <w:rPr>
              <w:rFonts w:hint="eastAsia" w:ascii="Arial" w:hAnsi="Arial" w:eastAsia="黑体" w:cs="Times New Roman"/>
              <w:bCs w:val="0"/>
              <w:szCs w:val="32"/>
              <w:highlight w:val="none"/>
              <w:lang w:val="en-US" w:eastAsia="zh-CN"/>
            </w:rPr>
            <w:t>技术文件交付确认</w:t>
          </w:r>
          <w:r>
            <w:tab/>
          </w:r>
          <w:r>
            <w:fldChar w:fldCharType="begin"/>
          </w:r>
          <w:r>
            <w:instrText xml:space="preserve"> PAGEREF _Toc9788 \h </w:instrText>
          </w:r>
          <w:r>
            <w:fldChar w:fldCharType="separate"/>
          </w:r>
          <w:r>
            <w:t>20</w:t>
          </w:r>
          <w:r>
            <w:fldChar w:fldCharType="end"/>
          </w:r>
          <w:r>
            <w:rPr>
              <w:rFonts w:hint="eastAsia" w:ascii="宋体" w:hAnsi="宋体" w:eastAsia="宋体" w:cs="宋体"/>
              <w:bCs w:val="0"/>
              <w:highlight w:val="none"/>
            </w:rPr>
            <w:fldChar w:fldCharType="end"/>
          </w:r>
        </w:p>
        <w:p w14:paraId="24B23E64">
          <w:pPr>
            <w:pStyle w:val="18"/>
            <w:tabs>
              <w:tab w:val="right" w:leader="dot" w:pos="8306"/>
            </w:tabs>
          </w:pPr>
          <w:r>
            <w:rPr>
              <w:rFonts w:hint="eastAsia" w:ascii="宋体" w:hAnsi="宋体" w:eastAsia="宋体" w:cs="宋体"/>
              <w:bCs w:val="0"/>
              <w:highlight w:val="none"/>
            </w:rPr>
            <w:fldChar w:fldCharType="begin"/>
          </w:r>
          <w:r>
            <w:rPr>
              <w:rFonts w:hint="eastAsia" w:ascii="宋体" w:hAnsi="宋体" w:eastAsia="宋体" w:cs="宋体"/>
              <w:bCs w:val="0"/>
              <w:highlight w:val="none"/>
            </w:rPr>
            <w:instrText xml:space="preserve"> HYPERLINK \l _Toc20440 </w:instrText>
          </w:r>
          <w:r>
            <w:rPr>
              <w:rFonts w:hint="eastAsia" w:ascii="宋体" w:hAnsi="宋体" w:eastAsia="宋体" w:cs="宋体"/>
              <w:bCs w:val="0"/>
              <w:highlight w:val="none"/>
            </w:rPr>
            <w:fldChar w:fldCharType="separate"/>
          </w:r>
          <w:r>
            <w:rPr>
              <w:rFonts w:hint="default" w:ascii="黑体" w:hAnsi="黑体" w:eastAsia="黑体" w:cs="黑体"/>
              <w:bCs/>
              <w:szCs w:val="32"/>
              <w:highlight w:val="none"/>
              <w:lang w:val="en-US" w:eastAsia="zh-CN"/>
            </w:rPr>
            <w:t xml:space="preserve">5.5 </w:t>
          </w:r>
          <w:r>
            <w:rPr>
              <w:rFonts w:hint="eastAsia" w:cs="Times New Roman"/>
              <w:bCs w:val="0"/>
              <w:szCs w:val="32"/>
              <w:highlight w:val="none"/>
              <w:lang w:val="en-US" w:eastAsia="zh-CN"/>
            </w:rPr>
            <w:t>投标</w:t>
          </w:r>
          <w:r>
            <w:rPr>
              <w:rFonts w:hint="eastAsia" w:ascii="Arial" w:hAnsi="Arial" w:eastAsia="黑体" w:cs="Times New Roman"/>
              <w:bCs w:val="0"/>
              <w:szCs w:val="32"/>
              <w:highlight w:val="none"/>
              <w:lang w:val="en-US" w:eastAsia="zh-CN"/>
            </w:rPr>
            <w:t>技术</w:t>
          </w:r>
          <w:r>
            <w:rPr>
              <w:rFonts w:hint="eastAsia" w:cs="Times New Roman"/>
              <w:bCs w:val="0"/>
              <w:szCs w:val="32"/>
              <w:highlight w:val="none"/>
              <w:lang w:val="en-US" w:eastAsia="zh-CN"/>
            </w:rPr>
            <w:t>方案要求</w:t>
          </w:r>
          <w:r>
            <w:tab/>
          </w:r>
          <w:r>
            <w:fldChar w:fldCharType="begin"/>
          </w:r>
          <w:r>
            <w:instrText xml:space="preserve"> PAGEREF _Toc20440 \h </w:instrText>
          </w:r>
          <w:r>
            <w:fldChar w:fldCharType="separate"/>
          </w:r>
          <w:r>
            <w:t>20</w:t>
          </w:r>
          <w:r>
            <w:fldChar w:fldCharType="end"/>
          </w:r>
          <w:r>
            <w:rPr>
              <w:rFonts w:hint="eastAsia" w:ascii="宋体" w:hAnsi="宋体" w:eastAsia="宋体" w:cs="宋体"/>
              <w:bCs w:val="0"/>
              <w:highlight w:val="none"/>
            </w:rPr>
            <w:fldChar w:fldCharType="end"/>
          </w:r>
        </w:p>
        <w:p w14:paraId="670D8A54">
          <w:pPr>
            <w:pStyle w:val="18"/>
            <w:tabs>
              <w:tab w:val="right" w:leader="dot" w:pos="8306"/>
            </w:tabs>
          </w:pPr>
          <w:r>
            <w:rPr>
              <w:rFonts w:hint="eastAsia" w:ascii="宋体" w:hAnsi="宋体" w:eastAsia="宋体" w:cs="宋体"/>
              <w:bCs w:val="0"/>
              <w:highlight w:val="none"/>
            </w:rPr>
            <w:fldChar w:fldCharType="begin"/>
          </w:r>
          <w:r>
            <w:rPr>
              <w:rFonts w:hint="eastAsia" w:ascii="宋体" w:hAnsi="宋体" w:eastAsia="宋体" w:cs="宋体"/>
              <w:bCs w:val="0"/>
              <w:highlight w:val="none"/>
            </w:rPr>
            <w:instrText xml:space="preserve"> HYPERLINK \l _Toc6695 </w:instrText>
          </w:r>
          <w:r>
            <w:rPr>
              <w:rFonts w:hint="eastAsia" w:ascii="宋体" w:hAnsi="宋体" w:eastAsia="宋体" w:cs="宋体"/>
              <w:bCs w:val="0"/>
              <w:highlight w:val="none"/>
            </w:rPr>
            <w:fldChar w:fldCharType="separate"/>
          </w:r>
          <w:r>
            <w:rPr>
              <w:rFonts w:hint="default" w:ascii="黑体" w:hAnsi="黑体" w:eastAsia="黑体" w:cs="黑体"/>
              <w:bCs/>
              <w:highlight w:val="none"/>
              <w:lang w:val="en-US" w:eastAsia="zh-CN"/>
            </w:rPr>
            <w:t xml:space="preserve">5.6 </w:t>
          </w:r>
          <w:r>
            <w:rPr>
              <w:rFonts w:hint="eastAsia" w:ascii="Arial" w:hAnsi="Arial" w:eastAsia="黑体" w:cs="Times New Roman"/>
              <w:bCs w:val="0"/>
              <w:szCs w:val="32"/>
              <w:highlight w:val="none"/>
              <w:lang w:val="en-US" w:eastAsia="zh-CN"/>
            </w:rPr>
            <w:t>技术服务</w:t>
          </w:r>
          <w:r>
            <w:tab/>
          </w:r>
          <w:r>
            <w:fldChar w:fldCharType="begin"/>
          </w:r>
          <w:r>
            <w:instrText xml:space="preserve"> PAGEREF _Toc6695 \h </w:instrText>
          </w:r>
          <w:r>
            <w:fldChar w:fldCharType="separate"/>
          </w:r>
          <w:r>
            <w:t>21</w:t>
          </w:r>
          <w:r>
            <w:fldChar w:fldCharType="end"/>
          </w:r>
          <w:r>
            <w:rPr>
              <w:rFonts w:hint="eastAsia" w:ascii="宋体" w:hAnsi="宋体" w:eastAsia="宋体" w:cs="宋体"/>
              <w:bCs w:val="0"/>
              <w:highlight w:val="none"/>
            </w:rPr>
            <w:fldChar w:fldCharType="end"/>
          </w:r>
        </w:p>
        <w:p w14:paraId="5568E83A">
          <w:pPr>
            <w:pStyle w:val="18"/>
            <w:tabs>
              <w:tab w:val="right" w:leader="dot" w:pos="8306"/>
            </w:tabs>
          </w:pPr>
          <w:r>
            <w:rPr>
              <w:rFonts w:hint="eastAsia" w:ascii="宋体" w:hAnsi="宋体" w:eastAsia="宋体" w:cs="宋体"/>
              <w:bCs w:val="0"/>
              <w:highlight w:val="none"/>
            </w:rPr>
            <w:fldChar w:fldCharType="begin"/>
          </w:r>
          <w:r>
            <w:rPr>
              <w:rFonts w:hint="eastAsia" w:ascii="宋体" w:hAnsi="宋体" w:eastAsia="宋体" w:cs="宋体"/>
              <w:bCs w:val="0"/>
              <w:highlight w:val="none"/>
            </w:rPr>
            <w:instrText xml:space="preserve"> HYPERLINK \l _Toc18112 </w:instrText>
          </w:r>
          <w:r>
            <w:rPr>
              <w:rFonts w:hint="eastAsia" w:ascii="宋体" w:hAnsi="宋体" w:eastAsia="宋体" w:cs="宋体"/>
              <w:bCs w:val="0"/>
              <w:highlight w:val="none"/>
            </w:rPr>
            <w:fldChar w:fldCharType="separate"/>
          </w:r>
          <w:r>
            <w:rPr>
              <w:rFonts w:hint="default" w:ascii="黑体" w:hAnsi="黑体" w:eastAsia="黑体" w:cs="黑体"/>
              <w:bCs/>
              <w:highlight w:val="none"/>
              <w:lang w:val="en-US" w:eastAsia="zh-CN"/>
            </w:rPr>
            <w:t xml:space="preserve">5.7 </w:t>
          </w:r>
          <w:r>
            <w:rPr>
              <w:rFonts w:hint="eastAsia" w:cs="Times New Roman"/>
              <w:bCs w:val="0"/>
              <w:highlight w:val="none"/>
              <w:lang w:val="en-US" w:eastAsia="zh-CN"/>
            </w:rPr>
            <w:t>交付</w:t>
          </w:r>
          <w:r>
            <w:rPr>
              <w:rFonts w:hint="eastAsia" w:ascii="Arial" w:hAnsi="Arial" w:eastAsia="黑体" w:cs="Times New Roman"/>
              <w:bCs w:val="0"/>
              <w:highlight w:val="none"/>
              <w:lang w:val="en-US" w:eastAsia="zh-CN"/>
            </w:rPr>
            <w:t>技术资料和具体事项</w:t>
          </w:r>
          <w:r>
            <w:tab/>
          </w:r>
          <w:r>
            <w:fldChar w:fldCharType="begin"/>
          </w:r>
          <w:r>
            <w:instrText xml:space="preserve"> PAGEREF _Toc18112 \h </w:instrText>
          </w:r>
          <w:r>
            <w:fldChar w:fldCharType="separate"/>
          </w:r>
          <w:r>
            <w:t>22</w:t>
          </w:r>
          <w:r>
            <w:fldChar w:fldCharType="end"/>
          </w:r>
          <w:r>
            <w:rPr>
              <w:rFonts w:hint="eastAsia" w:ascii="宋体" w:hAnsi="宋体" w:eastAsia="宋体" w:cs="宋体"/>
              <w:bCs w:val="0"/>
              <w:highlight w:val="none"/>
            </w:rPr>
            <w:fldChar w:fldCharType="end"/>
          </w:r>
        </w:p>
        <w:p w14:paraId="5B8EE5AD">
          <w:pPr>
            <w:pStyle w:val="16"/>
            <w:tabs>
              <w:tab w:val="right" w:leader="dot" w:pos="8306"/>
            </w:tabs>
          </w:pPr>
          <w:r>
            <w:rPr>
              <w:rFonts w:hint="eastAsia" w:ascii="宋体" w:hAnsi="宋体" w:eastAsia="宋体" w:cs="宋体"/>
              <w:bCs w:val="0"/>
              <w:highlight w:val="none"/>
            </w:rPr>
            <w:fldChar w:fldCharType="begin"/>
          </w:r>
          <w:r>
            <w:rPr>
              <w:rFonts w:hint="eastAsia" w:ascii="宋体" w:hAnsi="宋体" w:eastAsia="宋体" w:cs="宋体"/>
              <w:bCs w:val="0"/>
              <w:highlight w:val="none"/>
            </w:rPr>
            <w:instrText xml:space="preserve"> HYPERLINK \l _Toc15255 </w:instrText>
          </w:r>
          <w:r>
            <w:rPr>
              <w:rFonts w:hint="eastAsia" w:ascii="宋体" w:hAnsi="宋体" w:eastAsia="宋体" w:cs="宋体"/>
              <w:bCs w:val="0"/>
              <w:highlight w:val="none"/>
            </w:rPr>
            <w:fldChar w:fldCharType="separate"/>
          </w:r>
          <w:r>
            <w:rPr>
              <w:rFonts w:hint="default" w:ascii="Times New Roman" w:hAnsi="Times New Roman" w:eastAsia="黑体" w:cs="Times New Roman"/>
              <w:bCs/>
              <w:szCs w:val="32"/>
            </w:rPr>
            <w:t xml:space="preserve">6 </w:t>
          </w:r>
          <w:r>
            <w:rPr>
              <w:rFonts w:hint="eastAsia" w:ascii="Times New Roman" w:hAnsi="Times New Roman" w:eastAsia="黑体" w:cs="Times New Roman"/>
              <w:bCs/>
              <w:szCs w:val="32"/>
              <w:highlight w:val="none"/>
            </w:rPr>
            <w:t>系统指标</w:t>
          </w:r>
          <w:r>
            <w:tab/>
          </w:r>
          <w:r>
            <w:fldChar w:fldCharType="begin"/>
          </w:r>
          <w:r>
            <w:instrText xml:space="preserve"> PAGEREF _Toc15255 \h </w:instrText>
          </w:r>
          <w:r>
            <w:fldChar w:fldCharType="separate"/>
          </w:r>
          <w:r>
            <w:t>23</w:t>
          </w:r>
          <w:r>
            <w:fldChar w:fldCharType="end"/>
          </w:r>
          <w:r>
            <w:rPr>
              <w:rFonts w:hint="eastAsia" w:ascii="宋体" w:hAnsi="宋体" w:eastAsia="宋体" w:cs="宋体"/>
              <w:bCs w:val="0"/>
              <w:highlight w:val="none"/>
            </w:rPr>
            <w:fldChar w:fldCharType="end"/>
          </w:r>
        </w:p>
        <w:p w14:paraId="5EC398A9">
          <w:pPr>
            <w:pStyle w:val="18"/>
            <w:tabs>
              <w:tab w:val="right" w:leader="dot" w:pos="8306"/>
            </w:tabs>
          </w:pPr>
          <w:r>
            <w:rPr>
              <w:rFonts w:hint="eastAsia" w:ascii="宋体" w:hAnsi="宋体" w:eastAsia="宋体" w:cs="宋体"/>
              <w:bCs w:val="0"/>
              <w:highlight w:val="none"/>
            </w:rPr>
            <w:fldChar w:fldCharType="begin"/>
          </w:r>
          <w:r>
            <w:rPr>
              <w:rFonts w:hint="eastAsia" w:ascii="宋体" w:hAnsi="宋体" w:eastAsia="宋体" w:cs="宋体"/>
              <w:bCs w:val="0"/>
              <w:highlight w:val="none"/>
            </w:rPr>
            <w:instrText xml:space="preserve"> HYPERLINK \l _Toc21923 </w:instrText>
          </w:r>
          <w:r>
            <w:rPr>
              <w:rFonts w:hint="eastAsia" w:ascii="宋体" w:hAnsi="宋体" w:eastAsia="宋体" w:cs="宋体"/>
              <w:bCs w:val="0"/>
              <w:highlight w:val="none"/>
            </w:rPr>
            <w:fldChar w:fldCharType="separate"/>
          </w:r>
          <w:r>
            <w:rPr>
              <w:rFonts w:hint="default" w:ascii="黑体" w:hAnsi="黑体" w:eastAsia="黑体" w:cs="黑体"/>
              <w:bCs/>
              <w:szCs w:val="32"/>
              <w:highlight w:val="none"/>
              <w:lang w:val="en-US" w:eastAsia="zh-CN"/>
            </w:rPr>
            <w:t xml:space="preserve">6.1 </w:t>
          </w:r>
          <w:r>
            <w:rPr>
              <w:rFonts w:hint="eastAsia" w:ascii="Arial" w:hAnsi="Arial" w:eastAsia="黑体" w:cs="Times New Roman"/>
              <w:bCs w:val="0"/>
              <w:szCs w:val="32"/>
              <w:highlight w:val="none"/>
              <w:lang w:val="en-US" w:eastAsia="zh-CN"/>
            </w:rPr>
            <w:t>考核方法</w:t>
          </w:r>
          <w:r>
            <w:tab/>
          </w:r>
          <w:r>
            <w:fldChar w:fldCharType="begin"/>
          </w:r>
          <w:r>
            <w:instrText xml:space="preserve"> PAGEREF _Toc21923 \h </w:instrText>
          </w:r>
          <w:r>
            <w:fldChar w:fldCharType="separate"/>
          </w:r>
          <w:r>
            <w:t>23</w:t>
          </w:r>
          <w:r>
            <w:fldChar w:fldCharType="end"/>
          </w:r>
          <w:r>
            <w:rPr>
              <w:rFonts w:hint="eastAsia" w:ascii="宋体" w:hAnsi="宋体" w:eastAsia="宋体" w:cs="宋体"/>
              <w:bCs w:val="0"/>
              <w:highlight w:val="none"/>
            </w:rPr>
            <w:fldChar w:fldCharType="end"/>
          </w:r>
        </w:p>
        <w:p w14:paraId="6D4FF214">
          <w:pPr>
            <w:pStyle w:val="18"/>
            <w:tabs>
              <w:tab w:val="right" w:leader="dot" w:pos="8306"/>
            </w:tabs>
          </w:pPr>
          <w:r>
            <w:rPr>
              <w:rFonts w:hint="eastAsia" w:ascii="宋体" w:hAnsi="宋体" w:eastAsia="宋体" w:cs="宋体"/>
              <w:bCs w:val="0"/>
              <w:highlight w:val="none"/>
            </w:rPr>
            <w:fldChar w:fldCharType="begin"/>
          </w:r>
          <w:r>
            <w:rPr>
              <w:rFonts w:hint="eastAsia" w:ascii="宋体" w:hAnsi="宋体" w:eastAsia="宋体" w:cs="宋体"/>
              <w:bCs w:val="0"/>
              <w:highlight w:val="none"/>
            </w:rPr>
            <w:instrText xml:space="preserve"> HYPERLINK \l _Toc9337 </w:instrText>
          </w:r>
          <w:r>
            <w:rPr>
              <w:rFonts w:hint="eastAsia" w:ascii="宋体" w:hAnsi="宋体" w:eastAsia="宋体" w:cs="宋体"/>
              <w:bCs w:val="0"/>
              <w:highlight w:val="none"/>
            </w:rPr>
            <w:fldChar w:fldCharType="separate"/>
          </w:r>
          <w:r>
            <w:rPr>
              <w:rFonts w:hint="default" w:ascii="黑体" w:hAnsi="黑体" w:eastAsia="黑体" w:cs="黑体"/>
              <w:bCs/>
              <w:szCs w:val="32"/>
              <w:highlight w:val="none"/>
              <w:lang w:val="en-US" w:eastAsia="zh-CN"/>
            </w:rPr>
            <w:t xml:space="preserve">6.2 </w:t>
          </w:r>
          <w:r>
            <w:rPr>
              <w:rFonts w:hint="eastAsia" w:cs="Times New Roman"/>
              <w:bCs w:val="0"/>
              <w:szCs w:val="32"/>
              <w:highlight w:val="none"/>
              <w:lang w:val="en-US" w:eastAsia="zh-CN"/>
            </w:rPr>
            <w:t>运行</w:t>
          </w:r>
          <w:r>
            <w:rPr>
              <w:rFonts w:hint="eastAsia" w:ascii="Arial" w:hAnsi="Arial" w:eastAsia="黑体" w:cs="Times New Roman"/>
              <w:bCs w:val="0"/>
              <w:szCs w:val="32"/>
              <w:highlight w:val="none"/>
              <w:lang w:val="en-US" w:eastAsia="zh-CN"/>
            </w:rPr>
            <w:t>考核指标</w:t>
          </w:r>
          <w:r>
            <w:tab/>
          </w:r>
          <w:r>
            <w:fldChar w:fldCharType="begin"/>
          </w:r>
          <w:r>
            <w:instrText xml:space="preserve"> PAGEREF _Toc9337 \h </w:instrText>
          </w:r>
          <w:r>
            <w:fldChar w:fldCharType="separate"/>
          </w:r>
          <w:r>
            <w:t>23</w:t>
          </w:r>
          <w:r>
            <w:fldChar w:fldCharType="end"/>
          </w:r>
          <w:r>
            <w:rPr>
              <w:rFonts w:hint="eastAsia" w:ascii="宋体" w:hAnsi="宋体" w:eastAsia="宋体" w:cs="宋体"/>
              <w:bCs w:val="0"/>
              <w:highlight w:val="none"/>
            </w:rPr>
            <w:fldChar w:fldCharType="end"/>
          </w:r>
        </w:p>
        <w:p w14:paraId="3E882C34">
          <w:pPr>
            <w:pStyle w:val="18"/>
            <w:tabs>
              <w:tab w:val="right" w:leader="dot" w:pos="8306"/>
            </w:tabs>
          </w:pPr>
          <w:r>
            <w:rPr>
              <w:rFonts w:hint="eastAsia" w:ascii="宋体" w:hAnsi="宋体" w:eastAsia="宋体" w:cs="宋体"/>
              <w:bCs w:val="0"/>
              <w:highlight w:val="none"/>
            </w:rPr>
            <w:fldChar w:fldCharType="begin"/>
          </w:r>
          <w:r>
            <w:rPr>
              <w:rFonts w:hint="eastAsia" w:ascii="宋体" w:hAnsi="宋体" w:eastAsia="宋体" w:cs="宋体"/>
              <w:bCs w:val="0"/>
              <w:highlight w:val="none"/>
            </w:rPr>
            <w:instrText xml:space="preserve"> HYPERLINK \l _Toc3321 </w:instrText>
          </w:r>
          <w:r>
            <w:rPr>
              <w:rFonts w:hint="eastAsia" w:ascii="宋体" w:hAnsi="宋体" w:eastAsia="宋体" w:cs="宋体"/>
              <w:bCs w:val="0"/>
              <w:highlight w:val="none"/>
            </w:rPr>
            <w:fldChar w:fldCharType="separate"/>
          </w:r>
          <w:r>
            <w:rPr>
              <w:rFonts w:hint="eastAsia" w:ascii="仿宋" w:hAnsi="仿宋" w:eastAsia="仿宋" w:cs="仿宋"/>
              <w:highlight w:val="none"/>
              <w:lang w:val="en-US" w:eastAsia="zh-CN"/>
            </w:rPr>
            <w:t>6.2.2考核指标：</w:t>
          </w:r>
          <w:r>
            <w:tab/>
          </w:r>
          <w:r>
            <w:fldChar w:fldCharType="begin"/>
          </w:r>
          <w:r>
            <w:instrText xml:space="preserve"> PAGEREF _Toc3321 \h </w:instrText>
          </w:r>
          <w:r>
            <w:fldChar w:fldCharType="separate"/>
          </w:r>
          <w:r>
            <w:t>23</w:t>
          </w:r>
          <w:r>
            <w:fldChar w:fldCharType="end"/>
          </w:r>
          <w:r>
            <w:rPr>
              <w:rFonts w:hint="eastAsia" w:ascii="宋体" w:hAnsi="宋体" w:eastAsia="宋体" w:cs="宋体"/>
              <w:bCs w:val="0"/>
              <w:highlight w:val="none"/>
            </w:rPr>
            <w:fldChar w:fldCharType="end"/>
          </w:r>
        </w:p>
        <w:p w14:paraId="3304DC8B">
          <w:pPr>
            <w:pStyle w:val="16"/>
            <w:tabs>
              <w:tab w:val="right" w:leader="dot" w:pos="8306"/>
            </w:tabs>
          </w:pPr>
          <w:r>
            <w:rPr>
              <w:rFonts w:hint="eastAsia" w:ascii="宋体" w:hAnsi="宋体" w:eastAsia="宋体" w:cs="宋体"/>
              <w:bCs w:val="0"/>
              <w:highlight w:val="none"/>
            </w:rPr>
            <w:fldChar w:fldCharType="begin"/>
          </w:r>
          <w:r>
            <w:rPr>
              <w:rFonts w:hint="eastAsia" w:ascii="宋体" w:hAnsi="宋体" w:eastAsia="宋体" w:cs="宋体"/>
              <w:bCs w:val="0"/>
              <w:highlight w:val="none"/>
            </w:rPr>
            <w:instrText xml:space="preserve"> HYPERLINK \l _Toc4261 </w:instrText>
          </w:r>
          <w:r>
            <w:rPr>
              <w:rFonts w:hint="eastAsia" w:ascii="宋体" w:hAnsi="宋体" w:eastAsia="宋体" w:cs="宋体"/>
              <w:bCs w:val="0"/>
              <w:highlight w:val="none"/>
            </w:rPr>
            <w:fldChar w:fldCharType="separate"/>
          </w:r>
          <w:r>
            <w:rPr>
              <w:rFonts w:hint="default" w:ascii="Times New Roman" w:hAnsi="Times New Roman" w:eastAsia="黑体" w:cs="Times New Roman"/>
              <w:bCs/>
              <w:szCs w:val="32"/>
              <w:lang w:val="en-US" w:eastAsia="zh-CN"/>
            </w:rPr>
            <w:t xml:space="preserve">7 </w:t>
          </w:r>
          <w:r>
            <w:rPr>
              <w:rFonts w:hint="eastAsia" w:ascii="Times New Roman" w:hAnsi="Times New Roman" w:eastAsia="黑体" w:cs="Times New Roman"/>
              <w:bCs/>
              <w:szCs w:val="32"/>
              <w:highlight w:val="none"/>
              <w:lang w:val="en-US" w:eastAsia="zh-CN"/>
            </w:rPr>
            <w:t>主要配置及设备技术参数表</w:t>
          </w:r>
          <w:r>
            <w:tab/>
          </w:r>
          <w:r>
            <w:fldChar w:fldCharType="begin"/>
          </w:r>
          <w:r>
            <w:instrText xml:space="preserve"> PAGEREF _Toc4261 \h </w:instrText>
          </w:r>
          <w:r>
            <w:fldChar w:fldCharType="separate"/>
          </w:r>
          <w:r>
            <w:t>23</w:t>
          </w:r>
          <w:r>
            <w:fldChar w:fldCharType="end"/>
          </w:r>
          <w:r>
            <w:rPr>
              <w:rFonts w:hint="eastAsia" w:ascii="宋体" w:hAnsi="宋体" w:eastAsia="宋体" w:cs="宋体"/>
              <w:bCs w:val="0"/>
              <w:highlight w:val="none"/>
            </w:rPr>
            <w:fldChar w:fldCharType="end"/>
          </w:r>
        </w:p>
        <w:p w14:paraId="649C516E">
          <w:pPr>
            <w:rPr>
              <w:b/>
              <w:highlight w:val="none"/>
            </w:rPr>
          </w:pPr>
          <w:r>
            <w:rPr>
              <w:rFonts w:hint="eastAsia" w:ascii="宋体" w:hAnsi="宋体" w:eastAsia="宋体" w:cs="宋体"/>
              <w:b w:val="0"/>
              <w:bCs w:val="0"/>
              <w:highlight w:val="none"/>
            </w:rPr>
            <w:fldChar w:fldCharType="end"/>
          </w:r>
        </w:p>
      </w:sdtContent>
    </w:sdt>
    <w:p w14:paraId="2E5BB622">
      <w:pPr>
        <w:rPr>
          <w:b/>
          <w:highlight w:val="none"/>
        </w:rPr>
      </w:pPr>
    </w:p>
    <w:p w14:paraId="1225B458">
      <w:pPr>
        <w:spacing w:beforeLines="0" w:afterLines="0"/>
        <w:ind w:leftChars="0"/>
        <w:jc w:val="center"/>
        <w:rPr>
          <w:rFonts w:ascii="Times New Roman" w:hAnsi="Times New Roman" w:eastAsia="Times New Roman" w:cs="Times New Roman"/>
          <w:color w:val="auto"/>
          <w:sz w:val="24"/>
          <w:szCs w:val="24"/>
          <w:highlight w:val="none"/>
          <w:lang w:val="en-US" w:eastAsia="zh-CN" w:bidi="ar-SA"/>
        </w:rPr>
      </w:pPr>
    </w:p>
    <w:p w14:paraId="2A5698AA">
      <w:pPr>
        <w:spacing w:beforeLines="0" w:afterLines="0"/>
        <w:ind w:leftChars="0"/>
        <w:jc w:val="center"/>
        <w:rPr>
          <w:b/>
          <w:color w:val="auto"/>
          <w:highlight w:val="none"/>
        </w:rPr>
      </w:pPr>
    </w:p>
    <w:p w14:paraId="6A91B710">
      <w:pPr>
        <w:pStyle w:val="6"/>
        <w:keepLines w:val="0"/>
        <w:pageBreakBefore w:val="0"/>
        <w:widowControl w:val="0"/>
        <w:numPr>
          <w:ilvl w:val="0"/>
          <w:numId w:val="4"/>
        </w:numPr>
        <w:tabs>
          <w:tab w:val="left" w:pos="420"/>
        </w:tabs>
        <w:kinsoku/>
        <w:wordWrap/>
        <w:overflowPunct/>
        <w:topLinePunct w:val="0"/>
        <w:bidi w:val="0"/>
        <w:snapToGrid/>
        <w:spacing w:before="157" w:beforeLines="50" w:after="157" w:afterLines="50" w:line="360" w:lineRule="auto"/>
        <w:ind w:left="0"/>
        <w:jc w:val="left"/>
        <w:textAlignment w:val="auto"/>
        <w:outlineLvl w:val="0"/>
        <w:rPr>
          <w:rFonts w:ascii="Times New Roman" w:hAnsi="Arial" w:eastAsia="黑体" w:cs="Times New Roman"/>
          <w:b/>
          <w:bCs w:val="0"/>
          <w:color w:val="auto"/>
          <w:sz w:val="28"/>
          <w:szCs w:val="28"/>
          <w:highlight w:val="none"/>
        </w:rPr>
      </w:pPr>
      <w:bookmarkStart w:id="15" w:name="_Toc31526"/>
      <w:bookmarkStart w:id="16" w:name="_Toc1437"/>
      <w:bookmarkStart w:id="17" w:name="_Toc21033"/>
      <w:bookmarkStart w:id="18" w:name="_Toc9901"/>
      <w:bookmarkStart w:id="19" w:name="_Toc30286"/>
      <w:bookmarkStart w:id="20" w:name="_Toc14645"/>
      <w:bookmarkStart w:id="21" w:name="_Toc24839"/>
      <w:bookmarkStart w:id="22" w:name="_Toc12419"/>
      <w:bookmarkStart w:id="23" w:name="_Toc30905"/>
      <w:bookmarkStart w:id="24" w:name="_Toc24523"/>
      <w:bookmarkStart w:id="25" w:name="_Toc22435"/>
      <w:bookmarkStart w:id="26" w:name="_Toc17282"/>
      <w:bookmarkStart w:id="27" w:name="_Toc4343"/>
      <w:bookmarkStart w:id="28" w:name="_Toc31033"/>
      <w:bookmarkStart w:id="29" w:name="_Toc2466"/>
      <w:bookmarkStart w:id="30" w:name="_Toc12953"/>
      <w:bookmarkStart w:id="31" w:name="_Toc26798"/>
      <w:bookmarkStart w:id="32" w:name="_Toc13383"/>
      <w:bookmarkStart w:id="33" w:name="_Toc22719"/>
      <w:bookmarkStart w:id="34" w:name="_Toc15303"/>
      <w:bookmarkStart w:id="35" w:name="_Toc30047"/>
      <w:bookmarkStart w:id="36" w:name="_Toc2604"/>
      <w:bookmarkStart w:id="37" w:name="_Toc12664"/>
      <w:bookmarkStart w:id="38" w:name="_Toc27355"/>
      <w:bookmarkStart w:id="39" w:name="_Toc20558"/>
      <w:bookmarkStart w:id="40" w:name="_Toc19237"/>
      <w:bookmarkStart w:id="41" w:name="_Toc30296"/>
      <w:bookmarkStart w:id="42" w:name="_Toc8903"/>
      <w:bookmarkStart w:id="43" w:name="_Toc10667"/>
      <w:bookmarkStart w:id="44" w:name="_Toc3450"/>
      <w:bookmarkStart w:id="45" w:name="_Toc3132"/>
      <w:bookmarkStart w:id="46" w:name="_Toc17387"/>
      <w:bookmarkStart w:id="47" w:name="_Toc26955"/>
      <w:bookmarkStart w:id="48" w:name="_Toc23099"/>
      <w:bookmarkStart w:id="49" w:name="_Toc25479"/>
      <w:bookmarkStart w:id="50" w:name="_Toc16569"/>
      <w:bookmarkStart w:id="51" w:name="_Toc6569"/>
      <w:bookmarkStart w:id="52" w:name="_Toc15987"/>
      <w:bookmarkStart w:id="53" w:name="_Toc9433"/>
      <w:bookmarkStart w:id="54" w:name="_Toc15065"/>
      <w:bookmarkStart w:id="55" w:name="_Toc19972"/>
      <w:bookmarkStart w:id="56" w:name="_Toc30157"/>
      <w:bookmarkStart w:id="57" w:name="_Toc30149"/>
      <w:bookmarkStart w:id="58" w:name="_Toc28843"/>
      <w:bookmarkStart w:id="59" w:name="_Toc4299"/>
      <w:bookmarkStart w:id="60" w:name="_Toc20843"/>
      <w:r>
        <w:rPr>
          <w:rFonts w:ascii="Times New Roman" w:hAnsi="Arial" w:eastAsia="黑体" w:cs="Times New Roman"/>
          <w:b/>
          <w:bCs w:val="0"/>
          <w:color w:val="auto"/>
          <w:sz w:val="28"/>
          <w:szCs w:val="28"/>
          <w:highlight w:val="none"/>
        </w:rPr>
        <w:t>总则</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26440834">
      <w:pPr>
        <w:pStyle w:val="7"/>
        <w:numPr>
          <w:ilvl w:val="1"/>
          <w:numId w:val="4"/>
        </w:numPr>
        <w:spacing w:before="157" w:beforeLines="50" w:after="157" w:afterLines="50"/>
        <w:rPr>
          <w:b/>
          <w:bCs w:val="0"/>
          <w:color w:val="auto"/>
          <w:highlight w:val="none"/>
        </w:rPr>
      </w:pPr>
      <w:bookmarkStart w:id="61" w:name="_Toc4585"/>
      <w:bookmarkStart w:id="62" w:name="_Toc9476"/>
      <w:bookmarkStart w:id="63" w:name="_Toc23564"/>
      <w:bookmarkStart w:id="64" w:name="_Toc27181"/>
      <w:bookmarkStart w:id="65" w:name="_Toc24313"/>
      <w:bookmarkStart w:id="66" w:name="_Toc29805"/>
      <w:bookmarkStart w:id="67" w:name="_Toc13728"/>
      <w:bookmarkStart w:id="68" w:name="_Toc1976"/>
      <w:bookmarkStart w:id="69" w:name="_Toc15049"/>
      <w:bookmarkStart w:id="70" w:name="_Toc11096"/>
      <w:bookmarkStart w:id="71" w:name="_Toc15179"/>
      <w:bookmarkStart w:id="72" w:name="_Toc8839"/>
      <w:bookmarkStart w:id="73" w:name="_Toc1774"/>
      <w:bookmarkStart w:id="74" w:name="_Toc20013"/>
      <w:bookmarkStart w:id="75" w:name="_Toc975"/>
      <w:bookmarkStart w:id="76" w:name="_Toc7961"/>
      <w:bookmarkStart w:id="77" w:name="_Toc23171"/>
      <w:bookmarkStart w:id="78" w:name="_Toc1645"/>
      <w:bookmarkStart w:id="79" w:name="_Toc6033"/>
      <w:bookmarkStart w:id="80" w:name="_Toc20971"/>
      <w:bookmarkStart w:id="81" w:name="_Toc21769"/>
      <w:bookmarkStart w:id="82" w:name="_Toc26285"/>
      <w:bookmarkStart w:id="83" w:name="_Toc15730"/>
      <w:bookmarkStart w:id="84" w:name="_Toc17533"/>
      <w:bookmarkStart w:id="85" w:name="_Toc10854"/>
      <w:bookmarkStart w:id="86" w:name="_Toc15829"/>
      <w:bookmarkStart w:id="87" w:name="_Toc26232"/>
      <w:bookmarkStart w:id="88" w:name="_Toc13777"/>
      <w:bookmarkStart w:id="89" w:name="_Toc28268"/>
      <w:bookmarkStart w:id="90" w:name="_Toc5475"/>
      <w:bookmarkStart w:id="91" w:name="_Toc5139"/>
      <w:bookmarkStart w:id="92" w:name="_Toc18972"/>
      <w:bookmarkStart w:id="93" w:name="_Toc25325"/>
      <w:bookmarkStart w:id="94" w:name="_Toc3216"/>
      <w:bookmarkStart w:id="95" w:name="_Toc3418"/>
      <w:bookmarkStart w:id="96" w:name="_Toc12574"/>
      <w:bookmarkStart w:id="97" w:name="_Toc2706"/>
      <w:bookmarkStart w:id="98" w:name="_Toc16320"/>
      <w:bookmarkStart w:id="99" w:name="_Toc29062"/>
      <w:bookmarkStart w:id="100" w:name="_Toc31245"/>
      <w:bookmarkStart w:id="101" w:name="_Toc19413"/>
      <w:bookmarkStart w:id="102" w:name="_Toc26140"/>
      <w:bookmarkStart w:id="103" w:name="_Toc9637"/>
      <w:bookmarkStart w:id="104" w:name="_Toc20958"/>
      <w:bookmarkStart w:id="105" w:name="_Toc15662"/>
      <w:bookmarkStart w:id="106" w:name="_Toc11406"/>
      <w:bookmarkStart w:id="107" w:name="_Toc20112"/>
      <w:r>
        <w:rPr>
          <w:rFonts w:ascii="Times New Roman"/>
          <w:b/>
          <w:bCs w:val="0"/>
          <w:color w:val="auto"/>
          <w:sz w:val="28"/>
          <w:szCs w:val="28"/>
          <w:highlight w:val="none"/>
        </w:rPr>
        <w:t>概述</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14:paraId="4ECE5E6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napToGrid w:val="0"/>
          <w:color w:val="auto"/>
          <w:sz w:val="24"/>
          <w:szCs w:val="24"/>
          <w:highlight w:val="none"/>
          <w:lang w:val="en-US" w:eastAsia="zh-CN"/>
        </w:rPr>
      </w:pPr>
      <w:r>
        <w:rPr>
          <w:rFonts w:hint="eastAsia" w:ascii="仿宋" w:hAnsi="仿宋" w:eastAsia="仿宋" w:cs="仿宋"/>
          <w:snapToGrid w:val="0"/>
          <w:color w:val="auto"/>
          <w:sz w:val="24"/>
          <w:szCs w:val="24"/>
          <w:highlight w:val="none"/>
          <w:lang w:val="en-US" w:eastAsia="zh-CN"/>
        </w:rPr>
        <w:t>本技术规格书是</w:t>
      </w:r>
      <w:r>
        <w:rPr>
          <w:rFonts w:hint="eastAsia" w:ascii="仿宋" w:hAnsi="仿宋" w:eastAsia="仿宋" w:cs="仿宋"/>
          <w:i w:val="0"/>
          <w:iCs w:val="0"/>
          <w:caps w:val="0"/>
          <w:snapToGrid w:val="0"/>
          <w:color w:val="auto"/>
          <w:spacing w:val="0"/>
          <w:sz w:val="24"/>
          <w:szCs w:val="24"/>
          <w:highlight w:val="none"/>
          <w:shd w:val="clear" w:fill="auto"/>
          <w:lang w:eastAsia="zh-CN"/>
        </w:rPr>
        <w:t>防城港中心堆场火车装车楼自动化</w:t>
      </w:r>
      <w:r>
        <w:rPr>
          <w:rFonts w:hint="eastAsia" w:ascii="仿宋" w:hAnsi="仿宋" w:eastAsia="仿宋" w:cs="仿宋"/>
          <w:i w:val="0"/>
          <w:iCs w:val="0"/>
          <w:caps w:val="0"/>
          <w:snapToGrid w:val="0"/>
          <w:color w:val="auto"/>
          <w:spacing w:val="0"/>
          <w:sz w:val="24"/>
          <w:szCs w:val="24"/>
          <w:highlight w:val="none"/>
          <w:shd w:val="clear" w:fill="auto"/>
          <w:lang w:val="en-US" w:eastAsia="zh-CN"/>
        </w:rPr>
        <w:t>作业</w:t>
      </w:r>
      <w:r>
        <w:rPr>
          <w:rFonts w:hint="eastAsia" w:ascii="仿宋" w:hAnsi="仿宋" w:eastAsia="仿宋" w:cs="仿宋"/>
          <w:i w:val="0"/>
          <w:iCs w:val="0"/>
          <w:caps w:val="0"/>
          <w:snapToGrid w:val="0"/>
          <w:color w:val="auto"/>
          <w:spacing w:val="0"/>
          <w:sz w:val="24"/>
          <w:szCs w:val="24"/>
          <w:highlight w:val="none"/>
          <w:shd w:val="clear" w:fill="auto"/>
          <w:lang w:eastAsia="zh-CN"/>
        </w:rPr>
        <w:t>控制系统</w:t>
      </w:r>
      <w:r>
        <w:rPr>
          <w:rFonts w:hint="eastAsia" w:ascii="仿宋" w:hAnsi="仿宋" w:eastAsia="仿宋" w:cs="仿宋"/>
          <w:snapToGrid w:val="0"/>
          <w:color w:val="auto"/>
          <w:sz w:val="24"/>
          <w:szCs w:val="24"/>
          <w:highlight w:val="none"/>
          <w:lang w:val="en-US" w:eastAsia="zh-CN"/>
        </w:rPr>
        <w:t>（以下简称“自动装车系统”）</w:t>
      </w:r>
      <w:r>
        <w:rPr>
          <w:rFonts w:hint="eastAsia" w:ascii="仿宋" w:hAnsi="仿宋" w:eastAsia="仿宋" w:cs="仿宋"/>
          <w:i w:val="0"/>
          <w:iCs w:val="0"/>
          <w:caps w:val="0"/>
          <w:snapToGrid w:val="0"/>
          <w:color w:val="auto"/>
          <w:spacing w:val="0"/>
          <w:sz w:val="24"/>
          <w:szCs w:val="24"/>
          <w:highlight w:val="none"/>
          <w:shd w:val="clear" w:fill="auto"/>
          <w:lang w:eastAsia="zh-CN"/>
        </w:rPr>
        <w:t>技术开发服务</w:t>
      </w:r>
      <w:r>
        <w:rPr>
          <w:rFonts w:hint="eastAsia" w:ascii="仿宋" w:hAnsi="仿宋" w:eastAsia="仿宋" w:cs="仿宋"/>
          <w:snapToGrid w:val="0"/>
          <w:color w:val="auto"/>
          <w:sz w:val="24"/>
          <w:szCs w:val="24"/>
          <w:highlight w:val="none"/>
          <w:lang w:val="en-US" w:eastAsia="zh-CN"/>
        </w:rPr>
        <w:t>项目招标文件的组成部分，阐述了自动装车系统的技术要求。</w:t>
      </w:r>
    </w:p>
    <w:p w14:paraId="7284847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napToGrid w:val="0"/>
          <w:color w:val="auto"/>
          <w:sz w:val="24"/>
          <w:szCs w:val="24"/>
          <w:highlight w:val="none"/>
          <w:lang w:val="en-US" w:eastAsia="zh-CN"/>
        </w:rPr>
      </w:pPr>
      <w:r>
        <w:rPr>
          <w:rFonts w:hint="eastAsia" w:ascii="仿宋" w:hAnsi="仿宋" w:eastAsia="仿宋" w:cs="仿宋"/>
          <w:snapToGrid w:val="0"/>
          <w:color w:val="auto"/>
          <w:sz w:val="24"/>
          <w:szCs w:val="24"/>
          <w:highlight w:val="none"/>
          <w:lang w:val="en-US" w:eastAsia="zh-CN"/>
        </w:rPr>
        <w:t>本技术规格书所标明的工艺、标准等是为了说明本项目所能接受的最低标准和期望的基本形式。如供方认为应提高此标准或规范时，可书面提出建议。只要供方能说明代替者等于或优于本技术规格书所规定的标准和要求时，均有可能得到需方的接受，但并不解除供方符合本技术规格书所应承担的责任。</w:t>
      </w:r>
    </w:p>
    <w:p w14:paraId="77016FE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napToGrid w:val="0"/>
          <w:color w:val="auto"/>
          <w:sz w:val="24"/>
          <w:szCs w:val="24"/>
          <w:highlight w:val="none"/>
          <w:lang w:val="en-US" w:eastAsia="zh-CN"/>
        </w:rPr>
      </w:pPr>
      <w:r>
        <w:rPr>
          <w:rFonts w:hint="eastAsia" w:ascii="仿宋" w:hAnsi="仿宋" w:eastAsia="仿宋" w:cs="仿宋"/>
          <w:snapToGrid w:val="0"/>
          <w:color w:val="auto"/>
          <w:highlight w:val="none"/>
        </w:rPr>
        <w:t>本技术规格书中没有提到的，但</w:t>
      </w:r>
      <w:r>
        <w:rPr>
          <w:rFonts w:hint="eastAsia" w:ascii="仿宋" w:hAnsi="仿宋" w:eastAsia="仿宋" w:cs="仿宋"/>
          <w:snapToGrid w:val="0"/>
          <w:color w:val="auto"/>
          <w:highlight w:val="none"/>
          <w:lang w:eastAsia="zh-CN"/>
        </w:rPr>
        <w:t>涉及</w:t>
      </w:r>
      <w:r>
        <w:rPr>
          <w:rFonts w:hint="eastAsia" w:ascii="仿宋" w:hAnsi="仿宋" w:eastAsia="仿宋" w:cs="仿宋"/>
          <w:snapToGrid w:val="0"/>
          <w:color w:val="auto"/>
          <w:highlight w:val="none"/>
        </w:rPr>
        <w:t>有关</w:t>
      </w:r>
      <w:r>
        <w:rPr>
          <w:rFonts w:hint="eastAsia" w:ascii="仿宋" w:hAnsi="仿宋" w:eastAsia="仿宋" w:cs="仿宋"/>
          <w:snapToGrid w:val="0"/>
          <w:color w:val="auto"/>
          <w:highlight w:val="none"/>
          <w:lang w:val="en-US" w:eastAsia="zh-CN"/>
        </w:rPr>
        <w:t>火车装车楼</w:t>
      </w:r>
      <w:r>
        <w:rPr>
          <w:rFonts w:hint="eastAsia" w:ascii="仿宋" w:hAnsi="仿宋" w:eastAsia="仿宋" w:cs="仿宋"/>
          <w:snapToGrid w:val="0"/>
          <w:color w:val="auto"/>
          <w:highlight w:val="none"/>
        </w:rPr>
        <w:t>的效率、稳定性、完整性所明显需要的部分以及在</w:t>
      </w:r>
      <w:r>
        <w:rPr>
          <w:rFonts w:hint="eastAsia" w:ascii="仿宋" w:hAnsi="仿宋" w:eastAsia="仿宋" w:cs="仿宋"/>
          <w:snapToGrid w:val="0"/>
          <w:color w:val="auto"/>
          <w:highlight w:val="none"/>
          <w:lang w:val="en-US" w:eastAsia="zh-CN"/>
        </w:rPr>
        <w:t>满足项目要求</w:t>
      </w:r>
      <w:r>
        <w:rPr>
          <w:rFonts w:hint="eastAsia" w:ascii="仿宋" w:hAnsi="仿宋" w:eastAsia="仿宋" w:cs="仿宋"/>
          <w:snapToGrid w:val="0"/>
          <w:color w:val="auto"/>
          <w:highlight w:val="none"/>
        </w:rPr>
        <w:t>的有效功能也应包括在内。</w:t>
      </w:r>
      <w:r>
        <w:rPr>
          <w:rFonts w:hint="eastAsia" w:ascii="仿宋" w:hAnsi="仿宋" w:eastAsia="仿宋" w:cs="仿宋"/>
          <w:snapToGrid w:val="0"/>
          <w:color w:val="auto"/>
          <w:highlight w:val="none"/>
          <w:lang w:eastAsia="zh-CN"/>
        </w:rPr>
        <w:t>供方</w:t>
      </w:r>
      <w:r>
        <w:rPr>
          <w:rFonts w:hint="eastAsia" w:ascii="仿宋" w:hAnsi="仿宋" w:eastAsia="仿宋" w:cs="仿宋"/>
          <w:snapToGrid w:val="0"/>
          <w:color w:val="auto"/>
          <w:highlight w:val="none"/>
        </w:rPr>
        <w:t>应提供全部材料、安装和完成任何工作，即使这样的材料、配件和任何工作在本规格书中没有明确叙述，所有这样的内容、材料、配件和完成的任何工作应认为已包括在</w:t>
      </w:r>
      <w:r>
        <w:rPr>
          <w:rFonts w:hint="eastAsia" w:ascii="仿宋" w:hAnsi="仿宋" w:eastAsia="仿宋" w:cs="仿宋"/>
          <w:snapToGrid w:val="0"/>
          <w:color w:val="auto"/>
          <w:highlight w:val="none"/>
          <w:lang w:eastAsia="zh-CN"/>
        </w:rPr>
        <w:t>投标</w:t>
      </w:r>
      <w:r>
        <w:rPr>
          <w:rFonts w:hint="eastAsia" w:ascii="仿宋" w:hAnsi="仿宋" w:eastAsia="仿宋" w:cs="仿宋"/>
          <w:snapToGrid w:val="0"/>
          <w:color w:val="auto"/>
          <w:highlight w:val="none"/>
        </w:rPr>
        <w:t>总价中</w:t>
      </w:r>
      <w:r>
        <w:rPr>
          <w:rFonts w:hint="eastAsia" w:ascii="仿宋" w:hAnsi="仿宋" w:eastAsia="仿宋" w:cs="仿宋"/>
          <w:snapToGrid w:val="0"/>
          <w:color w:val="auto"/>
          <w:sz w:val="24"/>
          <w:szCs w:val="24"/>
          <w:highlight w:val="none"/>
          <w:lang w:val="en-US" w:eastAsia="zh-CN"/>
        </w:rPr>
        <w:t>。</w:t>
      </w:r>
    </w:p>
    <w:p w14:paraId="73913F5B">
      <w:pPr>
        <w:pStyle w:val="7"/>
        <w:numPr>
          <w:ilvl w:val="1"/>
          <w:numId w:val="4"/>
        </w:numPr>
        <w:adjustRightInd/>
        <w:spacing w:before="157" w:beforeLines="50" w:after="157" w:afterLines="50" w:line="240" w:lineRule="auto"/>
        <w:ind w:left="0" w:firstLine="0" w:firstLineChars="0"/>
        <w:textAlignment w:val="auto"/>
        <w:rPr>
          <w:rFonts w:hint="default" w:ascii="Times New Roman" w:hAnsi="Arial" w:cs="Times New Roman"/>
          <w:b/>
          <w:bCs w:val="0"/>
          <w:color w:val="auto"/>
          <w:szCs w:val="28"/>
          <w:highlight w:val="none"/>
          <w:lang w:val="en-US" w:eastAsia="zh-CN"/>
        </w:rPr>
      </w:pPr>
      <w:bookmarkStart w:id="108" w:name="_Toc9739"/>
      <w:bookmarkStart w:id="109" w:name="_Toc26296"/>
      <w:bookmarkStart w:id="110" w:name="_Toc24194"/>
      <w:bookmarkStart w:id="111" w:name="_Toc1931"/>
      <w:bookmarkStart w:id="112" w:name="_Toc1977"/>
      <w:bookmarkStart w:id="113" w:name="_Toc15521"/>
      <w:bookmarkStart w:id="114" w:name="_Toc11830"/>
      <w:bookmarkStart w:id="115" w:name="_Toc6432"/>
      <w:bookmarkStart w:id="116" w:name="_Toc3480"/>
      <w:bookmarkStart w:id="117" w:name="_Toc12006"/>
      <w:bookmarkStart w:id="118" w:name="_Toc10402"/>
      <w:r>
        <w:rPr>
          <w:rFonts w:hint="default" w:ascii="Times New Roman" w:hAnsi="Arial" w:cs="Times New Roman"/>
          <w:b/>
          <w:bCs w:val="0"/>
          <w:color w:val="auto"/>
          <w:szCs w:val="28"/>
          <w:highlight w:val="none"/>
          <w:lang w:val="en-US" w:eastAsia="zh-CN"/>
        </w:rPr>
        <w:t>基本概况</w:t>
      </w:r>
      <w:bookmarkEnd w:id="108"/>
      <w:bookmarkEnd w:id="109"/>
      <w:bookmarkEnd w:id="110"/>
      <w:bookmarkEnd w:id="111"/>
      <w:bookmarkEnd w:id="112"/>
      <w:bookmarkEnd w:id="113"/>
      <w:bookmarkEnd w:id="114"/>
      <w:bookmarkEnd w:id="115"/>
      <w:bookmarkEnd w:id="116"/>
      <w:bookmarkEnd w:id="117"/>
      <w:bookmarkEnd w:id="118"/>
    </w:p>
    <w:p w14:paraId="71962E11">
      <w:pPr>
        <w:numPr>
          <w:ilvl w:val="2"/>
          <w:numId w:val="4"/>
        </w:numPr>
        <w:bidi w:val="0"/>
        <w:spacing w:before="157" w:beforeLines="50" w:after="157" w:afterLines="50" w:line="240" w:lineRule="auto"/>
        <w:outlineLvl w:val="9"/>
        <w:rPr>
          <w:rFonts w:hint="eastAsia"/>
          <w:b/>
          <w:bCs/>
          <w:color w:val="auto"/>
          <w:sz w:val="24"/>
          <w:szCs w:val="24"/>
          <w:highlight w:val="none"/>
          <w:lang w:val="en-US" w:eastAsia="zh-CN"/>
        </w:rPr>
      </w:pPr>
      <w:bookmarkStart w:id="119" w:name="_Toc4584"/>
      <w:r>
        <w:rPr>
          <w:rFonts w:hint="eastAsia"/>
          <w:b/>
          <w:bCs/>
          <w:color w:val="auto"/>
          <w:sz w:val="24"/>
          <w:szCs w:val="24"/>
          <w:highlight w:val="none"/>
          <w:lang w:val="en-US" w:eastAsia="zh-CN"/>
        </w:rPr>
        <w:t>使用环境</w:t>
      </w:r>
      <w:bookmarkEnd w:id="119"/>
    </w:p>
    <w:p w14:paraId="3B363D6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napToGrid w:val="0"/>
          <w:color w:val="auto"/>
          <w:sz w:val="24"/>
          <w:szCs w:val="24"/>
          <w:highlight w:val="none"/>
          <w:lang w:val="en-US" w:eastAsia="zh-CN"/>
        </w:rPr>
      </w:pPr>
      <w:r>
        <w:rPr>
          <w:rFonts w:hint="eastAsia" w:ascii="仿宋" w:hAnsi="仿宋" w:eastAsia="仿宋" w:cs="仿宋"/>
          <w:snapToGrid w:val="0"/>
          <w:color w:val="auto"/>
          <w:sz w:val="24"/>
          <w:szCs w:val="24"/>
          <w:highlight w:val="none"/>
          <w:lang w:val="en-US" w:eastAsia="zh-CN"/>
        </w:rPr>
        <w:t>防城港渔澫港区属亚热带湿润海洋气候，季风明显，雨量充沛，无霜冻和雪。电气设备的选择应满足下列气象条件：</w:t>
      </w:r>
    </w:p>
    <w:p w14:paraId="0850F61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napToGrid w:val="0"/>
          <w:color w:val="auto"/>
          <w:sz w:val="24"/>
          <w:szCs w:val="24"/>
          <w:highlight w:val="none"/>
          <w:lang w:val="en-US" w:eastAsia="zh-CN"/>
        </w:rPr>
      </w:pPr>
      <w:r>
        <w:rPr>
          <w:rFonts w:hint="eastAsia" w:ascii="仿宋" w:hAnsi="仿宋" w:eastAsia="仿宋" w:cs="仿宋"/>
          <w:snapToGrid w:val="0"/>
          <w:color w:val="auto"/>
          <w:sz w:val="24"/>
          <w:szCs w:val="24"/>
          <w:highlight w:val="none"/>
          <w:lang w:val="en-US" w:eastAsia="zh-CN"/>
        </w:rPr>
        <w:t>气温：0℃～40℃；</w:t>
      </w:r>
    </w:p>
    <w:p w14:paraId="646DEAB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napToGrid w:val="0"/>
          <w:color w:val="auto"/>
          <w:sz w:val="24"/>
          <w:szCs w:val="24"/>
          <w:highlight w:val="none"/>
          <w:lang w:val="en-US" w:eastAsia="zh-CN"/>
        </w:rPr>
      </w:pPr>
      <w:r>
        <w:rPr>
          <w:rFonts w:hint="eastAsia" w:ascii="仿宋" w:hAnsi="仿宋" w:eastAsia="仿宋" w:cs="仿宋"/>
          <w:snapToGrid w:val="0"/>
          <w:color w:val="auto"/>
          <w:sz w:val="24"/>
          <w:szCs w:val="24"/>
          <w:highlight w:val="none"/>
          <w:lang w:val="en-US" w:eastAsia="zh-CN"/>
        </w:rPr>
        <w:t>降水：年平均降水量为2362.2mm，降水集中在6</w:t>
      </w:r>
      <w:r>
        <w:rPr>
          <w:rFonts w:hint="eastAsia" w:ascii="仿宋" w:hAnsi="仿宋" w:eastAsia="仿宋" w:cs="仿宋"/>
          <w:color w:val="auto"/>
          <w:highlight w:val="none"/>
          <w:lang w:val="en-US" w:eastAsia="zh-CN"/>
        </w:rPr>
        <w:t>～</w:t>
      </w:r>
      <w:r>
        <w:rPr>
          <w:rFonts w:hint="eastAsia" w:ascii="仿宋" w:hAnsi="仿宋" w:eastAsia="仿宋" w:cs="仿宋"/>
          <w:snapToGrid w:val="0"/>
          <w:color w:val="auto"/>
          <w:sz w:val="24"/>
          <w:szCs w:val="24"/>
          <w:highlight w:val="none"/>
          <w:lang w:val="en-US" w:eastAsia="zh-CN"/>
        </w:rPr>
        <w:t>9月份，占全年降水量的71%，降水量≥25mm的日数为27天；</w:t>
      </w:r>
    </w:p>
    <w:p w14:paraId="343526F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napToGrid w:val="0"/>
          <w:color w:val="auto"/>
          <w:sz w:val="24"/>
          <w:szCs w:val="24"/>
          <w:highlight w:val="none"/>
          <w:lang w:val="en-US" w:eastAsia="zh-CN"/>
        </w:rPr>
      </w:pPr>
      <w:r>
        <w:rPr>
          <w:rFonts w:hint="eastAsia" w:ascii="仿宋" w:hAnsi="仿宋" w:eastAsia="仿宋" w:cs="仿宋"/>
          <w:snapToGrid w:val="0"/>
          <w:color w:val="auto"/>
          <w:sz w:val="24"/>
          <w:szCs w:val="24"/>
          <w:highlight w:val="none"/>
          <w:lang w:val="en-US" w:eastAsia="zh-CN"/>
        </w:rPr>
        <w:t>风速：本港区属季风性地区，冬季多偏北风、夏季多偏南风，本地区为台风频繁活动区；本项目改造设备工作状态设计风速35m/s，非工作状态设计风速5</w:t>
      </w:r>
      <w:r>
        <w:rPr>
          <w:rFonts w:hint="default" w:ascii="仿宋" w:hAnsi="仿宋" w:eastAsia="仿宋" w:cs="仿宋"/>
          <w:snapToGrid w:val="0"/>
          <w:color w:val="auto"/>
          <w:sz w:val="24"/>
          <w:szCs w:val="24"/>
          <w:highlight w:val="none"/>
          <w:lang w:eastAsia="zh-CN"/>
        </w:rPr>
        <w:t>5</w:t>
      </w:r>
      <w:r>
        <w:rPr>
          <w:rFonts w:hint="eastAsia" w:ascii="仿宋" w:hAnsi="仿宋" w:eastAsia="仿宋" w:cs="仿宋"/>
          <w:snapToGrid w:val="0"/>
          <w:color w:val="auto"/>
          <w:sz w:val="24"/>
          <w:szCs w:val="24"/>
          <w:highlight w:val="none"/>
          <w:lang w:val="en-US" w:eastAsia="zh-CN"/>
        </w:rPr>
        <w:t>m/s，</w:t>
      </w:r>
      <w:r>
        <w:rPr>
          <w:rFonts w:hint="default" w:ascii="仿宋" w:hAnsi="仿宋" w:eastAsia="仿宋" w:cs="仿宋"/>
          <w:snapToGrid w:val="0"/>
          <w:color w:val="auto"/>
          <w:sz w:val="24"/>
          <w:szCs w:val="24"/>
          <w:highlight w:val="none"/>
          <w:lang w:eastAsia="zh-CN"/>
        </w:rPr>
        <w:t>最大风速70m/s</w:t>
      </w:r>
      <w:r>
        <w:rPr>
          <w:rFonts w:hint="eastAsia" w:ascii="仿宋" w:hAnsi="仿宋" w:eastAsia="仿宋" w:cs="仿宋"/>
          <w:snapToGrid w:val="0"/>
          <w:color w:val="auto"/>
          <w:sz w:val="24"/>
          <w:szCs w:val="24"/>
          <w:highlight w:val="none"/>
          <w:lang w:val="en-US" w:eastAsia="zh-CN"/>
        </w:rPr>
        <w:t>；</w:t>
      </w:r>
    </w:p>
    <w:p w14:paraId="4440AB6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napToGrid w:val="0"/>
          <w:color w:val="auto"/>
          <w:sz w:val="24"/>
          <w:szCs w:val="24"/>
          <w:highlight w:val="none"/>
          <w:lang w:val="en-US" w:eastAsia="zh-CN"/>
        </w:rPr>
      </w:pPr>
      <w:r>
        <w:rPr>
          <w:rFonts w:hint="eastAsia" w:ascii="仿宋" w:hAnsi="仿宋" w:eastAsia="仿宋" w:cs="仿宋"/>
          <w:snapToGrid w:val="0"/>
          <w:color w:val="auto"/>
          <w:sz w:val="24"/>
          <w:szCs w:val="24"/>
          <w:highlight w:val="none"/>
          <w:lang w:val="en-US" w:eastAsia="zh-CN"/>
        </w:rPr>
        <w:t>雾：多发生在冬、春两季，年平均雾日为22.2天；</w:t>
      </w:r>
    </w:p>
    <w:p w14:paraId="1FE38D6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napToGrid w:val="0"/>
          <w:color w:val="auto"/>
          <w:sz w:val="24"/>
          <w:szCs w:val="24"/>
          <w:highlight w:val="none"/>
          <w:lang w:val="en-US" w:eastAsia="zh-CN"/>
        </w:rPr>
      </w:pPr>
      <w:r>
        <w:rPr>
          <w:rFonts w:hint="eastAsia" w:ascii="仿宋" w:hAnsi="仿宋" w:eastAsia="仿宋" w:cs="仿宋"/>
          <w:snapToGrid w:val="0"/>
          <w:color w:val="auto"/>
          <w:sz w:val="24"/>
          <w:szCs w:val="24"/>
          <w:highlight w:val="none"/>
          <w:lang w:val="en-US" w:eastAsia="zh-CN"/>
        </w:rPr>
        <w:t>相对湿度：最大湿度为100%，最大月平均相对湿度为88%；</w:t>
      </w:r>
    </w:p>
    <w:p w14:paraId="30738B7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napToGrid w:val="0"/>
          <w:color w:val="auto"/>
          <w:sz w:val="24"/>
          <w:szCs w:val="24"/>
          <w:highlight w:val="none"/>
          <w:lang w:val="en-US" w:eastAsia="zh-CN"/>
        </w:rPr>
      </w:pPr>
      <w:r>
        <w:rPr>
          <w:rFonts w:hint="eastAsia" w:ascii="仿宋" w:hAnsi="仿宋" w:eastAsia="仿宋" w:cs="仿宋"/>
          <w:snapToGrid w:val="0"/>
          <w:color w:val="auto"/>
          <w:sz w:val="24"/>
          <w:szCs w:val="24"/>
          <w:highlight w:val="none"/>
          <w:lang w:val="en-US" w:eastAsia="zh-CN"/>
        </w:rPr>
        <w:t>最热月土壤平均温度（地面下0.8m处）：30.9℃；</w:t>
      </w:r>
    </w:p>
    <w:p w14:paraId="5A48068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napToGrid w:val="0"/>
          <w:color w:val="auto"/>
          <w:sz w:val="24"/>
          <w:szCs w:val="24"/>
          <w:highlight w:val="none"/>
          <w:lang w:val="en-US" w:eastAsia="zh-CN"/>
        </w:rPr>
      </w:pPr>
      <w:r>
        <w:rPr>
          <w:rFonts w:hint="eastAsia" w:ascii="仿宋" w:hAnsi="仿宋" w:eastAsia="仿宋" w:cs="仿宋"/>
          <w:snapToGrid w:val="0"/>
          <w:color w:val="auto"/>
          <w:sz w:val="24"/>
          <w:szCs w:val="24"/>
          <w:highlight w:val="none"/>
          <w:lang w:val="en-US" w:eastAsia="zh-CN"/>
        </w:rPr>
        <w:t>年平均雷暴日数：92天；</w:t>
      </w:r>
    </w:p>
    <w:p w14:paraId="2A50B32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napToGrid w:val="0"/>
          <w:color w:val="auto"/>
          <w:sz w:val="24"/>
          <w:szCs w:val="24"/>
          <w:highlight w:val="none"/>
          <w:lang w:val="en-US" w:eastAsia="zh-CN"/>
        </w:rPr>
      </w:pPr>
      <w:r>
        <w:rPr>
          <w:rFonts w:hint="eastAsia" w:ascii="仿宋" w:hAnsi="仿宋" w:eastAsia="仿宋" w:cs="仿宋"/>
          <w:snapToGrid w:val="0"/>
          <w:color w:val="auto"/>
          <w:sz w:val="24"/>
          <w:szCs w:val="24"/>
          <w:highlight w:val="none"/>
          <w:lang w:val="en-US" w:eastAsia="zh-CN"/>
        </w:rPr>
        <w:t>地震烈度：6度；</w:t>
      </w:r>
    </w:p>
    <w:p w14:paraId="7C78B02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仿宋" w:hAnsi="仿宋" w:eastAsia="仿宋" w:cs="仿宋"/>
          <w:snapToGrid w:val="0"/>
          <w:color w:val="auto"/>
          <w:sz w:val="24"/>
          <w:szCs w:val="24"/>
          <w:highlight w:val="none"/>
          <w:lang w:val="en-US" w:eastAsia="zh-CN"/>
        </w:rPr>
      </w:pPr>
      <w:r>
        <w:rPr>
          <w:rFonts w:hint="eastAsia" w:ascii="仿宋" w:hAnsi="仿宋" w:eastAsia="仿宋" w:cs="仿宋"/>
          <w:snapToGrid w:val="0"/>
          <w:color w:val="auto"/>
          <w:sz w:val="24"/>
          <w:szCs w:val="24"/>
          <w:highlight w:val="none"/>
          <w:lang w:val="en-US" w:eastAsia="zh-CN"/>
        </w:rPr>
        <w:t>日照强度：0.1W/cm2 （风速：0.5m/s）。</w:t>
      </w:r>
    </w:p>
    <w:p w14:paraId="186E46F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napToGrid w:val="0"/>
          <w:color w:val="auto"/>
          <w:sz w:val="24"/>
          <w:szCs w:val="24"/>
          <w:highlight w:val="none"/>
          <w:lang w:val="en-US" w:eastAsia="zh-CN"/>
        </w:rPr>
      </w:pPr>
    </w:p>
    <w:p w14:paraId="3D6F88F8">
      <w:pPr>
        <w:pStyle w:val="2"/>
        <w:rPr>
          <w:rFonts w:hint="default"/>
          <w:color w:val="auto"/>
          <w:highlight w:val="none"/>
          <w:lang w:val="en-US" w:eastAsia="zh-CN"/>
        </w:rPr>
      </w:pPr>
    </w:p>
    <w:p w14:paraId="0DB2A77F">
      <w:pPr>
        <w:widowControl/>
        <w:numPr>
          <w:ilvl w:val="2"/>
          <w:numId w:val="4"/>
        </w:numPr>
        <w:bidi w:val="0"/>
        <w:spacing w:before="157" w:beforeLines="50" w:after="157" w:afterLines="50" w:line="240" w:lineRule="auto"/>
        <w:jc w:val="left"/>
        <w:outlineLvl w:val="9"/>
        <w:rPr>
          <w:rFonts w:hint="eastAsia"/>
          <w:b/>
          <w:bCs/>
          <w:color w:val="auto"/>
          <w:sz w:val="24"/>
          <w:szCs w:val="24"/>
          <w:highlight w:val="none"/>
          <w:lang w:val="en-US" w:eastAsia="zh-CN"/>
        </w:rPr>
      </w:pPr>
      <w:bookmarkStart w:id="120" w:name="_Toc27594"/>
      <w:r>
        <w:rPr>
          <w:rFonts w:hint="eastAsia"/>
          <w:b/>
          <w:bCs/>
          <w:color w:val="auto"/>
          <w:sz w:val="24"/>
          <w:szCs w:val="24"/>
          <w:highlight w:val="none"/>
          <w:lang w:val="en-US" w:eastAsia="zh-CN"/>
        </w:rPr>
        <w:t>现有火车装车楼主要技术参数</w:t>
      </w:r>
      <w:bookmarkEnd w:id="120"/>
    </w:p>
    <w:p w14:paraId="527FEBBC">
      <w:pPr>
        <w:spacing w:line="360" w:lineRule="auto"/>
        <w:ind w:firstLine="480" w:firstLineChars="200"/>
        <w:rPr>
          <w:rFonts w:hint="eastAsia" w:ascii="仿宋" w:hAnsi="仿宋" w:eastAsia="仿宋" w:cs="仿宋"/>
          <w:highlight w:val="none"/>
          <w:lang w:val="en-US" w:eastAsia="zh-CN"/>
        </w:rPr>
      </w:pPr>
      <w:r>
        <w:rPr>
          <w:rFonts w:hint="eastAsia" w:ascii="仿宋" w:hAnsi="仿宋" w:eastAsia="仿宋" w:cs="仿宋"/>
          <w:highlight w:val="none"/>
          <w:lang w:val="en-US" w:eastAsia="zh-CN"/>
        </w:rPr>
        <w:t>防城港</w:t>
      </w:r>
      <w:r>
        <w:rPr>
          <w:rFonts w:hint="default" w:ascii="仿宋" w:hAnsi="仿宋" w:eastAsia="仿宋" w:cs="仿宋"/>
          <w:highlight w:val="none"/>
          <w:lang w:eastAsia="zh-CN"/>
        </w:rPr>
        <w:t>码头</w:t>
      </w:r>
      <w:r>
        <w:rPr>
          <w:rFonts w:hint="eastAsia" w:ascii="仿宋" w:hAnsi="仿宋" w:eastAsia="仿宋" w:cs="仿宋"/>
          <w:highlight w:val="none"/>
          <w:lang w:val="en-US" w:eastAsia="zh-CN"/>
        </w:rPr>
        <w:t>中心堆场现有4#、5#两座火车装车楼，本项目计划开发建设这两座装车楼的自动装车系统。</w:t>
      </w:r>
    </w:p>
    <w:p w14:paraId="303B9717">
      <w:pPr>
        <w:spacing w:line="360" w:lineRule="auto"/>
        <w:ind w:firstLine="480" w:firstLineChars="200"/>
        <w:rPr>
          <w:rFonts w:hint="eastAsia" w:ascii="仿宋" w:hAnsi="仿宋" w:eastAsia="仿宋" w:cs="仿宋"/>
          <w:highlight w:val="none"/>
          <w:lang w:val="en-US" w:eastAsia="zh-CN"/>
        </w:rPr>
      </w:pPr>
      <w:r>
        <w:rPr>
          <w:rFonts w:hint="eastAsia" w:ascii="仿宋" w:hAnsi="仿宋" w:eastAsia="仿宋" w:cs="仿宋"/>
          <w:highlight w:val="none"/>
          <w:lang w:val="en-US" w:eastAsia="zh-CN"/>
        </w:rPr>
        <w:t>单座装车楼性能参数如下：</w:t>
      </w:r>
    </w:p>
    <w:p w14:paraId="45BA7042">
      <w:pPr>
        <w:numPr>
          <w:ilvl w:val="0"/>
          <w:numId w:val="5"/>
        </w:numPr>
        <w:spacing w:line="360" w:lineRule="auto"/>
        <w:ind w:left="0"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作业货种：</w:t>
      </w:r>
      <w:r>
        <w:rPr>
          <w:rFonts w:hint="default" w:ascii="仿宋" w:hAnsi="仿宋" w:eastAsia="仿宋" w:cs="仿宋"/>
          <w:sz w:val="24"/>
          <w:szCs w:val="24"/>
          <w:highlight w:val="none"/>
          <w:lang w:eastAsia="zh-CN"/>
        </w:rPr>
        <w:t>主要为</w:t>
      </w:r>
      <w:r>
        <w:rPr>
          <w:rFonts w:hint="eastAsia" w:ascii="仿宋" w:hAnsi="仿宋" w:eastAsia="仿宋" w:cs="仿宋"/>
          <w:kern w:val="0"/>
          <w:sz w:val="24"/>
          <w:szCs w:val="24"/>
          <w:highlight w:val="none"/>
          <w:lang w:val="en-US" w:eastAsia="zh-CN" w:bidi="ar"/>
        </w:rPr>
        <w:t>铝土矿、煤炭和铁矿等；</w:t>
      </w:r>
    </w:p>
    <w:p w14:paraId="67D910B2">
      <w:pPr>
        <w:numPr>
          <w:ilvl w:val="0"/>
          <w:numId w:val="5"/>
        </w:numPr>
        <w:spacing w:line="360" w:lineRule="auto"/>
        <w:ind w:left="0"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额定装车效率： </w:t>
      </w:r>
      <w:r>
        <w:rPr>
          <w:rFonts w:hint="eastAsia" w:ascii="仿宋" w:hAnsi="仿宋" w:eastAsia="仿宋" w:cs="仿宋"/>
          <w:sz w:val="24"/>
          <w:szCs w:val="24"/>
          <w:highlight w:val="none"/>
          <w:lang w:val="en-US" w:eastAsia="zh-CN"/>
        </w:rPr>
        <w:t>45</w:t>
      </w:r>
      <w:r>
        <w:rPr>
          <w:rFonts w:hint="eastAsia" w:ascii="仿宋" w:hAnsi="仿宋" w:eastAsia="仿宋" w:cs="仿宋"/>
          <w:sz w:val="24"/>
          <w:szCs w:val="24"/>
          <w:highlight w:val="none"/>
        </w:rPr>
        <w:t xml:space="preserve">00t/h; </w:t>
      </w:r>
    </w:p>
    <w:p w14:paraId="1F1F9AC6">
      <w:pPr>
        <w:numPr>
          <w:ilvl w:val="0"/>
          <w:numId w:val="5"/>
        </w:numPr>
        <w:spacing w:line="360" w:lineRule="auto"/>
        <w:ind w:left="0"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装车线数量：</w:t>
      </w:r>
      <w:r>
        <w:rPr>
          <w:rFonts w:hint="default" w:ascii="仿宋" w:hAnsi="仿宋" w:eastAsia="仿宋" w:cs="仿宋"/>
          <w:sz w:val="24"/>
          <w:szCs w:val="24"/>
          <w:highlight w:val="none"/>
        </w:rPr>
        <w:t>1</w:t>
      </w:r>
      <w:r>
        <w:rPr>
          <w:rFonts w:hint="eastAsia" w:ascii="仿宋" w:hAnsi="仿宋" w:eastAsia="仿宋" w:cs="仿宋"/>
          <w:sz w:val="24"/>
          <w:szCs w:val="24"/>
          <w:highlight w:val="none"/>
        </w:rPr>
        <w:t xml:space="preserve">条； </w:t>
      </w:r>
    </w:p>
    <w:p w14:paraId="2CEDAAE4">
      <w:pPr>
        <w:numPr>
          <w:ilvl w:val="0"/>
          <w:numId w:val="5"/>
        </w:numPr>
        <w:spacing w:line="360" w:lineRule="auto"/>
        <w:ind w:left="0"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缓冲仓容量：</w:t>
      </w:r>
      <w:r>
        <w:rPr>
          <w:rFonts w:hint="eastAsia" w:ascii="仿宋" w:hAnsi="仿宋" w:eastAsia="仿宋" w:cs="仿宋"/>
          <w:sz w:val="24"/>
          <w:szCs w:val="24"/>
          <w:highlight w:val="none"/>
          <w:lang w:val="en-US" w:eastAsia="zh-CN"/>
        </w:rPr>
        <w:t>210</w:t>
      </w:r>
      <w:r>
        <w:rPr>
          <w:rFonts w:hint="eastAsia" w:ascii="仿宋" w:hAnsi="仿宋" w:eastAsia="仿宋" w:cs="仿宋"/>
          <w:sz w:val="24"/>
          <w:szCs w:val="24"/>
          <w:highlight w:val="none"/>
        </w:rPr>
        <w:t xml:space="preserve">t； </w:t>
      </w:r>
    </w:p>
    <w:p w14:paraId="6FAD998D">
      <w:pPr>
        <w:numPr>
          <w:ilvl w:val="0"/>
          <w:numId w:val="5"/>
        </w:numPr>
        <w:spacing w:line="360" w:lineRule="auto"/>
        <w:ind w:left="0"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定量仓总称量：</w:t>
      </w:r>
      <w:r>
        <w:rPr>
          <w:rFonts w:hint="eastAsia" w:ascii="仿宋" w:hAnsi="仿宋" w:eastAsia="仿宋" w:cs="仿宋"/>
          <w:sz w:val="24"/>
          <w:szCs w:val="24"/>
          <w:highlight w:val="none"/>
          <w:lang w:val="en-US" w:eastAsia="zh-CN"/>
        </w:rPr>
        <w:t>80</w:t>
      </w:r>
      <w:r>
        <w:rPr>
          <w:rFonts w:hint="eastAsia" w:ascii="仿宋" w:hAnsi="仿宋" w:eastAsia="仿宋" w:cs="仿宋"/>
          <w:sz w:val="24"/>
          <w:szCs w:val="24"/>
          <w:highlight w:val="none"/>
        </w:rPr>
        <w:t xml:space="preserve">t； </w:t>
      </w:r>
    </w:p>
    <w:p w14:paraId="645DD12A">
      <w:pPr>
        <w:numPr>
          <w:ilvl w:val="0"/>
          <w:numId w:val="5"/>
        </w:numPr>
        <w:spacing w:line="360" w:lineRule="auto"/>
        <w:ind w:left="0"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机车速度：车卡检测工况速度8.3～50m/min， </w:t>
      </w:r>
    </w:p>
    <w:p w14:paraId="18C606F4">
      <w:pPr>
        <w:numPr>
          <w:ilvl w:val="0"/>
          <w:numId w:val="5"/>
        </w:numPr>
        <w:spacing w:line="360" w:lineRule="auto"/>
        <w:ind w:left="0" w:firstLine="480" w:firstLineChars="200"/>
        <w:rPr>
          <w:rFonts w:hint="eastAsia" w:ascii="仿宋" w:hAnsi="仿宋" w:eastAsia="仿宋" w:cs="仿宋"/>
          <w:highlight w:val="none"/>
          <w:lang w:val="en-US" w:eastAsia="zh-CN"/>
        </w:rPr>
      </w:pPr>
      <w:r>
        <w:rPr>
          <w:rFonts w:hint="eastAsia" w:ascii="仿宋" w:hAnsi="仿宋" w:eastAsia="仿宋" w:cs="仿宋"/>
          <w:sz w:val="24"/>
          <w:szCs w:val="24"/>
          <w:highlight w:val="none"/>
        </w:rPr>
        <w:t>装车工况速度：8.3～13.5m/min。</w:t>
      </w:r>
    </w:p>
    <w:p w14:paraId="335A70D8">
      <w:pPr>
        <w:numPr>
          <w:ilvl w:val="-1"/>
          <w:numId w:val="0"/>
        </w:numPr>
        <w:spacing w:line="360" w:lineRule="auto"/>
        <w:ind w:left="0"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具体参数以现场实物为准。</w:t>
      </w:r>
    </w:p>
    <w:p w14:paraId="4D7CBDBC">
      <w:pPr>
        <w:numPr>
          <w:ilvl w:val="-1"/>
          <w:numId w:val="0"/>
        </w:numPr>
        <w:shd w:val="clear" w:color="auto" w:fill="auto"/>
        <w:spacing w:line="240" w:lineRule="auto"/>
        <w:ind w:left="0" w:firstLine="420" w:firstLineChars="200"/>
        <w:jc w:val="center"/>
        <w:rPr>
          <w:rFonts w:hint="eastAsia" w:ascii="宋体" w:hAnsi="宋体" w:eastAsia="宋体" w:cs="宋体"/>
          <w:color w:val="auto"/>
          <w:kern w:val="0"/>
          <w:sz w:val="21"/>
          <w:szCs w:val="21"/>
          <w:highlight w:val="none"/>
          <w:lang w:val="en-US" w:eastAsia="zh-CN" w:bidi="ar-SA"/>
        </w:rPr>
      </w:pPr>
    </w:p>
    <w:p w14:paraId="4977A18E">
      <w:pPr>
        <w:numPr>
          <w:ilvl w:val="-1"/>
          <w:numId w:val="0"/>
        </w:numPr>
        <w:shd w:val="clear" w:color="auto" w:fill="auto"/>
        <w:spacing w:line="360" w:lineRule="auto"/>
        <w:ind w:left="0" w:firstLine="480" w:firstLineChars="200"/>
        <w:jc w:val="center"/>
        <w:rPr>
          <w:rFonts w:hint="eastAsia" w:ascii="仿宋" w:hAnsi="仿宋" w:eastAsia="仿宋" w:cs="仿宋"/>
          <w:sz w:val="24"/>
          <w:szCs w:val="24"/>
          <w:highlight w:val="none"/>
        </w:rPr>
      </w:pPr>
      <w:r>
        <w:rPr>
          <w:rFonts w:hint="default" w:ascii="仿宋" w:hAnsi="仿宋" w:eastAsia="仿宋" w:cs="仿宋"/>
          <w:kern w:val="0"/>
          <w:sz w:val="24"/>
          <w:szCs w:val="24"/>
          <w:highlight w:val="none"/>
          <w:lang w:val="en-US" w:eastAsia="zh-CN" w:bidi="ar-SA"/>
        </w:rPr>
        <w:t>作业货物特性表</w:t>
      </w:r>
    </w:p>
    <w:tbl>
      <w:tblPr>
        <w:tblStyle w:val="2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5"/>
        <w:gridCol w:w="1406"/>
        <w:gridCol w:w="1394"/>
        <w:gridCol w:w="1394"/>
        <w:gridCol w:w="1394"/>
        <w:gridCol w:w="1394"/>
      </w:tblGrid>
      <w:tr w14:paraId="171DE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jc w:val="center"/>
        </w:trPr>
        <w:tc>
          <w:tcPr>
            <w:tcW w:w="901" w:type="pct"/>
            <w:noWrap w:val="0"/>
            <w:vAlign w:val="center"/>
          </w:tcPr>
          <w:p w14:paraId="596AA56B">
            <w:pPr>
              <w:keepNext w:val="0"/>
              <w:keepLines w:val="0"/>
              <w:pageBreakBefore w:val="0"/>
              <w:suppressLineNumbers w:val="0"/>
              <w:shd w:val="clear" w:color="auto" w:fill="auto"/>
              <w:wordWrap/>
              <w:topLinePunct w:val="0"/>
              <w:bidi w:val="0"/>
              <w:adjustRightInd/>
              <w:spacing w:before="0" w:beforeAutospacing="0" w:after="0" w:afterAutospacing="0" w:line="24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sz w:val="24"/>
                <w:szCs w:val="24"/>
                <w:highlight w:val="none"/>
              </w:rPr>
              <w:t>矿石种类</w:t>
            </w:r>
          </w:p>
        </w:tc>
        <w:tc>
          <w:tcPr>
            <w:tcW w:w="825" w:type="pct"/>
            <w:noWrap w:val="0"/>
            <w:vAlign w:val="center"/>
          </w:tcPr>
          <w:p w14:paraId="77F686EA">
            <w:pPr>
              <w:keepNext w:val="0"/>
              <w:keepLines w:val="0"/>
              <w:pageBreakBefore w:val="0"/>
              <w:suppressLineNumbers w:val="0"/>
              <w:shd w:val="clear" w:color="auto" w:fill="auto"/>
              <w:wordWrap/>
              <w:topLinePunct w:val="0"/>
              <w:bidi w:val="0"/>
              <w:adjustRightInd/>
              <w:spacing w:before="0" w:beforeAutospacing="0" w:after="0" w:afterAutospacing="0" w:line="24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sz w:val="24"/>
                <w:szCs w:val="24"/>
                <w:highlight w:val="none"/>
                <w:lang w:val="en-US" w:eastAsia="zh-CN"/>
              </w:rPr>
              <w:t>铝土矿</w:t>
            </w:r>
          </w:p>
        </w:tc>
        <w:tc>
          <w:tcPr>
            <w:tcW w:w="818" w:type="pct"/>
            <w:noWrap w:val="0"/>
            <w:vAlign w:val="center"/>
          </w:tcPr>
          <w:p w14:paraId="0013C599">
            <w:pPr>
              <w:keepNext w:val="0"/>
              <w:keepLines w:val="0"/>
              <w:pageBreakBefore w:val="0"/>
              <w:suppressLineNumbers w:val="0"/>
              <w:shd w:val="clear" w:color="auto" w:fill="auto"/>
              <w:wordWrap/>
              <w:topLinePunct w:val="0"/>
              <w:bidi w:val="0"/>
              <w:adjustRightInd/>
              <w:spacing w:before="0" w:beforeAutospacing="0" w:after="0" w:afterAutospacing="0" w:line="24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煤炭</w:t>
            </w:r>
          </w:p>
        </w:tc>
        <w:tc>
          <w:tcPr>
            <w:tcW w:w="818" w:type="pct"/>
            <w:noWrap w:val="0"/>
            <w:vAlign w:val="center"/>
          </w:tcPr>
          <w:p w14:paraId="605E85B0">
            <w:pPr>
              <w:keepNext w:val="0"/>
              <w:keepLines w:val="0"/>
              <w:pageBreakBefore w:val="0"/>
              <w:suppressLineNumbers w:val="0"/>
              <w:shd w:val="clear" w:color="auto" w:fill="auto"/>
              <w:wordWrap/>
              <w:topLinePunct w:val="0"/>
              <w:bidi w:val="0"/>
              <w:adjustRightInd/>
              <w:spacing w:before="0" w:beforeAutospacing="0" w:after="0" w:afterAutospacing="0" w:line="24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粉矿</w:t>
            </w:r>
          </w:p>
        </w:tc>
        <w:tc>
          <w:tcPr>
            <w:tcW w:w="818" w:type="pct"/>
            <w:noWrap w:val="0"/>
            <w:vAlign w:val="center"/>
          </w:tcPr>
          <w:p w14:paraId="58230037">
            <w:pPr>
              <w:keepNext w:val="0"/>
              <w:keepLines w:val="0"/>
              <w:pageBreakBefore w:val="0"/>
              <w:suppressLineNumbers w:val="0"/>
              <w:shd w:val="clear" w:color="auto" w:fill="auto"/>
              <w:wordWrap/>
              <w:topLinePunct w:val="0"/>
              <w:bidi w:val="0"/>
              <w:adjustRightInd/>
              <w:spacing w:before="0" w:beforeAutospacing="0" w:after="0" w:afterAutospacing="0" w:line="24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块矿</w:t>
            </w:r>
          </w:p>
        </w:tc>
        <w:tc>
          <w:tcPr>
            <w:tcW w:w="818" w:type="pct"/>
            <w:noWrap w:val="0"/>
            <w:vAlign w:val="center"/>
          </w:tcPr>
          <w:p w14:paraId="446D74AD">
            <w:pPr>
              <w:keepNext w:val="0"/>
              <w:keepLines w:val="0"/>
              <w:pageBreakBefore w:val="0"/>
              <w:suppressLineNumbers w:val="0"/>
              <w:shd w:val="clear" w:color="auto" w:fill="auto"/>
              <w:wordWrap/>
              <w:topLinePunct w:val="0"/>
              <w:bidi w:val="0"/>
              <w:adjustRightInd/>
              <w:spacing w:before="0" w:beforeAutospacing="0" w:after="0" w:afterAutospacing="0" w:line="24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球团矿</w:t>
            </w:r>
          </w:p>
        </w:tc>
      </w:tr>
      <w:tr w14:paraId="7CDD7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901" w:type="pct"/>
            <w:noWrap w:val="0"/>
            <w:vAlign w:val="center"/>
          </w:tcPr>
          <w:p w14:paraId="61EA07BD">
            <w:pPr>
              <w:keepNext w:val="0"/>
              <w:keepLines w:val="0"/>
              <w:pageBreakBefore w:val="0"/>
              <w:suppressLineNumbers w:val="0"/>
              <w:shd w:val="clear" w:color="auto" w:fill="auto"/>
              <w:wordWrap/>
              <w:topLinePunct w:val="0"/>
              <w:bidi w:val="0"/>
              <w:adjustRightInd/>
              <w:spacing w:before="0" w:beforeAutospacing="0" w:after="0" w:afterAutospacing="0" w:line="24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容重（t/m3）</w:t>
            </w:r>
          </w:p>
        </w:tc>
        <w:tc>
          <w:tcPr>
            <w:tcW w:w="825" w:type="pct"/>
            <w:noWrap w:val="0"/>
            <w:vAlign w:val="center"/>
          </w:tcPr>
          <w:p w14:paraId="63FA139D">
            <w:pPr>
              <w:keepNext w:val="0"/>
              <w:keepLines w:val="0"/>
              <w:pageBreakBefore w:val="0"/>
              <w:suppressLineNumbers w:val="0"/>
              <w:shd w:val="clear" w:color="auto" w:fill="auto"/>
              <w:wordWrap/>
              <w:topLinePunct w:val="0"/>
              <w:bidi w:val="0"/>
              <w:adjustRightInd/>
              <w:spacing w:before="0" w:beforeAutospacing="0" w:after="0" w:afterAutospacing="0" w:line="240" w:lineRule="auto"/>
              <w:ind w:left="0" w:right="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5</w:t>
            </w:r>
          </w:p>
        </w:tc>
        <w:tc>
          <w:tcPr>
            <w:tcW w:w="818" w:type="pct"/>
            <w:noWrap w:val="0"/>
            <w:vAlign w:val="center"/>
          </w:tcPr>
          <w:p w14:paraId="3EB08105">
            <w:pPr>
              <w:keepNext w:val="0"/>
              <w:keepLines w:val="0"/>
              <w:pageBreakBefore w:val="0"/>
              <w:suppressLineNumbers w:val="0"/>
              <w:shd w:val="clear" w:color="auto" w:fill="auto"/>
              <w:wordWrap/>
              <w:topLinePunct w:val="0"/>
              <w:bidi w:val="0"/>
              <w:adjustRightInd/>
              <w:spacing w:before="0" w:beforeAutospacing="0" w:after="0" w:afterAutospacing="0" w:line="24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0.</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～1.0</w:t>
            </w:r>
          </w:p>
        </w:tc>
        <w:tc>
          <w:tcPr>
            <w:tcW w:w="818" w:type="pct"/>
            <w:noWrap w:val="0"/>
            <w:vAlign w:val="center"/>
          </w:tcPr>
          <w:p w14:paraId="0E4D8B64">
            <w:pPr>
              <w:keepNext w:val="0"/>
              <w:keepLines w:val="0"/>
              <w:pageBreakBefore w:val="0"/>
              <w:suppressLineNumbers w:val="0"/>
              <w:shd w:val="clear" w:color="auto" w:fill="auto"/>
              <w:wordWrap/>
              <w:topLinePunct w:val="0"/>
              <w:bidi w:val="0"/>
              <w:adjustRightInd/>
              <w:spacing w:before="0" w:beforeAutospacing="0" w:after="0" w:afterAutospacing="0" w:line="24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2.0～3.2</w:t>
            </w:r>
          </w:p>
        </w:tc>
        <w:tc>
          <w:tcPr>
            <w:tcW w:w="818" w:type="pct"/>
            <w:noWrap w:val="0"/>
            <w:vAlign w:val="center"/>
          </w:tcPr>
          <w:p w14:paraId="7C50CF32">
            <w:pPr>
              <w:keepNext w:val="0"/>
              <w:keepLines w:val="0"/>
              <w:pageBreakBefore w:val="0"/>
              <w:suppressLineNumbers w:val="0"/>
              <w:shd w:val="clear" w:color="auto" w:fill="auto"/>
              <w:wordWrap/>
              <w:topLinePunct w:val="0"/>
              <w:bidi w:val="0"/>
              <w:adjustRightInd/>
              <w:spacing w:before="0" w:beforeAutospacing="0" w:after="0" w:afterAutospacing="0" w:line="24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2.4～2.99</w:t>
            </w:r>
          </w:p>
        </w:tc>
        <w:tc>
          <w:tcPr>
            <w:tcW w:w="818" w:type="pct"/>
            <w:noWrap w:val="0"/>
            <w:vAlign w:val="center"/>
          </w:tcPr>
          <w:p w14:paraId="00DF8790">
            <w:pPr>
              <w:keepNext w:val="0"/>
              <w:keepLines w:val="0"/>
              <w:pageBreakBefore w:val="0"/>
              <w:suppressLineNumbers w:val="0"/>
              <w:shd w:val="clear" w:color="auto" w:fill="auto"/>
              <w:wordWrap/>
              <w:topLinePunct w:val="0"/>
              <w:bidi w:val="0"/>
              <w:adjustRightInd/>
              <w:spacing w:before="0" w:beforeAutospacing="0" w:after="0" w:afterAutospacing="0" w:line="24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2.2～2.6</w:t>
            </w:r>
          </w:p>
        </w:tc>
      </w:tr>
      <w:tr w14:paraId="6A0E9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901" w:type="pct"/>
            <w:noWrap w:val="0"/>
            <w:vAlign w:val="center"/>
          </w:tcPr>
          <w:p w14:paraId="32DC12DE">
            <w:pPr>
              <w:keepNext w:val="0"/>
              <w:keepLines w:val="0"/>
              <w:pageBreakBefore w:val="0"/>
              <w:suppressLineNumbers w:val="0"/>
              <w:shd w:val="clear" w:color="auto" w:fill="auto"/>
              <w:wordWrap/>
              <w:topLinePunct w:val="0"/>
              <w:bidi w:val="0"/>
              <w:adjustRightInd/>
              <w:spacing w:before="0" w:beforeAutospacing="0" w:after="0" w:afterAutospacing="0" w:line="24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块度（mm）</w:t>
            </w:r>
          </w:p>
        </w:tc>
        <w:tc>
          <w:tcPr>
            <w:tcW w:w="825" w:type="pct"/>
            <w:noWrap w:val="0"/>
            <w:vAlign w:val="center"/>
          </w:tcPr>
          <w:p w14:paraId="336EC868">
            <w:pPr>
              <w:keepNext w:val="0"/>
              <w:keepLines w:val="0"/>
              <w:pageBreakBefore w:val="0"/>
              <w:suppressLineNumbers w:val="0"/>
              <w:shd w:val="clear" w:color="auto" w:fill="auto"/>
              <w:wordWrap/>
              <w:topLinePunct w:val="0"/>
              <w:bidi w:val="0"/>
              <w:adjustRightInd/>
              <w:spacing w:before="0" w:beforeAutospacing="0" w:after="0" w:afterAutospacing="0" w:line="24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12.5～</w:t>
            </w:r>
            <w:r>
              <w:rPr>
                <w:rFonts w:hint="eastAsia" w:ascii="仿宋" w:hAnsi="仿宋" w:eastAsia="仿宋" w:cs="仿宋"/>
                <w:color w:val="auto"/>
                <w:sz w:val="24"/>
                <w:szCs w:val="24"/>
                <w:highlight w:val="none"/>
                <w:lang w:val="en-US" w:eastAsia="zh-CN"/>
              </w:rPr>
              <w:t>400</w:t>
            </w:r>
          </w:p>
        </w:tc>
        <w:tc>
          <w:tcPr>
            <w:tcW w:w="818" w:type="pct"/>
            <w:noWrap w:val="0"/>
            <w:vAlign w:val="center"/>
          </w:tcPr>
          <w:p w14:paraId="2C4046B6">
            <w:pPr>
              <w:keepNext w:val="0"/>
              <w:keepLines w:val="0"/>
              <w:pageBreakBefore w:val="0"/>
              <w:suppressLineNumbers w:val="0"/>
              <w:shd w:val="clear" w:color="auto" w:fill="auto"/>
              <w:wordWrap/>
              <w:topLinePunct w:val="0"/>
              <w:bidi w:val="0"/>
              <w:adjustRightInd/>
              <w:spacing w:before="0" w:beforeAutospacing="0" w:after="0" w:afterAutospacing="0" w:line="24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≤300</w:t>
            </w:r>
          </w:p>
        </w:tc>
        <w:tc>
          <w:tcPr>
            <w:tcW w:w="818" w:type="pct"/>
            <w:noWrap w:val="0"/>
            <w:vAlign w:val="center"/>
          </w:tcPr>
          <w:p w14:paraId="5F649B66">
            <w:pPr>
              <w:keepNext w:val="0"/>
              <w:keepLines w:val="0"/>
              <w:pageBreakBefore w:val="0"/>
              <w:suppressLineNumbers w:val="0"/>
              <w:shd w:val="clear" w:color="auto" w:fill="auto"/>
              <w:wordWrap/>
              <w:topLinePunct w:val="0"/>
              <w:bidi w:val="0"/>
              <w:adjustRightInd/>
              <w:spacing w:before="0" w:beforeAutospacing="0" w:after="0" w:afterAutospacing="0" w:line="24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0～6.3</w:t>
            </w:r>
          </w:p>
        </w:tc>
        <w:tc>
          <w:tcPr>
            <w:tcW w:w="818" w:type="pct"/>
            <w:noWrap w:val="0"/>
            <w:vAlign w:val="center"/>
          </w:tcPr>
          <w:p w14:paraId="4923EFCE">
            <w:pPr>
              <w:keepNext w:val="0"/>
              <w:keepLines w:val="0"/>
              <w:pageBreakBefore w:val="0"/>
              <w:suppressLineNumbers w:val="0"/>
              <w:shd w:val="clear" w:color="auto" w:fill="auto"/>
              <w:wordWrap/>
              <w:topLinePunct w:val="0"/>
              <w:bidi w:val="0"/>
              <w:adjustRightInd/>
              <w:spacing w:before="0" w:beforeAutospacing="0" w:after="0" w:afterAutospacing="0" w:line="24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8～18</w:t>
            </w:r>
          </w:p>
        </w:tc>
        <w:tc>
          <w:tcPr>
            <w:tcW w:w="818" w:type="pct"/>
            <w:noWrap w:val="0"/>
            <w:vAlign w:val="center"/>
          </w:tcPr>
          <w:p w14:paraId="459B8EF5">
            <w:pPr>
              <w:keepNext w:val="0"/>
              <w:keepLines w:val="0"/>
              <w:pageBreakBefore w:val="0"/>
              <w:suppressLineNumbers w:val="0"/>
              <w:shd w:val="clear" w:color="auto" w:fill="auto"/>
              <w:wordWrap/>
              <w:topLinePunct w:val="0"/>
              <w:bidi w:val="0"/>
              <w:adjustRightInd/>
              <w:spacing w:before="0" w:beforeAutospacing="0" w:after="0" w:afterAutospacing="0" w:line="24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12.5～75</w:t>
            </w:r>
          </w:p>
        </w:tc>
      </w:tr>
      <w:tr w14:paraId="5E86C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jc w:val="center"/>
        </w:trPr>
        <w:tc>
          <w:tcPr>
            <w:tcW w:w="901" w:type="pct"/>
            <w:noWrap w:val="0"/>
            <w:vAlign w:val="center"/>
          </w:tcPr>
          <w:p w14:paraId="63AFB891">
            <w:pPr>
              <w:keepNext w:val="0"/>
              <w:keepLines w:val="0"/>
              <w:pageBreakBefore w:val="0"/>
              <w:suppressLineNumbers w:val="0"/>
              <w:shd w:val="clear" w:color="auto" w:fill="auto"/>
              <w:wordWrap/>
              <w:topLinePunct w:val="0"/>
              <w:bidi w:val="0"/>
              <w:adjustRightInd/>
              <w:spacing w:before="0" w:beforeAutospacing="0" w:after="0" w:afterAutospacing="0" w:line="24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安息角（°）</w:t>
            </w:r>
          </w:p>
        </w:tc>
        <w:tc>
          <w:tcPr>
            <w:tcW w:w="825" w:type="pct"/>
            <w:noWrap w:val="0"/>
            <w:vAlign w:val="center"/>
          </w:tcPr>
          <w:p w14:paraId="0E9D6CCB">
            <w:pPr>
              <w:keepNext w:val="0"/>
              <w:keepLines w:val="0"/>
              <w:pageBreakBefore w:val="0"/>
              <w:suppressLineNumbers w:val="0"/>
              <w:shd w:val="clear" w:color="auto" w:fill="auto"/>
              <w:wordWrap/>
              <w:topLinePunct w:val="0"/>
              <w:bidi w:val="0"/>
              <w:adjustRightInd/>
              <w:spacing w:before="0" w:beforeAutospacing="0" w:after="0" w:afterAutospacing="0" w:line="24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36</w:t>
            </w:r>
          </w:p>
        </w:tc>
        <w:tc>
          <w:tcPr>
            <w:tcW w:w="818" w:type="pct"/>
            <w:noWrap w:val="0"/>
            <w:vAlign w:val="center"/>
          </w:tcPr>
          <w:p w14:paraId="35F067FF">
            <w:pPr>
              <w:keepNext w:val="0"/>
              <w:keepLines w:val="0"/>
              <w:pageBreakBefore w:val="0"/>
              <w:suppressLineNumbers w:val="0"/>
              <w:shd w:val="clear" w:color="auto" w:fill="auto"/>
              <w:wordWrap/>
              <w:topLinePunct w:val="0"/>
              <w:bidi w:val="0"/>
              <w:adjustRightInd/>
              <w:spacing w:before="0" w:beforeAutospacing="0" w:after="0" w:afterAutospacing="0" w:line="24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35～45</w:t>
            </w:r>
          </w:p>
        </w:tc>
        <w:tc>
          <w:tcPr>
            <w:tcW w:w="818" w:type="pct"/>
            <w:noWrap w:val="0"/>
            <w:vAlign w:val="center"/>
          </w:tcPr>
          <w:p w14:paraId="267D2C81">
            <w:pPr>
              <w:keepNext w:val="0"/>
              <w:keepLines w:val="0"/>
              <w:pageBreakBefore w:val="0"/>
              <w:suppressLineNumbers w:val="0"/>
              <w:shd w:val="clear" w:color="auto" w:fill="auto"/>
              <w:wordWrap/>
              <w:topLinePunct w:val="0"/>
              <w:bidi w:val="0"/>
              <w:adjustRightInd/>
              <w:spacing w:before="0" w:beforeAutospacing="0" w:after="0" w:afterAutospacing="0" w:line="24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37</w:t>
            </w:r>
          </w:p>
        </w:tc>
        <w:tc>
          <w:tcPr>
            <w:tcW w:w="818" w:type="pct"/>
            <w:noWrap w:val="0"/>
            <w:vAlign w:val="center"/>
          </w:tcPr>
          <w:p w14:paraId="6F0E1DD5">
            <w:pPr>
              <w:keepNext w:val="0"/>
              <w:keepLines w:val="0"/>
              <w:pageBreakBefore w:val="0"/>
              <w:suppressLineNumbers w:val="0"/>
              <w:shd w:val="clear" w:color="auto" w:fill="auto"/>
              <w:wordWrap/>
              <w:topLinePunct w:val="0"/>
              <w:bidi w:val="0"/>
              <w:adjustRightInd/>
              <w:spacing w:before="0" w:beforeAutospacing="0" w:after="0" w:afterAutospacing="0" w:line="24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36</w:t>
            </w:r>
          </w:p>
        </w:tc>
        <w:tc>
          <w:tcPr>
            <w:tcW w:w="818" w:type="pct"/>
            <w:noWrap w:val="0"/>
            <w:vAlign w:val="center"/>
          </w:tcPr>
          <w:p w14:paraId="2D4588F6">
            <w:pPr>
              <w:keepNext w:val="0"/>
              <w:keepLines w:val="0"/>
              <w:pageBreakBefore w:val="0"/>
              <w:suppressLineNumbers w:val="0"/>
              <w:shd w:val="clear" w:color="auto" w:fill="auto"/>
              <w:wordWrap/>
              <w:topLinePunct w:val="0"/>
              <w:bidi w:val="0"/>
              <w:adjustRightInd/>
              <w:spacing w:before="0" w:beforeAutospacing="0" w:after="0" w:afterAutospacing="0" w:line="24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28</w:t>
            </w:r>
          </w:p>
        </w:tc>
      </w:tr>
      <w:tr w14:paraId="73D08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901" w:type="pct"/>
            <w:noWrap w:val="0"/>
            <w:vAlign w:val="center"/>
          </w:tcPr>
          <w:p w14:paraId="0A3F6AAB">
            <w:pPr>
              <w:keepNext w:val="0"/>
              <w:keepLines w:val="0"/>
              <w:pageBreakBefore w:val="0"/>
              <w:suppressLineNumbers w:val="0"/>
              <w:shd w:val="clear" w:color="auto" w:fill="auto"/>
              <w:wordWrap/>
              <w:topLinePunct w:val="0"/>
              <w:bidi w:val="0"/>
              <w:adjustRightInd/>
              <w:spacing w:before="0" w:beforeAutospacing="0" w:after="0" w:afterAutospacing="0" w:line="24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含水量（％）</w:t>
            </w:r>
          </w:p>
        </w:tc>
        <w:tc>
          <w:tcPr>
            <w:tcW w:w="825" w:type="pct"/>
            <w:noWrap w:val="0"/>
            <w:vAlign w:val="center"/>
          </w:tcPr>
          <w:p w14:paraId="7EF843D4">
            <w:pPr>
              <w:keepNext w:val="0"/>
              <w:keepLines w:val="0"/>
              <w:pageBreakBefore w:val="0"/>
              <w:suppressLineNumbers w:val="0"/>
              <w:shd w:val="clear" w:color="auto" w:fill="auto"/>
              <w:wordWrap/>
              <w:topLinePunct w:val="0"/>
              <w:bidi w:val="0"/>
              <w:adjustRightInd/>
              <w:spacing w:before="0" w:beforeAutospacing="0" w:after="0" w:afterAutospacing="0" w:line="24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20</w:t>
            </w:r>
          </w:p>
        </w:tc>
        <w:tc>
          <w:tcPr>
            <w:tcW w:w="818" w:type="pct"/>
            <w:noWrap w:val="0"/>
            <w:vAlign w:val="center"/>
          </w:tcPr>
          <w:p w14:paraId="2DB392A1">
            <w:pPr>
              <w:keepNext w:val="0"/>
              <w:keepLines w:val="0"/>
              <w:pageBreakBefore w:val="0"/>
              <w:suppressLineNumbers w:val="0"/>
              <w:shd w:val="clear" w:color="auto" w:fill="auto"/>
              <w:wordWrap/>
              <w:topLinePunct w:val="0"/>
              <w:bidi w:val="0"/>
              <w:adjustRightInd/>
              <w:spacing w:before="0" w:beforeAutospacing="0" w:after="0" w:afterAutospacing="0" w:line="240" w:lineRule="auto"/>
              <w:ind w:left="0" w:right="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8</w:t>
            </w:r>
          </w:p>
        </w:tc>
        <w:tc>
          <w:tcPr>
            <w:tcW w:w="818" w:type="pct"/>
            <w:noWrap w:val="0"/>
            <w:vAlign w:val="center"/>
          </w:tcPr>
          <w:p w14:paraId="78E2A16F">
            <w:pPr>
              <w:keepNext w:val="0"/>
              <w:keepLines w:val="0"/>
              <w:pageBreakBefore w:val="0"/>
              <w:suppressLineNumbers w:val="0"/>
              <w:shd w:val="clear" w:color="auto" w:fill="auto"/>
              <w:wordWrap/>
              <w:topLinePunct w:val="0"/>
              <w:bidi w:val="0"/>
              <w:adjustRightInd/>
              <w:spacing w:before="0" w:beforeAutospacing="0" w:after="0" w:afterAutospacing="0" w:line="240" w:lineRule="auto"/>
              <w:ind w:left="0" w:right="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5～</w:t>
            </w:r>
            <w:r>
              <w:rPr>
                <w:rFonts w:hint="eastAsia" w:ascii="仿宋" w:hAnsi="仿宋" w:eastAsia="仿宋" w:cs="仿宋"/>
                <w:color w:val="auto"/>
                <w:sz w:val="24"/>
                <w:szCs w:val="24"/>
                <w:highlight w:val="none"/>
                <w:lang w:val="en-US" w:eastAsia="zh-CN"/>
              </w:rPr>
              <w:t>25</w:t>
            </w:r>
          </w:p>
        </w:tc>
        <w:tc>
          <w:tcPr>
            <w:tcW w:w="818" w:type="pct"/>
            <w:noWrap w:val="0"/>
            <w:vAlign w:val="center"/>
          </w:tcPr>
          <w:p w14:paraId="213541C3">
            <w:pPr>
              <w:keepNext w:val="0"/>
              <w:keepLines w:val="0"/>
              <w:pageBreakBefore w:val="0"/>
              <w:suppressLineNumbers w:val="0"/>
              <w:shd w:val="clear" w:color="auto" w:fill="auto"/>
              <w:wordWrap/>
              <w:topLinePunct w:val="0"/>
              <w:bidi w:val="0"/>
              <w:adjustRightInd/>
              <w:spacing w:before="0" w:beforeAutospacing="0" w:after="0" w:afterAutospacing="0" w:line="240" w:lineRule="auto"/>
              <w:ind w:left="0" w:right="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val="en-US" w:eastAsia="zh-CN"/>
              </w:rPr>
              <w:t>15</w:t>
            </w:r>
          </w:p>
        </w:tc>
        <w:tc>
          <w:tcPr>
            <w:tcW w:w="818" w:type="pct"/>
            <w:noWrap w:val="0"/>
            <w:vAlign w:val="center"/>
          </w:tcPr>
          <w:p w14:paraId="3C3D9AA3">
            <w:pPr>
              <w:keepNext w:val="0"/>
              <w:keepLines w:val="0"/>
              <w:pageBreakBefore w:val="0"/>
              <w:suppressLineNumbers w:val="0"/>
              <w:shd w:val="clear" w:color="auto" w:fill="auto"/>
              <w:wordWrap/>
              <w:topLinePunct w:val="0"/>
              <w:bidi w:val="0"/>
              <w:adjustRightInd/>
              <w:spacing w:before="0" w:beforeAutospacing="0" w:after="0" w:afterAutospacing="0" w:line="24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p>
        </w:tc>
      </w:tr>
    </w:tbl>
    <w:p w14:paraId="032F9A3F">
      <w:pPr>
        <w:numPr>
          <w:ilvl w:val="-1"/>
          <w:numId w:val="0"/>
        </w:numPr>
        <w:tabs>
          <w:tab w:val="left" w:pos="1756"/>
        </w:tabs>
        <w:spacing w:line="360" w:lineRule="auto"/>
        <w:ind w:left="0" w:firstLine="0"/>
        <w:jc w:val="center"/>
        <w:rPr>
          <w:rFonts w:hint="eastAsia" w:ascii="仿宋" w:hAnsi="仿宋" w:eastAsia="仿宋" w:cs="仿宋"/>
          <w:sz w:val="24"/>
          <w:szCs w:val="24"/>
          <w:highlight w:val="none"/>
          <w:lang w:val="en-US" w:eastAsia="zh-CN"/>
        </w:rPr>
      </w:pPr>
    </w:p>
    <w:p w14:paraId="44A32193">
      <w:pPr>
        <w:numPr>
          <w:ilvl w:val="-1"/>
          <w:numId w:val="0"/>
        </w:numPr>
        <w:shd w:val="clear" w:color="auto" w:fill="auto"/>
        <w:spacing w:line="360" w:lineRule="auto"/>
        <w:ind w:left="0" w:firstLine="480" w:firstLineChars="200"/>
        <w:jc w:val="center"/>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装车楼结构示意图</w:t>
      </w:r>
    </w:p>
    <w:p w14:paraId="43C3C58A">
      <w:pPr>
        <w:numPr>
          <w:ilvl w:val="-1"/>
          <w:numId w:val="0"/>
        </w:numPr>
        <w:tabs>
          <w:tab w:val="left" w:pos="1756"/>
        </w:tabs>
        <w:spacing w:line="360" w:lineRule="auto"/>
        <w:ind w:left="0" w:firstLine="0"/>
        <w:jc w:val="center"/>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drawing>
          <wp:inline distT="0" distB="0" distL="114300" distR="114300">
            <wp:extent cx="5266690" cy="2962910"/>
            <wp:effectExtent l="0" t="0" r="10160" b="8890"/>
            <wp:docPr id="3" name="图片 3" descr="9558ba0c9ec43133d2b7e367931c8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9558ba0c9ec43133d2b7e367931c8be"/>
                    <pic:cNvPicPr>
                      <a:picLocks noChangeAspect="1"/>
                    </pic:cNvPicPr>
                  </pic:nvPicPr>
                  <pic:blipFill>
                    <a:blip r:embed="rId6"/>
                    <a:stretch>
                      <a:fillRect/>
                    </a:stretch>
                  </pic:blipFill>
                  <pic:spPr>
                    <a:xfrm>
                      <a:off x="0" y="0"/>
                      <a:ext cx="5266690" cy="2962910"/>
                    </a:xfrm>
                    <a:prstGeom prst="rect">
                      <a:avLst/>
                    </a:prstGeom>
                  </pic:spPr>
                </pic:pic>
              </a:graphicData>
            </a:graphic>
          </wp:inline>
        </w:drawing>
      </w:r>
    </w:p>
    <w:p w14:paraId="7D661C0B">
      <w:pPr>
        <w:numPr>
          <w:ilvl w:val="-1"/>
          <w:numId w:val="0"/>
        </w:numPr>
        <w:shd w:val="clear" w:color="auto" w:fill="auto"/>
        <w:spacing w:line="360" w:lineRule="auto"/>
        <w:ind w:left="0" w:firstLine="480" w:firstLineChars="200"/>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装车楼核心设备的品牌型号表</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31"/>
        <w:gridCol w:w="1947"/>
        <w:gridCol w:w="1947"/>
      </w:tblGrid>
      <w:tr w14:paraId="4C8FF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31" w:type="dxa"/>
          </w:tcPr>
          <w:p w14:paraId="44A30FFA">
            <w:pPr>
              <w:keepNext w:val="0"/>
              <w:keepLines w:val="0"/>
              <w:numPr>
                <w:ilvl w:val="-1"/>
                <w:numId w:val="0"/>
              </w:numPr>
              <w:suppressLineNumbers w:val="0"/>
              <w:spacing w:before="0" w:beforeAutospacing="0" w:after="0" w:afterAutospacing="0" w:line="360" w:lineRule="auto"/>
              <w:ind w:left="0" w:right="0"/>
              <w:jc w:val="center"/>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设备</w:t>
            </w:r>
          </w:p>
        </w:tc>
        <w:tc>
          <w:tcPr>
            <w:tcW w:w="1947" w:type="dxa"/>
          </w:tcPr>
          <w:p w14:paraId="268A0B35">
            <w:pPr>
              <w:keepNext w:val="0"/>
              <w:keepLines w:val="0"/>
              <w:numPr>
                <w:ilvl w:val="-1"/>
                <w:numId w:val="0"/>
              </w:numPr>
              <w:suppressLineNumbers w:val="0"/>
              <w:spacing w:before="0" w:beforeAutospacing="0" w:after="0" w:afterAutospacing="0" w:line="360" w:lineRule="auto"/>
              <w:ind w:left="0" w:right="0"/>
              <w:jc w:val="center"/>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品牌</w:t>
            </w:r>
          </w:p>
        </w:tc>
        <w:tc>
          <w:tcPr>
            <w:tcW w:w="1947" w:type="dxa"/>
          </w:tcPr>
          <w:p w14:paraId="7F1FF4B1">
            <w:pPr>
              <w:keepNext w:val="0"/>
              <w:keepLines w:val="0"/>
              <w:numPr>
                <w:ilvl w:val="-1"/>
                <w:numId w:val="0"/>
              </w:numPr>
              <w:suppressLineNumbers w:val="0"/>
              <w:spacing w:before="0" w:beforeAutospacing="0" w:after="0" w:afterAutospacing="0" w:line="360" w:lineRule="auto"/>
              <w:ind w:left="0" w:right="0"/>
              <w:jc w:val="center"/>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型号</w:t>
            </w:r>
          </w:p>
        </w:tc>
      </w:tr>
      <w:tr w14:paraId="71890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31" w:type="dxa"/>
          </w:tcPr>
          <w:p w14:paraId="6834C7BB">
            <w:pPr>
              <w:keepNext w:val="0"/>
              <w:keepLines w:val="0"/>
              <w:numPr>
                <w:ilvl w:val="-1"/>
                <w:numId w:val="0"/>
              </w:numPr>
              <w:suppressLineNumbers w:val="0"/>
              <w:spacing w:before="0" w:beforeAutospacing="0" w:after="0" w:afterAutospacing="0" w:line="360" w:lineRule="auto"/>
              <w:ind w:left="0" w:right="0"/>
              <w:jc w:val="center"/>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lang w:val="en-US" w:eastAsia="zh-CN"/>
              </w:rPr>
              <w:t>电气控制(PLC)</w:t>
            </w:r>
          </w:p>
        </w:tc>
        <w:tc>
          <w:tcPr>
            <w:tcW w:w="1947" w:type="dxa"/>
          </w:tcPr>
          <w:p w14:paraId="6600F7D2">
            <w:pPr>
              <w:keepNext w:val="0"/>
              <w:keepLines w:val="0"/>
              <w:numPr>
                <w:ilvl w:val="-1"/>
                <w:numId w:val="0"/>
              </w:numPr>
              <w:suppressLineNumbers w:val="0"/>
              <w:spacing w:before="0" w:beforeAutospacing="0" w:after="0" w:afterAutospacing="0" w:line="360" w:lineRule="auto"/>
              <w:ind w:left="0" w:right="0"/>
              <w:jc w:val="center"/>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AB</w:t>
            </w:r>
          </w:p>
        </w:tc>
        <w:tc>
          <w:tcPr>
            <w:tcW w:w="1947" w:type="dxa"/>
          </w:tcPr>
          <w:p w14:paraId="0E1EAED8">
            <w:pPr>
              <w:keepNext w:val="0"/>
              <w:keepLines w:val="0"/>
              <w:numPr>
                <w:ilvl w:val="-1"/>
                <w:numId w:val="0"/>
              </w:numPr>
              <w:suppressLineNumbers w:val="0"/>
              <w:spacing w:before="0" w:beforeAutospacing="0" w:after="0" w:afterAutospacing="0" w:line="360" w:lineRule="auto"/>
              <w:ind w:left="0" w:right="0"/>
              <w:jc w:val="center"/>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1756-L72</w:t>
            </w:r>
          </w:p>
        </w:tc>
      </w:tr>
      <w:tr w14:paraId="6BAE2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31" w:type="dxa"/>
          </w:tcPr>
          <w:p w14:paraId="3288F246">
            <w:pPr>
              <w:keepNext w:val="0"/>
              <w:keepLines w:val="0"/>
              <w:numPr>
                <w:ilvl w:val="-1"/>
                <w:numId w:val="0"/>
              </w:numPr>
              <w:suppressLineNumbers w:val="0"/>
              <w:spacing w:before="0" w:beforeAutospacing="0" w:after="0" w:afterAutospacing="0" w:line="360" w:lineRule="auto"/>
              <w:ind w:left="0" w:right="0"/>
              <w:jc w:val="center"/>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数字式称重传感器（LOAD CELL）</w:t>
            </w:r>
          </w:p>
        </w:tc>
        <w:tc>
          <w:tcPr>
            <w:tcW w:w="1947" w:type="dxa"/>
          </w:tcPr>
          <w:p w14:paraId="11F9C0AB">
            <w:pPr>
              <w:keepNext w:val="0"/>
              <w:keepLines w:val="0"/>
              <w:numPr>
                <w:ilvl w:val="-1"/>
                <w:numId w:val="0"/>
              </w:numPr>
              <w:suppressLineNumbers w:val="0"/>
              <w:spacing w:before="0" w:beforeAutospacing="0" w:after="0" w:afterAutospacing="0" w:line="360" w:lineRule="auto"/>
              <w:ind w:left="0" w:right="0"/>
              <w:jc w:val="center"/>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METTLER TOLEDO</w:t>
            </w:r>
          </w:p>
        </w:tc>
        <w:tc>
          <w:tcPr>
            <w:tcW w:w="1947" w:type="dxa"/>
          </w:tcPr>
          <w:p w14:paraId="72108CDF">
            <w:pPr>
              <w:keepNext w:val="0"/>
              <w:keepLines w:val="0"/>
              <w:numPr>
                <w:ilvl w:val="-1"/>
                <w:numId w:val="0"/>
              </w:numPr>
              <w:suppressLineNumbers w:val="0"/>
              <w:spacing w:before="0" w:beforeAutospacing="0" w:after="0" w:afterAutospacing="0" w:line="360" w:lineRule="auto"/>
              <w:ind w:left="0" w:right="0"/>
              <w:jc w:val="center"/>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SLC820</w:t>
            </w:r>
          </w:p>
        </w:tc>
      </w:tr>
    </w:tbl>
    <w:p w14:paraId="36E662A6">
      <w:pPr>
        <w:numPr>
          <w:ilvl w:val="-1"/>
          <w:numId w:val="0"/>
        </w:numPr>
        <w:shd w:val="clear" w:color="auto" w:fill="auto"/>
        <w:spacing w:line="360" w:lineRule="auto"/>
        <w:ind w:left="0" w:firstLine="480" w:firstLineChars="200"/>
        <w:jc w:val="center"/>
        <w:rPr>
          <w:rFonts w:hint="eastAsia" w:ascii="仿宋" w:hAnsi="仿宋" w:eastAsia="仿宋" w:cs="仿宋"/>
          <w:kern w:val="0"/>
          <w:sz w:val="24"/>
          <w:szCs w:val="24"/>
          <w:highlight w:val="none"/>
          <w:lang w:val="en-US" w:eastAsia="zh-CN" w:bidi="ar"/>
        </w:rPr>
      </w:pPr>
      <w:bookmarkStart w:id="121" w:name="OLE_LINK1"/>
      <w:r>
        <w:rPr>
          <w:rFonts w:hint="eastAsia" w:ascii="仿宋" w:hAnsi="仿宋" w:eastAsia="仿宋" w:cs="仿宋"/>
          <w:kern w:val="0"/>
          <w:sz w:val="24"/>
          <w:szCs w:val="24"/>
          <w:highlight w:val="none"/>
          <w:lang w:val="en-US" w:eastAsia="zh-CN" w:bidi="ar"/>
        </w:rPr>
        <w:t>现有关联系统情况表</w:t>
      </w:r>
      <w:bookmarkEnd w:id="121"/>
    </w:p>
    <w:tbl>
      <w:tblPr>
        <w:tblStyle w:val="21"/>
        <w:tblW w:w="66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45"/>
        <w:gridCol w:w="3388"/>
      </w:tblGrid>
      <w:tr w14:paraId="1899D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2446" w:type="pct"/>
            <w:vAlign w:val="center"/>
          </w:tcPr>
          <w:p w14:paraId="3FC1BEC2">
            <w:pPr>
              <w:keepNext w:val="0"/>
              <w:keepLines w:val="0"/>
              <w:suppressLineNumbers w:val="0"/>
              <w:spacing w:before="0" w:beforeAutospacing="0" w:after="0" w:afterAutospacing="0"/>
              <w:ind w:left="0" w:right="0"/>
              <w:jc w:val="center"/>
              <w:rPr>
                <w:rFonts w:hint="default" w:ascii="仿宋" w:hAnsi="仿宋" w:eastAsia="仿宋" w:cs="仿宋"/>
                <w:color w:val="auto"/>
                <w:highlight w:val="none"/>
                <w:vertAlign w:val="baseline"/>
                <w:lang w:eastAsia="zh-CN"/>
              </w:rPr>
            </w:pPr>
            <w:r>
              <w:rPr>
                <w:rFonts w:hint="eastAsia" w:ascii="仿宋" w:hAnsi="仿宋" w:eastAsia="仿宋" w:cs="仿宋"/>
                <w:color w:val="auto"/>
                <w:highlight w:val="none"/>
                <w:vertAlign w:val="baseline"/>
                <w:lang w:eastAsia="zh-CN"/>
              </w:rPr>
              <w:t>系统</w:t>
            </w:r>
            <w:r>
              <w:rPr>
                <w:rFonts w:hint="eastAsia" w:ascii="仿宋" w:hAnsi="仿宋" w:eastAsia="仿宋" w:cs="仿宋"/>
                <w:color w:val="auto"/>
                <w:highlight w:val="none"/>
                <w:vertAlign w:val="baseline"/>
                <w:lang w:val="en-US" w:eastAsia="zh-CN"/>
              </w:rPr>
              <w:t>名称</w:t>
            </w:r>
          </w:p>
        </w:tc>
        <w:tc>
          <w:tcPr>
            <w:tcW w:w="2553" w:type="pct"/>
            <w:vAlign w:val="center"/>
          </w:tcPr>
          <w:p w14:paraId="7B88B4D0">
            <w:pPr>
              <w:keepNext w:val="0"/>
              <w:keepLines w:val="0"/>
              <w:suppressLineNumbers w:val="0"/>
              <w:spacing w:before="0" w:beforeAutospacing="0" w:after="0" w:afterAutospacing="0"/>
              <w:ind w:left="0" w:leftChars="0" w:right="0" w:rightChars="0"/>
              <w:jc w:val="center"/>
              <w:rPr>
                <w:rFonts w:hint="eastAsia" w:ascii="仿宋" w:hAnsi="仿宋" w:eastAsia="仿宋" w:cs="仿宋"/>
                <w:color w:val="auto"/>
                <w:highlight w:val="none"/>
                <w:vertAlign w:val="baseline"/>
                <w:lang w:val="en-US" w:eastAsia="zh-CN"/>
              </w:rPr>
            </w:pPr>
            <w:r>
              <w:rPr>
                <w:rFonts w:hint="eastAsia" w:ascii="仿宋" w:hAnsi="仿宋" w:eastAsia="仿宋" w:cs="仿宋"/>
                <w:color w:val="auto"/>
                <w:highlight w:val="none"/>
                <w:vertAlign w:val="baseline"/>
                <w:lang w:val="en-US" w:eastAsia="zh-CN"/>
              </w:rPr>
              <w:t>系统厂商</w:t>
            </w:r>
          </w:p>
        </w:tc>
      </w:tr>
      <w:tr w14:paraId="43FB5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2446" w:type="pct"/>
            <w:vAlign w:val="center"/>
          </w:tcPr>
          <w:p w14:paraId="7BBBDDC2">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散杂货码头生产管理系统</w:t>
            </w:r>
          </w:p>
          <w:p w14:paraId="239E42F3">
            <w:pPr>
              <w:keepNext w:val="0"/>
              <w:keepLines w:val="0"/>
              <w:suppressLineNumbers w:val="0"/>
              <w:spacing w:before="0" w:beforeAutospacing="0" w:after="0" w:afterAutospacing="0"/>
              <w:ind w:left="0" w:right="0"/>
              <w:jc w:val="center"/>
              <w:rPr>
                <w:rFonts w:hint="eastAsia" w:ascii="仿宋" w:hAnsi="仿宋" w:eastAsia="仿宋" w:cs="仿宋"/>
                <w:color w:val="auto"/>
                <w:highlight w:val="none"/>
                <w:vertAlign w:val="baseline"/>
              </w:rPr>
            </w:pPr>
            <w:r>
              <w:rPr>
                <w:rFonts w:hint="eastAsia" w:ascii="仿宋" w:hAnsi="仿宋" w:eastAsia="仿宋" w:cs="仿宋"/>
                <w:color w:val="auto"/>
                <w:sz w:val="24"/>
                <w:szCs w:val="24"/>
                <w:highlight w:val="none"/>
                <w:u w:val="none"/>
                <w:lang w:val="en-US" w:eastAsia="zh-CN"/>
              </w:rPr>
              <w:t>（以下简称“散杂货系统”）</w:t>
            </w:r>
          </w:p>
        </w:tc>
        <w:tc>
          <w:tcPr>
            <w:tcW w:w="2553" w:type="pct"/>
            <w:vAlign w:val="center"/>
          </w:tcPr>
          <w:p w14:paraId="1FB18182">
            <w:pPr>
              <w:keepNext w:val="0"/>
              <w:keepLines w:val="0"/>
              <w:suppressLineNumbers w:val="0"/>
              <w:spacing w:before="0" w:beforeAutospacing="0" w:after="0" w:afterAutospacing="0"/>
              <w:ind w:left="0" w:leftChars="0" w:right="0" w:rightChars="0"/>
              <w:jc w:val="center"/>
              <w:rPr>
                <w:rFonts w:hint="default" w:ascii="仿宋" w:hAnsi="仿宋" w:eastAsia="仿宋" w:cs="仿宋"/>
                <w:color w:val="auto"/>
                <w:sz w:val="24"/>
                <w:szCs w:val="24"/>
                <w:highlight w:val="none"/>
                <w:u w:val="none"/>
                <w:lang w:eastAsia="zh-CN"/>
              </w:rPr>
            </w:pPr>
            <w:r>
              <w:rPr>
                <w:rFonts w:hint="eastAsia" w:ascii="仿宋" w:hAnsi="仿宋" w:eastAsia="仿宋" w:cs="仿宋"/>
                <w:sz w:val="24"/>
                <w:szCs w:val="24"/>
                <w:highlight w:val="none"/>
              </w:rPr>
              <w:t>哪吒港航科技（上海）有限公司公司</w:t>
            </w:r>
          </w:p>
        </w:tc>
      </w:tr>
      <w:tr w14:paraId="60C70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2446" w:type="pct"/>
            <w:vAlign w:val="center"/>
          </w:tcPr>
          <w:p w14:paraId="25BBC662">
            <w:pPr>
              <w:keepNext w:val="0"/>
              <w:keepLines w:val="0"/>
              <w:suppressLineNumbers w:val="0"/>
              <w:spacing w:before="0" w:beforeAutospacing="0" w:after="0" w:afterAutospacing="0"/>
              <w:ind w:left="0" w:right="0"/>
              <w:jc w:val="center"/>
              <w:rPr>
                <w:rFonts w:hint="eastAsia" w:ascii="仿宋" w:hAnsi="仿宋" w:eastAsia="仿宋" w:cs="仿宋"/>
                <w:color w:val="auto"/>
                <w:highlight w:val="none"/>
                <w:vertAlign w:val="baseline"/>
              </w:rPr>
            </w:pPr>
            <w:r>
              <w:rPr>
                <w:rFonts w:hint="eastAsia" w:ascii="仿宋" w:hAnsi="仿宋" w:eastAsia="仿宋" w:cs="仿宋"/>
                <w:color w:val="auto"/>
                <w:sz w:val="24"/>
                <w:szCs w:val="24"/>
                <w:highlight w:val="none"/>
                <w:u w:val="none"/>
                <w:lang w:val="en-US" w:eastAsia="zh-CN"/>
              </w:rPr>
              <w:t>斗轮堆取料机自动化控制系统（以下简称“斗轮机系统”）</w:t>
            </w:r>
          </w:p>
        </w:tc>
        <w:tc>
          <w:tcPr>
            <w:tcW w:w="2553" w:type="pct"/>
            <w:vAlign w:val="center"/>
          </w:tcPr>
          <w:p w14:paraId="698F85F4">
            <w:pPr>
              <w:keepNext w:val="0"/>
              <w:keepLines w:val="0"/>
              <w:suppressLineNumbers w:val="0"/>
              <w:spacing w:before="0" w:beforeAutospacing="0" w:after="0" w:afterAutospacing="0"/>
              <w:ind w:left="0" w:right="0"/>
              <w:jc w:val="center"/>
              <w:rPr>
                <w:rFonts w:hint="default" w:ascii="仿宋" w:hAnsi="仿宋" w:eastAsia="仿宋" w:cs="仿宋"/>
                <w:color w:val="auto"/>
                <w:highlight w:val="none"/>
                <w:u w:val="none"/>
                <w:vertAlign w:val="baseline"/>
                <w:lang w:val="en-US" w:eastAsia="zh-CN"/>
              </w:rPr>
            </w:pPr>
            <w:r>
              <w:rPr>
                <w:rFonts w:hint="eastAsia" w:ascii="仿宋" w:hAnsi="仿宋" w:eastAsia="仿宋" w:cs="仿宋"/>
                <w:color w:val="auto"/>
                <w:highlight w:val="none"/>
                <w:u w:val="none"/>
                <w:vertAlign w:val="baseline"/>
                <w:lang w:val="en-US" w:eastAsia="zh-CN"/>
              </w:rPr>
              <w:t>杭州登元科技有限公司</w:t>
            </w:r>
          </w:p>
        </w:tc>
      </w:tr>
      <w:tr w14:paraId="07890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46" w:type="pct"/>
            <w:vAlign w:val="center"/>
          </w:tcPr>
          <w:p w14:paraId="6859433E">
            <w:pPr>
              <w:keepNext w:val="0"/>
              <w:keepLines w:val="0"/>
              <w:suppressLineNumbers w:val="0"/>
              <w:spacing w:before="0" w:beforeAutospacing="0" w:after="0" w:afterAutospacing="0"/>
              <w:ind w:left="0" w:leftChars="0" w:right="0" w:firstLine="0" w:firstLineChars="0"/>
              <w:jc w:val="center"/>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带式输送机控制系统</w:t>
            </w:r>
          </w:p>
          <w:p w14:paraId="50CAA936">
            <w:pPr>
              <w:keepNext w:val="0"/>
              <w:keepLines w:val="0"/>
              <w:suppressLineNumbers w:val="0"/>
              <w:spacing w:before="0" w:beforeAutospacing="0" w:after="0" w:afterAutospacing="0"/>
              <w:ind w:left="0" w:leftChars="0" w:right="0" w:firstLine="0" w:firstLineChars="0"/>
              <w:jc w:val="center"/>
              <w:rPr>
                <w:rFonts w:hint="default" w:ascii="仿宋" w:hAnsi="仿宋" w:eastAsia="仿宋" w:cs="仿宋"/>
                <w:color w:val="auto"/>
                <w:sz w:val="24"/>
                <w:szCs w:val="24"/>
                <w:highlight w:val="none"/>
                <w:u w:val="none"/>
                <w:lang w:eastAsia="zh-CN"/>
              </w:rPr>
            </w:pPr>
            <w:r>
              <w:rPr>
                <w:rFonts w:hint="eastAsia" w:ascii="仿宋" w:hAnsi="仿宋" w:eastAsia="仿宋" w:cs="仿宋"/>
                <w:color w:val="auto"/>
                <w:sz w:val="24"/>
                <w:szCs w:val="24"/>
                <w:highlight w:val="none"/>
                <w:u w:val="none"/>
                <w:lang w:eastAsia="zh-CN"/>
              </w:rPr>
              <w:t>（</w:t>
            </w:r>
            <w:r>
              <w:rPr>
                <w:rFonts w:hint="eastAsia" w:ascii="仿宋" w:hAnsi="仿宋" w:eastAsia="仿宋" w:cs="仿宋"/>
                <w:color w:val="auto"/>
                <w:sz w:val="24"/>
                <w:szCs w:val="24"/>
                <w:highlight w:val="none"/>
                <w:u w:val="none"/>
                <w:lang w:val="en-US" w:eastAsia="zh-CN"/>
              </w:rPr>
              <w:t>以下简称“输送机系统”</w:t>
            </w:r>
            <w:r>
              <w:rPr>
                <w:rFonts w:hint="eastAsia" w:ascii="仿宋" w:hAnsi="仿宋" w:eastAsia="仿宋" w:cs="仿宋"/>
                <w:color w:val="auto"/>
                <w:sz w:val="24"/>
                <w:szCs w:val="24"/>
                <w:highlight w:val="none"/>
                <w:u w:val="none"/>
                <w:lang w:eastAsia="zh-CN"/>
              </w:rPr>
              <w:t>）</w:t>
            </w:r>
          </w:p>
        </w:tc>
        <w:tc>
          <w:tcPr>
            <w:tcW w:w="2553" w:type="pct"/>
            <w:vAlign w:val="center"/>
          </w:tcPr>
          <w:p w14:paraId="065E8CBA">
            <w:pPr>
              <w:pStyle w:val="19"/>
              <w:keepNext w:val="0"/>
              <w:keepLines w:val="0"/>
              <w:widowControl/>
              <w:suppressLineNumbers w:val="0"/>
              <w:spacing w:before="0" w:beforeAutospacing="0" w:after="0" w:afterAutospacing="0"/>
              <w:ind w:left="0" w:leftChars="0" w:right="0" w:firstLine="0" w:firstLineChars="0"/>
              <w:jc w:val="center"/>
              <w:rPr>
                <w:rFonts w:hint="eastAsia" w:ascii="仿宋" w:hAnsi="仿宋" w:eastAsia="仿宋" w:cs="仿宋"/>
                <w:color w:val="auto"/>
                <w:highlight w:val="none"/>
                <w:u w:val="none"/>
                <w:vertAlign w:val="baseline"/>
                <w:lang w:val="en-US" w:eastAsia="zh-CN"/>
              </w:rPr>
            </w:pPr>
            <w:r>
              <w:rPr>
                <w:rFonts w:hint="eastAsia" w:ascii="仿宋" w:hAnsi="仿宋" w:eastAsia="仿宋" w:cs="仿宋"/>
                <w:highlight w:val="none"/>
              </w:rPr>
              <w:t>水科远大（北京）交通设计院有限公司</w:t>
            </w:r>
          </w:p>
        </w:tc>
      </w:tr>
      <w:tr w14:paraId="72706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46" w:type="pct"/>
            <w:vAlign w:val="center"/>
          </w:tcPr>
          <w:p w14:paraId="365D0596">
            <w:pPr>
              <w:keepNext w:val="0"/>
              <w:keepLines w:val="0"/>
              <w:suppressLineNumbers w:val="0"/>
              <w:spacing w:before="0" w:beforeAutospacing="0" w:after="0" w:afterAutospacing="0"/>
              <w:ind w:left="0" w:leftChars="0" w:right="0" w:firstLine="0" w:firstLineChars="0"/>
              <w:jc w:val="center"/>
              <w:rPr>
                <w:rFonts w:hint="default"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装车报表系统</w:t>
            </w:r>
          </w:p>
        </w:tc>
        <w:tc>
          <w:tcPr>
            <w:tcW w:w="2553" w:type="pct"/>
            <w:vAlign w:val="center"/>
          </w:tcPr>
          <w:p w14:paraId="1E90030B">
            <w:pPr>
              <w:pStyle w:val="19"/>
              <w:keepNext w:val="0"/>
              <w:keepLines w:val="0"/>
              <w:widowControl/>
              <w:suppressLineNumbers w:val="0"/>
              <w:spacing w:before="0" w:beforeAutospacing="0" w:after="0" w:afterAutospacing="0"/>
              <w:ind w:left="0" w:leftChars="0" w:right="0" w:firstLine="0" w:firstLineChars="0"/>
              <w:jc w:val="center"/>
              <w:rPr>
                <w:rFonts w:hint="default" w:ascii="仿宋" w:hAnsi="仿宋" w:eastAsia="仿宋" w:cs="仿宋"/>
                <w:highlight w:val="none"/>
                <w:lang w:val="en-US" w:eastAsia="zh-CN"/>
              </w:rPr>
            </w:pPr>
            <w:r>
              <w:rPr>
                <w:rFonts w:hint="eastAsia" w:ascii="仿宋" w:hAnsi="仿宋" w:eastAsia="仿宋" w:cs="仿宋"/>
                <w:highlight w:val="none"/>
                <w:lang w:val="en-US" w:eastAsia="zh-CN"/>
              </w:rPr>
              <w:t>武汉光优科技有限公司</w:t>
            </w:r>
          </w:p>
        </w:tc>
      </w:tr>
    </w:tbl>
    <w:p w14:paraId="52C6360B">
      <w:pPr>
        <w:numPr>
          <w:ilvl w:val="-1"/>
          <w:numId w:val="0"/>
        </w:numPr>
        <w:spacing w:line="360" w:lineRule="auto"/>
        <w:ind w:left="0" w:firstLine="0"/>
        <w:rPr>
          <w:rFonts w:hint="default" w:ascii="仿宋" w:hAnsi="仿宋" w:eastAsia="仿宋" w:cs="仿宋"/>
          <w:kern w:val="0"/>
          <w:sz w:val="24"/>
          <w:szCs w:val="24"/>
          <w:highlight w:val="none"/>
          <w:lang w:val="en-US" w:eastAsia="zh-CN" w:bidi="ar"/>
        </w:rPr>
      </w:pPr>
    </w:p>
    <w:p w14:paraId="59FF2403">
      <w:pPr>
        <w:pStyle w:val="7"/>
        <w:numPr>
          <w:ilvl w:val="1"/>
          <w:numId w:val="4"/>
        </w:numPr>
        <w:spacing w:before="157" w:beforeLines="50" w:after="157" w:afterLines="50" w:line="240" w:lineRule="auto"/>
        <w:ind w:firstLine="0" w:firstLineChars="0"/>
        <w:jc w:val="left"/>
        <w:outlineLvl w:val="1"/>
        <w:rPr>
          <w:rFonts w:hint="eastAsia" w:ascii="黑体" w:hAnsi="黑体" w:cs="黑体"/>
          <w:b/>
          <w:bCs w:val="0"/>
          <w:color w:val="auto"/>
          <w:highlight w:val="none"/>
          <w:lang w:val="en-US" w:eastAsia="zh-CN"/>
        </w:rPr>
      </w:pPr>
      <w:bookmarkStart w:id="122" w:name="_Toc21838"/>
      <w:bookmarkStart w:id="123" w:name="_Toc3257"/>
      <w:bookmarkStart w:id="124" w:name="_Toc23701"/>
      <w:bookmarkStart w:id="125" w:name="_Toc21090"/>
      <w:bookmarkStart w:id="126" w:name="_Toc27361"/>
      <w:bookmarkStart w:id="127" w:name="_Toc8966"/>
      <w:bookmarkStart w:id="128" w:name="_Toc4201"/>
      <w:bookmarkStart w:id="129" w:name="_Toc11584"/>
      <w:bookmarkStart w:id="130" w:name="_Toc7157"/>
      <w:bookmarkStart w:id="131" w:name="_Toc32033"/>
      <w:bookmarkStart w:id="132" w:name="_Toc28899"/>
      <w:r>
        <w:rPr>
          <w:rFonts w:hint="eastAsia" w:ascii="黑体" w:hAnsi="黑体" w:cs="黑体"/>
          <w:b/>
          <w:bCs w:val="0"/>
          <w:color w:val="auto"/>
          <w:highlight w:val="none"/>
          <w:lang w:val="en-US" w:eastAsia="zh-CN"/>
        </w:rPr>
        <w:t>供货范围</w:t>
      </w:r>
      <w:bookmarkEnd w:id="122"/>
      <w:bookmarkEnd w:id="123"/>
      <w:bookmarkEnd w:id="124"/>
      <w:bookmarkEnd w:id="125"/>
      <w:bookmarkEnd w:id="126"/>
      <w:bookmarkEnd w:id="127"/>
      <w:bookmarkEnd w:id="128"/>
      <w:bookmarkEnd w:id="129"/>
      <w:bookmarkEnd w:id="130"/>
      <w:bookmarkEnd w:id="131"/>
      <w:bookmarkEnd w:id="132"/>
    </w:p>
    <w:p w14:paraId="531B1530">
      <w:pPr>
        <w:widowControl/>
        <w:numPr>
          <w:ilvl w:val="0"/>
          <w:numId w:val="6"/>
        </w:numPr>
        <w:snapToGrid/>
        <w:spacing w:line="400" w:lineRule="exact"/>
        <w:ind w:left="0" w:leftChars="0" w:firstLine="480" w:firstLineChars="0"/>
        <w:jc w:val="left"/>
        <w:outlineLvl w:val="9"/>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供方提供本技术规格书要求的所有设备及材料，设备及材料应有质量合格证明书，且出厂日期不早于合同签定日期12个月的产品，并负责所有设备和系统的设计、制造、装配、运输、装卸、安装、调试、检验、安装辅材、操作人员培训及驻场服务等全套服务，确保所有设备和系统的设计、制造和供货的完整性，最终实现本项目的所有系统满足正常运行的要求，同时还应充分考虑及处理好项目后期预留功能的接口。</w:t>
      </w:r>
    </w:p>
    <w:p w14:paraId="5E79F789">
      <w:pPr>
        <w:widowControl/>
        <w:numPr>
          <w:ilvl w:val="0"/>
          <w:numId w:val="6"/>
        </w:numPr>
        <w:snapToGrid/>
        <w:spacing w:line="400" w:lineRule="exact"/>
        <w:ind w:left="0" w:leftChars="0" w:firstLine="480" w:firstLineChars="0"/>
        <w:jc w:val="left"/>
        <w:outlineLvl w:val="9"/>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highlight w:val="none"/>
          <w:u w:val="none"/>
          <w:lang w:val="en-US" w:eastAsia="zh-CN"/>
        </w:rPr>
        <w:t>供方提供本项目相关软件及配套设备，包括但不限于车号识别系统、人员识别系统、车厢定位检测系统、装车质量检测系统、溜槽智能控制系统、空气炮控制系统、机车信息传递系统、视频监控系统，以及远程操作台、服务器、操作计算机、自动化控制柜、网络机柜等，设置可靠的供电装置、控制装置、通讯装置、各类安全保护装置等，并根据相关功能实现的需求对火车装车楼现有硬件及软件进行升级。</w:t>
      </w:r>
    </w:p>
    <w:p w14:paraId="7AC5BC5F">
      <w:pPr>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80" w:firstLineChars="0"/>
        <w:jc w:val="left"/>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lang w:eastAsia="zh-CN"/>
        </w:rPr>
        <w:t>供方提供本项目有关的全套PLC、控制柜、控制系统网络连接所需的设备及相关部件和连接材料；各类传感器安装检修需要的平台、支架的加工制作安装、所有外围设施的安装、布线、调试。相关的系统硬件和软件、连接件、设备安装所需的支撑件和安装件、系统连接所需的线缆和材料等，以上部分包括系统设计和软件编制。主要配套件应采用性能不低于</w:t>
      </w:r>
      <w:r>
        <w:rPr>
          <w:rFonts w:hint="eastAsia" w:ascii="仿宋" w:hAnsi="仿宋" w:eastAsia="仿宋" w:cs="仿宋"/>
          <w:color w:val="auto"/>
          <w:sz w:val="24"/>
          <w:szCs w:val="24"/>
          <w:highlight w:val="none"/>
          <w:u w:val="none"/>
          <w:lang w:val="en-US" w:eastAsia="zh-CN"/>
        </w:rPr>
        <w:t>本技术规格书要求的</w:t>
      </w:r>
      <w:r>
        <w:rPr>
          <w:rFonts w:hint="eastAsia" w:ascii="仿宋" w:hAnsi="仿宋" w:eastAsia="仿宋" w:cs="仿宋"/>
          <w:color w:val="auto"/>
          <w:sz w:val="24"/>
          <w:szCs w:val="24"/>
          <w:highlight w:val="none"/>
          <w:u w:val="none"/>
          <w:lang w:eastAsia="zh-CN"/>
        </w:rPr>
        <w:t>配置及品牌。</w:t>
      </w:r>
    </w:p>
    <w:p w14:paraId="2F87D0C1">
      <w:pPr>
        <w:widowControl/>
        <w:numPr>
          <w:ilvl w:val="0"/>
          <w:numId w:val="6"/>
        </w:numPr>
        <w:spacing w:line="400" w:lineRule="exact"/>
        <w:ind w:left="0" w:leftChars="0" w:firstLine="480" w:firstLineChars="0"/>
        <w:jc w:val="left"/>
        <w:rPr>
          <w:rFonts w:hint="eastAsia" w:ascii="仿宋" w:hAnsi="仿宋" w:eastAsia="仿宋" w:cs="仿宋"/>
          <w:color w:val="auto"/>
          <w:sz w:val="24"/>
          <w:szCs w:val="24"/>
          <w:highlight w:val="none"/>
          <w:u w:val="none"/>
        </w:rPr>
      </w:pPr>
      <w:r>
        <w:rPr>
          <w:rFonts w:hint="eastAsia" w:ascii="仿宋" w:hAnsi="仿宋" w:eastAsia="仿宋" w:cs="仿宋"/>
          <w:color w:val="auto"/>
          <w:highlight w:val="none"/>
          <w:u w:val="none"/>
        </w:rPr>
        <w:t>供方为实现装车楼自动化作业的功能，对原有人工装车系统的改造。包括但不限于上位机组态软件修改、电气控制系统控制程序修改、与原有系统的各类接口开发、与原有生产系统、输送机系统的对接服务等。所有上位机组态软件、电气控制系统控制程序的原程序需供方自行进行解读。</w:t>
      </w:r>
    </w:p>
    <w:p w14:paraId="0029AA89">
      <w:pPr>
        <w:numPr>
          <w:ilvl w:val="0"/>
          <w:numId w:val="6"/>
        </w:numPr>
        <w:bidi w:val="0"/>
        <w:spacing w:line="400" w:lineRule="exact"/>
        <w:ind w:left="0" w:leftChars="0" w:firstLine="480" w:firstLineChars="0"/>
        <w:jc w:val="left"/>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highlight w:val="none"/>
          <w:u w:val="none"/>
          <w:lang w:eastAsia="zh-CN"/>
        </w:rPr>
        <w:t>供方</w:t>
      </w:r>
      <w:r>
        <w:rPr>
          <w:rFonts w:hint="default" w:ascii="仿宋" w:hAnsi="仿宋" w:eastAsia="仿宋" w:cs="仿宋"/>
          <w:color w:val="auto"/>
          <w:sz w:val="24"/>
          <w:highlight w:val="none"/>
          <w:u w:val="none"/>
          <w:lang w:eastAsia="zh-CN"/>
        </w:rPr>
        <w:t>提供</w:t>
      </w:r>
      <w:r>
        <w:rPr>
          <w:rFonts w:hint="eastAsia" w:ascii="仿宋" w:hAnsi="仿宋" w:eastAsia="仿宋" w:cs="仿宋"/>
          <w:color w:val="auto"/>
          <w:sz w:val="24"/>
          <w:highlight w:val="none"/>
          <w:u w:val="none"/>
          <w:lang w:val="en-US" w:eastAsia="zh-CN"/>
        </w:rPr>
        <w:t>驻场服务</w:t>
      </w:r>
      <w:r>
        <w:rPr>
          <w:rFonts w:hint="default" w:ascii="仿宋" w:hAnsi="仿宋" w:eastAsia="仿宋" w:cs="仿宋"/>
          <w:color w:val="auto"/>
          <w:sz w:val="24"/>
          <w:highlight w:val="none"/>
          <w:u w:val="none"/>
          <w:lang w:eastAsia="zh-CN"/>
        </w:rPr>
        <w:t>，</w:t>
      </w:r>
      <w:r>
        <w:rPr>
          <w:rFonts w:hint="eastAsia" w:ascii="仿宋" w:hAnsi="仿宋" w:eastAsia="仿宋" w:cs="仿宋"/>
          <w:color w:val="auto"/>
          <w:sz w:val="24"/>
          <w:highlight w:val="none"/>
          <w:u w:val="none"/>
          <w:lang w:val="en-US" w:eastAsia="zh-CN"/>
        </w:rPr>
        <w:t>包含</w:t>
      </w:r>
      <w:r>
        <w:rPr>
          <w:rFonts w:hint="default" w:ascii="仿宋" w:hAnsi="仿宋" w:eastAsia="仿宋" w:cs="仿宋"/>
          <w:color w:val="auto"/>
          <w:sz w:val="24"/>
          <w:highlight w:val="none"/>
          <w:u w:val="none"/>
          <w:lang w:eastAsia="zh-CN"/>
        </w:rPr>
        <w:t>但不限于</w:t>
      </w:r>
      <w:r>
        <w:rPr>
          <w:rFonts w:hint="eastAsia" w:ascii="仿宋" w:hAnsi="仿宋" w:eastAsia="仿宋" w:cs="仿宋"/>
          <w:color w:val="auto"/>
          <w:sz w:val="24"/>
          <w:szCs w:val="24"/>
          <w:highlight w:val="none"/>
          <w:u w:val="none"/>
          <w:lang w:val="en-US" w:eastAsia="zh-CN"/>
        </w:rPr>
        <w:t>故障排除、技术支持、</w:t>
      </w:r>
      <w:r>
        <w:rPr>
          <w:rFonts w:hint="eastAsia" w:ascii="仿宋" w:hAnsi="仿宋" w:eastAsia="仿宋" w:cs="仿宋"/>
          <w:color w:val="auto"/>
          <w:sz w:val="24"/>
          <w:highlight w:val="none"/>
          <w:u w:val="none"/>
          <w:lang w:val="en-US" w:eastAsia="zh-CN"/>
        </w:rPr>
        <w:t>系统优化、培训需方自动化生产操作等，</w:t>
      </w:r>
      <w:r>
        <w:rPr>
          <w:rFonts w:hint="eastAsia" w:ascii="仿宋" w:hAnsi="仿宋" w:eastAsia="仿宋" w:cs="仿宋"/>
          <w:color w:val="auto"/>
          <w:sz w:val="24"/>
          <w:highlight w:val="none"/>
          <w:u w:val="none"/>
          <w:lang w:eastAsia="zh-CN"/>
        </w:rPr>
        <w:t>供方</w:t>
      </w:r>
      <w:r>
        <w:rPr>
          <w:rFonts w:hint="default" w:ascii="仿宋" w:hAnsi="仿宋" w:eastAsia="仿宋" w:cs="仿宋"/>
          <w:color w:val="auto"/>
          <w:sz w:val="24"/>
          <w:highlight w:val="none"/>
          <w:u w:val="none"/>
          <w:lang w:eastAsia="zh-CN"/>
        </w:rPr>
        <w:t>驻场</w:t>
      </w:r>
      <w:r>
        <w:rPr>
          <w:rFonts w:hint="eastAsia" w:ascii="仿宋" w:hAnsi="仿宋" w:eastAsia="仿宋" w:cs="仿宋"/>
          <w:color w:val="auto"/>
          <w:sz w:val="24"/>
          <w:szCs w:val="24"/>
          <w:highlight w:val="none"/>
          <w:u w:val="none"/>
          <w:lang w:val="en-US" w:eastAsia="zh-CN"/>
        </w:rPr>
        <w:t>服务时间要求不少于一年</w:t>
      </w:r>
      <w:r>
        <w:rPr>
          <w:rFonts w:hint="eastAsia" w:ascii="仿宋" w:hAnsi="仿宋" w:eastAsia="仿宋" w:cs="仿宋"/>
          <w:color w:val="auto"/>
          <w:sz w:val="24"/>
          <w:szCs w:val="24"/>
          <w:highlight w:val="none"/>
          <w:u w:val="none"/>
          <w:lang w:eastAsia="zh-CN"/>
        </w:rPr>
        <w:t>（</w:t>
      </w:r>
      <w:r>
        <w:rPr>
          <w:rFonts w:hint="default" w:ascii="仿宋" w:hAnsi="仿宋" w:eastAsia="仿宋" w:cs="仿宋"/>
          <w:color w:val="auto"/>
          <w:sz w:val="24"/>
          <w:highlight w:val="none"/>
          <w:u w:val="none"/>
          <w:lang w:eastAsia="zh-CN"/>
        </w:rPr>
        <w:t>本招标系统整体</w:t>
      </w:r>
      <w:r>
        <w:rPr>
          <w:rFonts w:hint="eastAsia" w:ascii="仿宋" w:hAnsi="仿宋" w:eastAsia="仿宋" w:cs="仿宋"/>
          <w:color w:val="auto"/>
          <w:sz w:val="24"/>
          <w:highlight w:val="none"/>
          <w:u w:val="none"/>
          <w:lang w:eastAsia="zh-CN"/>
        </w:rPr>
        <w:t>交工验收通过之日</w:t>
      </w:r>
      <w:r>
        <w:rPr>
          <w:rFonts w:hint="default" w:ascii="仿宋" w:hAnsi="仿宋" w:eastAsia="仿宋" w:cs="仿宋"/>
          <w:color w:val="auto"/>
          <w:sz w:val="24"/>
          <w:highlight w:val="none"/>
          <w:u w:val="none"/>
          <w:lang w:eastAsia="zh-CN"/>
        </w:rPr>
        <w:t>开始计算</w:t>
      </w:r>
      <w:r>
        <w:rPr>
          <w:rFonts w:hint="eastAsia" w:ascii="仿宋" w:hAnsi="仿宋" w:eastAsia="仿宋" w:cs="仿宋"/>
          <w:color w:val="auto"/>
          <w:sz w:val="24"/>
          <w:szCs w:val="24"/>
          <w:highlight w:val="none"/>
          <w:u w:val="none"/>
          <w:lang w:eastAsia="zh-CN"/>
        </w:rPr>
        <w:t>），驻场人员须为具备</w:t>
      </w:r>
      <w:r>
        <w:rPr>
          <w:rFonts w:hint="eastAsia" w:ascii="仿宋" w:hAnsi="仿宋" w:eastAsia="仿宋" w:cs="仿宋"/>
          <w:color w:val="auto"/>
          <w:sz w:val="24"/>
          <w:szCs w:val="24"/>
          <w:highlight w:val="none"/>
          <w:u w:val="none"/>
          <w:lang w:val="en-US" w:eastAsia="zh-CN"/>
        </w:rPr>
        <w:t>装车楼</w:t>
      </w:r>
      <w:r>
        <w:rPr>
          <w:rFonts w:hint="eastAsia" w:ascii="仿宋" w:hAnsi="仿宋" w:eastAsia="仿宋" w:cs="仿宋"/>
          <w:color w:val="auto"/>
          <w:sz w:val="24"/>
          <w:szCs w:val="24"/>
          <w:highlight w:val="none"/>
          <w:u w:val="none"/>
          <w:lang w:eastAsia="zh-CN"/>
        </w:rPr>
        <w:t>自动化项目经验的软件工程师，从事专业技术工作3年以上，驻场人数至少1人。</w:t>
      </w:r>
    </w:p>
    <w:p w14:paraId="1692C44D">
      <w:pPr>
        <w:widowControl/>
        <w:numPr>
          <w:ilvl w:val="0"/>
          <w:numId w:val="6"/>
        </w:numPr>
        <w:autoSpaceDE/>
        <w:autoSpaceDN/>
        <w:adjustRightInd/>
        <w:spacing w:line="400" w:lineRule="exact"/>
        <w:ind w:left="0" w:firstLine="480" w:firstLineChars="200"/>
        <w:jc w:val="left"/>
        <w:rPr>
          <w:rFonts w:hint="eastAsia" w:ascii="仿宋" w:hAnsi="仿宋" w:eastAsia="仿宋" w:cs="仿宋"/>
          <w:color w:val="auto"/>
          <w:kern w:val="0"/>
          <w:sz w:val="24"/>
          <w:szCs w:val="24"/>
          <w:highlight w:val="none"/>
          <w:u w:val="none"/>
          <w:lang w:eastAsia="zh-CN" w:bidi="ar-SA"/>
        </w:rPr>
      </w:pPr>
      <w:r>
        <w:rPr>
          <w:rFonts w:hint="eastAsia" w:ascii="仿宋" w:hAnsi="仿宋" w:eastAsia="仿宋" w:cs="仿宋"/>
          <w:color w:val="auto"/>
          <w:sz w:val="24"/>
          <w:szCs w:val="24"/>
          <w:highlight w:val="none"/>
          <w:u w:val="none"/>
          <w:lang w:eastAsia="zh-CN"/>
        </w:rPr>
        <w:t>供方提供质保服务，</w:t>
      </w:r>
      <w:r>
        <w:rPr>
          <w:rFonts w:hint="eastAsia" w:ascii="仿宋" w:hAnsi="仿宋" w:eastAsia="仿宋" w:cs="仿宋"/>
          <w:color w:val="auto"/>
          <w:sz w:val="24"/>
          <w:szCs w:val="24"/>
          <w:highlight w:val="none"/>
          <w:u w:val="none"/>
          <w:lang w:val="en-US" w:eastAsia="zh-CN"/>
        </w:rPr>
        <w:t>质保</w:t>
      </w:r>
      <w:r>
        <w:rPr>
          <w:rFonts w:hint="eastAsia" w:ascii="仿宋" w:hAnsi="仿宋" w:eastAsia="仿宋" w:cs="仿宋"/>
          <w:color w:val="auto"/>
          <w:sz w:val="24"/>
          <w:szCs w:val="24"/>
          <w:highlight w:val="none"/>
          <w:u w:val="none"/>
          <w:lang w:eastAsia="zh-CN"/>
        </w:rPr>
        <w:t>期</w:t>
      </w:r>
      <w:r>
        <w:rPr>
          <w:rFonts w:hint="eastAsia" w:ascii="仿宋" w:hAnsi="仿宋" w:eastAsia="仿宋" w:cs="仿宋"/>
          <w:color w:val="auto"/>
          <w:sz w:val="24"/>
          <w:szCs w:val="24"/>
          <w:highlight w:val="none"/>
          <w:u w:val="none"/>
          <w:lang w:val="en-US" w:eastAsia="zh-CN"/>
        </w:rPr>
        <w:t>至少12个月</w:t>
      </w:r>
      <w:r>
        <w:rPr>
          <w:rFonts w:hint="eastAsia" w:ascii="仿宋" w:hAnsi="仿宋" w:eastAsia="仿宋" w:cs="仿宋"/>
          <w:color w:val="auto"/>
          <w:sz w:val="24"/>
          <w:szCs w:val="24"/>
          <w:highlight w:val="none"/>
          <w:u w:val="none"/>
          <w:lang w:eastAsia="zh-CN"/>
        </w:rPr>
        <w:t>，从项目验收通过之日开始计算</w:t>
      </w:r>
      <w:r>
        <w:rPr>
          <w:rFonts w:hint="eastAsia" w:ascii="仿宋" w:hAnsi="仿宋" w:eastAsia="仿宋" w:cs="仿宋"/>
          <w:color w:val="auto"/>
          <w:sz w:val="24"/>
          <w:szCs w:val="24"/>
          <w:highlight w:val="none"/>
          <w:u w:val="none"/>
          <w:lang w:val="en-US" w:eastAsia="zh-CN"/>
        </w:rPr>
        <w:t>，质保期间</w:t>
      </w:r>
      <w:r>
        <w:rPr>
          <w:rFonts w:hint="eastAsia" w:ascii="仿宋" w:hAnsi="仿宋" w:eastAsia="仿宋" w:cs="仿宋"/>
          <w:color w:val="auto"/>
          <w:sz w:val="24"/>
          <w:highlight w:val="none"/>
          <w:u w:val="none"/>
          <w:lang w:val="en-US" w:eastAsia="zh-CN"/>
        </w:rPr>
        <w:t>必要时根据需方要求</w:t>
      </w:r>
      <w:r>
        <w:rPr>
          <w:rFonts w:hint="eastAsia" w:ascii="仿宋" w:hAnsi="仿宋" w:eastAsia="仿宋" w:cs="仿宋"/>
          <w:snapToGrid/>
          <w:color w:val="auto"/>
          <w:kern w:val="0"/>
          <w:sz w:val="24"/>
          <w:szCs w:val="24"/>
          <w:highlight w:val="none"/>
          <w:u w:val="none"/>
          <w:lang w:val="en-US" w:eastAsia="zh-CN"/>
        </w:rPr>
        <w:t>到现场提供服务。</w:t>
      </w:r>
      <w:r>
        <w:rPr>
          <w:rFonts w:hint="eastAsia" w:ascii="仿宋" w:hAnsi="仿宋" w:eastAsia="仿宋" w:cs="仿宋"/>
          <w:color w:val="auto"/>
          <w:highlight w:val="none"/>
          <w:u w:val="none"/>
          <w:lang w:eastAsia="zh-CN"/>
        </w:rPr>
        <w:t>质保期内</w:t>
      </w:r>
      <w:r>
        <w:rPr>
          <w:rFonts w:hint="eastAsia" w:ascii="仿宋" w:hAnsi="仿宋" w:eastAsia="仿宋" w:cs="仿宋"/>
          <w:color w:val="auto"/>
          <w:highlight w:val="none"/>
          <w:u w:val="none"/>
          <w:lang w:val="en-US" w:eastAsia="zh-CN"/>
        </w:rPr>
        <w:t>因</w:t>
      </w:r>
      <w:r>
        <w:rPr>
          <w:rFonts w:hint="eastAsia" w:ascii="仿宋" w:hAnsi="仿宋" w:eastAsia="仿宋" w:cs="仿宋"/>
          <w:color w:val="auto"/>
          <w:highlight w:val="none"/>
          <w:u w:val="none"/>
          <w:lang w:eastAsia="zh-CN"/>
        </w:rPr>
        <w:t>产品自身质量问题造成损坏</w:t>
      </w:r>
      <w:r>
        <w:rPr>
          <w:rFonts w:hint="eastAsia" w:ascii="仿宋" w:hAnsi="仿宋" w:eastAsia="仿宋" w:cs="仿宋"/>
          <w:color w:val="auto"/>
          <w:highlight w:val="none"/>
          <w:u w:val="none"/>
          <w:lang w:val="en-US" w:eastAsia="zh-CN"/>
        </w:rPr>
        <w:t>或故障</w:t>
      </w:r>
      <w:r>
        <w:rPr>
          <w:rFonts w:hint="eastAsia" w:ascii="仿宋" w:hAnsi="仿宋" w:eastAsia="仿宋" w:cs="仿宋"/>
          <w:color w:val="auto"/>
          <w:highlight w:val="none"/>
          <w:u w:val="none"/>
          <w:lang w:eastAsia="zh-CN"/>
        </w:rPr>
        <w:t>的，供方应免费更换配件</w:t>
      </w:r>
      <w:r>
        <w:rPr>
          <w:rFonts w:hint="eastAsia" w:ascii="仿宋" w:hAnsi="仿宋" w:eastAsia="仿宋" w:cs="仿宋"/>
          <w:color w:val="auto"/>
          <w:highlight w:val="none"/>
          <w:u w:val="none"/>
          <w:lang w:val="en-US" w:eastAsia="zh-CN"/>
        </w:rPr>
        <w:t>及调试</w:t>
      </w:r>
      <w:r>
        <w:rPr>
          <w:rFonts w:hint="eastAsia" w:ascii="仿宋" w:hAnsi="仿宋" w:eastAsia="仿宋" w:cs="仿宋"/>
          <w:color w:val="auto"/>
          <w:highlight w:val="none"/>
          <w:u w:val="none"/>
          <w:lang w:eastAsia="zh-CN"/>
        </w:rPr>
        <w:t>。</w:t>
      </w:r>
    </w:p>
    <w:p w14:paraId="1D957DD2">
      <w:pPr>
        <w:pStyle w:val="7"/>
        <w:numPr>
          <w:ilvl w:val="1"/>
          <w:numId w:val="4"/>
        </w:numPr>
        <w:shd w:val="clear"/>
        <w:bidi w:val="0"/>
        <w:spacing w:before="157" w:beforeLines="50" w:after="157" w:afterLines="50"/>
        <w:ind w:leftChars="0"/>
        <w:outlineLvl w:val="1"/>
        <w:rPr>
          <w:rFonts w:hint="eastAsia" w:ascii="黑体" w:hAnsi="黑体" w:cs="黑体"/>
          <w:b/>
          <w:bCs w:val="0"/>
          <w:color w:val="auto"/>
          <w:highlight w:val="none"/>
          <w:lang w:val="en-US" w:eastAsia="zh-CN"/>
        </w:rPr>
      </w:pPr>
      <w:bookmarkStart w:id="133" w:name="_Toc20197"/>
      <w:bookmarkStart w:id="134" w:name="_Toc948"/>
      <w:bookmarkStart w:id="135" w:name="_Toc28736"/>
      <w:bookmarkStart w:id="136" w:name="_Toc1646"/>
      <w:bookmarkStart w:id="137" w:name="_Toc474"/>
      <w:bookmarkStart w:id="138" w:name="_Toc12329"/>
      <w:bookmarkStart w:id="139" w:name="_Toc4073"/>
      <w:bookmarkStart w:id="140" w:name="_Toc20113"/>
      <w:bookmarkStart w:id="141" w:name="_Toc4003"/>
      <w:bookmarkStart w:id="142" w:name="_Toc18767"/>
      <w:bookmarkStart w:id="143" w:name="_Toc2521"/>
      <w:bookmarkStart w:id="144" w:name="_Toc2904"/>
      <w:bookmarkStart w:id="145" w:name="_Toc124"/>
      <w:bookmarkStart w:id="146" w:name="_Toc26393"/>
      <w:bookmarkStart w:id="147" w:name="_Toc29571"/>
      <w:bookmarkStart w:id="148" w:name="_Toc19190"/>
      <w:bookmarkStart w:id="149" w:name="_Toc31995"/>
      <w:bookmarkStart w:id="150" w:name="_Toc6166"/>
      <w:bookmarkStart w:id="151" w:name="_Toc30799"/>
      <w:bookmarkStart w:id="152" w:name="_Toc5604"/>
      <w:bookmarkStart w:id="153" w:name="_Toc27871"/>
      <w:bookmarkStart w:id="154" w:name="_Toc10363"/>
      <w:bookmarkStart w:id="155" w:name="_Toc26414"/>
      <w:bookmarkStart w:id="156" w:name="_Toc19394"/>
      <w:bookmarkStart w:id="157" w:name="_Toc28553"/>
      <w:bookmarkStart w:id="158" w:name="_Toc12153"/>
      <w:bookmarkStart w:id="159" w:name="_Toc31395"/>
      <w:bookmarkStart w:id="160" w:name="_Toc27697"/>
      <w:bookmarkStart w:id="161" w:name="_Toc2719"/>
      <w:bookmarkStart w:id="162" w:name="_Toc3439"/>
      <w:bookmarkStart w:id="163" w:name="_Toc16146"/>
      <w:bookmarkStart w:id="164" w:name="_Toc29106"/>
      <w:bookmarkStart w:id="165" w:name="_Toc8630"/>
      <w:r>
        <w:rPr>
          <w:rFonts w:hint="eastAsia" w:ascii="黑体" w:hAnsi="黑体" w:cs="黑体"/>
          <w:b/>
          <w:bCs w:val="0"/>
          <w:color w:val="auto"/>
          <w:highlight w:val="none"/>
          <w:lang w:val="en-US" w:eastAsia="zh-CN"/>
        </w:rPr>
        <w:t>基本要求</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14:paraId="72D84511">
      <w:pPr>
        <w:numPr>
          <w:ilvl w:val="0"/>
          <w:numId w:val="0"/>
        </w:numPr>
        <w:spacing w:line="400" w:lineRule="exact"/>
        <w:ind w:firstLine="480" w:firstLineChars="200"/>
        <w:jc w:val="left"/>
        <w:rPr>
          <w:rFonts w:hint="default"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lang w:val="en-US" w:eastAsia="zh-CN" w:bidi="ar-SA"/>
        </w:rPr>
        <w:t>（1）本项目要求供方根据中心堆场的生产实际需求，</w:t>
      </w:r>
      <w:bookmarkStart w:id="166" w:name="OLE_LINK8"/>
      <w:bookmarkStart w:id="167" w:name="OLE_LINK7"/>
      <w:r>
        <w:rPr>
          <w:rFonts w:hint="eastAsia" w:ascii="仿宋" w:hAnsi="仿宋" w:eastAsia="仿宋" w:cs="仿宋"/>
          <w:color w:val="auto"/>
          <w:sz w:val="24"/>
          <w:szCs w:val="24"/>
          <w:highlight w:val="none"/>
          <w:lang w:val="en-US" w:eastAsia="zh-CN" w:bidi="ar-SA"/>
        </w:rPr>
        <w:t>开发一套</w:t>
      </w:r>
      <w:r>
        <w:rPr>
          <w:rFonts w:hint="eastAsia" w:ascii="仿宋" w:hAnsi="仿宋" w:eastAsia="仿宋" w:cs="仿宋"/>
          <w:snapToGrid w:val="0"/>
          <w:color w:val="auto"/>
          <w:sz w:val="24"/>
          <w:szCs w:val="24"/>
          <w:highlight w:val="none"/>
          <w:lang w:val="en-US" w:eastAsia="zh-CN"/>
        </w:rPr>
        <w:t>自动装车系统</w:t>
      </w:r>
      <w:r>
        <w:rPr>
          <w:rFonts w:hint="eastAsia" w:ascii="仿宋" w:hAnsi="仿宋" w:eastAsia="仿宋" w:cs="仿宋"/>
          <w:color w:val="auto"/>
          <w:sz w:val="24"/>
          <w:szCs w:val="24"/>
          <w:highlight w:val="none"/>
          <w:lang w:val="en-US" w:eastAsia="zh-CN" w:bidi="ar-SA"/>
        </w:rPr>
        <w:t>，用于远程控制中心堆场4#、5#两座装车楼的自动化作业，远程操作台设计为“一对一控制”模式，可相互切换控制，并实现装车全流程协同控制自动化作业</w:t>
      </w:r>
      <w:bookmarkEnd w:id="166"/>
      <w:r>
        <w:rPr>
          <w:rFonts w:hint="eastAsia" w:ascii="仿宋" w:hAnsi="仿宋" w:eastAsia="仿宋" w:cs="仿宋"/>
          <w:color w:val="auto"/>
          <w:sz w:val="24"/>
          <w:szCs w:val="24"/>
          <w:highlight w:val="none"/>
          <w:lang w:val="en-US" w:eastAsia="zh-CN" w:bidi="ar-SA"/>
        </w:rPr>
        <w:t>，系统功能要求详见第2章“</w:t>
      </w:r>
      <w:r>
        <w:rPr>
          <w:rFonts w:hint="eastAsia" w:ascii="仿宋" w:hAnsi="仿宋" w:eastAsia="仿宋" w:cs="仿宋"/>
          <w:b w:val="0"/>
          <w:bCs w:val="0"/>
          <w:color w:val="auto"/>
          <w:sz w:val="24"/>
          <w:szCs w:val="24"/>
          <w:highlight w:val="none"/>
          <w:lang w:val="en-US" w:eastAsia="zh-CN"/>
        </w:rPr>
        <w:t>火车装车楼</w:t>
      </w:r>
      <w:r>
        <w:rPr>
          <w:rFonts w:hint="eastAsia" w:ascii="仿宋" w:hAnsi="仿宋" w:eastAsia="仿宋" w:cs="仿宋"/>
          <w:b w:val="0"/>
          <w:bCs w:val="0"/>
          <w:color w:val="auto"/>
          <w:sz w:val="24"/>
          <w:szCs w:val="24"/>
          <w:highlight w:val="none"/>
        </w:rPr>
        <w:t>自动</w:t>
      </w:r>
      <w:r>
        <w:rPr>
          <w:rFonts w:hint="eastAsia" w:ascii="仿宋" w:hAnsi="仿宋" w:eastAsia="仿宋" w:cs="仿宋"/>
          <w:b w:val="0"/>
          <w:bCs w:val="0"/>
          <w:color w:val="auto"/>
          <w:sz w:val="24"/>
          <w:szCs w:val="24"/>
          <w:highlight w:val="none"/>
          <w:lang w:val="en-US" w:eastAsia="zh-CN"/>
        </w:rPr>
        <w:t>化作业</w:t>
      </w:r>
      <w:r>
        <w:rPr>
          <w:rFonts w:hint="eastAsia" w:ascii="仿宋" w:hAnsi="仿宋" w:eastAsia="仿宋" w:cs="仿宋"/>
          <w:b w:val="0"/>
          <w:bCs w:val="0"/>
          <w:color w:val="auto"/>
          <w:sz w:val="24"/>
          <w:szCs w:val="24"/>
          <w:highlight w:val="none"/>
        </w:rPr>
        <w:t>控制</w:t>
      </w:r>
      <w:r>
        <w:rPr>
          <w:rFonts w:hint="eastAsia" w:ascii="仿宋" w:hAnsi="仿宋" w:eastAsia="仿宋" w:cs="仿宋"/>
          <w:b w:val="0"/>
          <w:bCs w:val="0"/>
          <w:color w:val="auto"/>
          <w:sz w:val="24"/>
          <w:szCs w:val="24"/>
          <w:highlight w:val="none"/>
          <w:lang w:val="en-US" w:eastAsia="zh-CN"/>
        </w:rPr>
        <w:t>系统功能概述</w:t>
      </w:r>
      <w:r>
        <w:rPr>
          <w:rFonts w:hint="eastAsia" w:ascii="仿宋" w:hAnsi="仿宋" w:eastAsia="仿宋" w:cs="仿宋"/>
          <w:color w:val="auto"/>
          <w:sz w:val="24"/>
          <w:szCs w:val="24"/>
          <w:highlight w:val="none"/>
          <w:lang w:val="en-US" w:eastAsia="zh-CN" w:bidi="ar-SA"/>
        </w:rPr>
        <w:t>”</w:t>
      </w:r>
      <w:bookmarkEnd w:id="167"/>
      <w:r>
        <w:rPr>
          <w:rFonts w:hint="eastAsia" w:ascii="仿宋" w:hAnsi="仿宋" w:eastAsia="仿宋" w:cs="仿宋"/>
          <w:snapToGrid/>
          <w:color w:val="auto"/>
          <w:sz w:val="24"/>
          <w:szCs w:val="24"/>
          <w:highlight w:val="none"/>
          <w:u w:val="none"/>
          <w:lang w:val="en-US" w:eastAsia="zh-CN"/>
        </w:rPr>
        <w:t>。</w:t>
      </w:r>
    </w:p>
    <w:p w14:paraId="44EDA92F">
      <w:pPr>
        <w:numPr>
          <w:ilvl w:val="0"/>
          <w:numId w:val="0"/>
        </w:numPr>
        <w:spacing w:line="400" w:lineRule="exact"/>
        <w:ind w:firstLine="480" w:firstLineChars="200"/>
        <w:jc w:val="left"/>
        <w:rPr>
          <w:rFonts w:hint="eastAsia" w:ascii="仿宋" w:hAnsi="仿宋" w:eastAsia="仿宋" w:cs="仿宋"/>
          <w:color w:val="auto"/>
          <w:highlight w:val="none"/>
          <w:u w:val="none"/>
          <w:lang w:val="en-US" w:eastAsia="zh-CN"/>
        </w:rPr>
      </w:pPr>
      <w:r>
        <w:rPr>
          <w:rFonts w:hint="eastAsia" w:ascii="仿宋" w:hAnsi="仿宋" w:eastAsia="仿宋" w:cs="仿宋"/>
          <w:color w:val="auto"/>
          <w:sz w:val="24"/>
          <w:szCs w:val="24"/>
          <w:highlight w:val="none"/>
          <w:lang w:val="en-US" w:eastAsia="zh-CN" w:bidi="ar-SA"/>
        </w:rPr>
        <w:t>（2）</w:t>
      </w:r>
      <w:r>
        <w:rPr>
          <w:rFonts w:hint="eastAsia" w:ascii="仿宋" w:hAnsi="仿宋" w:eastAsia="仿宋" w:cs="仿宋"/>
          <w:color w:val="auto"/>
          <w:sz w:val="24"/>
          <w:szCs w:val="24"/>
          <w:highlight w:val="none"/>
          <w:u w:val="none"/>
          <w:lang w:eastAsia="zh-CN"/>
        </w:rPr>
        <w:t>供方</w:t>
      </w:r>
      <w:r>
        <w:rPr>
          <w:rFonts w:hint="eastAsia" w:ascii="仿宋" w:hAnsi="仿宋" w:eastAsia="仿宋" w:cs="仿宋"/>
          <w:color w:val="auto"/>
          <w:sz w:val="24"/>
          <w:szCs w:val="24"/>
          <w:highlight w:val="none"/>
          <w:u w:val="none"/>
        </w:rPr>
        <w:t>在</w:t>
      </w:r>
      <w:r>
        <w:rPr>
          <w:rFonts w:hint="eastAsia" w:ascii="仿宋" w:hAnsi="仿宋" w:eastAsia="仿宋" w:cs="仿宋"/>
          <w:color w:val="auto"/>
          <w:sz w:val="24"/>
          <w:szCs w:val="24"/>
          <w:highlight w:val="none"/>
          <w:u w:val="none"/>
          <w:lang w:val="en-US" w:eastAsia="zh-CN"/>
        </w:rPr>
        <w:t>投标</w:t>
      </w:r>
      <w:r>
        <w:rPr>
          <w:rFonts w:hint="eastAsia" w:ascii="仿宋" w:hAnsi="仿宋" w:eastAsia="仿宋" w:cs="仿宋"/>
          <w:color w:val="auto"/>
          <w:sz w:val="24"/>
          <w:szCs w:val="24"/>
          <w:highlight w:val="none"/>
          <w:u w:val="none"/>
        </w:rPr>
        <w:t>文件中所提供的</w:t>
      </w:r>
      <w:r>
        <w:rPr>
          <w:rFonts w:hint="eastAsia" w:ascii="仿宋" w:hAnsi="仿宋" w:eastAsia="仿宋" w:cs="仿宋"/>
          <w:color w:val="auto"/>
          <w:sz w:val="24"/>
          <w:szCs w:val="24"/>
          <w:highlight w:val="none"/>
          <w:u w:val="none"/>
          <w:lang w:val="en-US" w:eastAsia="zh-CN"/>
        </w:rPr>
        <w:t>产品</w:t>
      </w:r>
      <w:r>
        <w:rPr>
          <w:rFonts w:hint="eastAsia" w:ascii="仿宋" w:hAnsi="仿宋" w:eastAsia="仿宋" w:cs="仿宋"/>
          <w:color w:val="auto"/>
          <w:sz w:val="24"/>
          <w:szCs w:val="24"/>
          <w:highlight w:val="none"/>
          <w:u w:val="none"/>
        </w:rPr>
        <w:t>必须采用国内外</w:t>
      </w:r>
      <w:r>
        <w:rPr>
          <w:rFonts w:hint="eastAsia" w:ascii="仿宋" w:hAnsi="仿宋" w:eastAsia="仿宋" w:cs="仿宋"/>
          <w:color w:val="auto"/>
          <w:sz w:val="24"/>
          <w:szCs w:val="24"/>
          <w:highlight w:val="none"/>
          <w:u w:val="none"/>
          <w:lang w:val="en-US" w:eastAsia="zh-CN"/>
        </w:rPr>
        <w:t>一流</w:t>
      </w:r>
      <w:r>
        <w:rPr>
          <w:rFonts w:hint="eastAsia" w:ascii="仿宋" w:hAnsi="仿宋" w:eastAsia="仿宋" w:cs="仿宋"/>
          <w:color w:val="auto"/>
          <w:sz w:val="24"/>
          <w:szCs w:val="24"/>
          <w:highlight w:val="none"/>
          <w:u w:val="none"/>
        </w:rPr>
        <w:t>品牌，所提供的</w:t>
      </w:r>
      <w:r>
        <w:rPr>
          <w:rFonts w:hint="eastAsia" w:ascii="仿宋" w:hAnsi="仿宋" w:eastAsia="仿宋" w:cs="仿宋"/>
          <w:color w:val="auto"/>
          <w:highlight w:val="none"/>
          <w:u w:val="none"/>
          <w:lang w:val="en-US" w:eastAsia="zh-CN"/>
        </w:rPr>
        <w:t>方案及图纸等符合中华人民共和国有关标准要求，</w:t>
      </w:r>
      <w:r>
        <w:rPr>
          <w:rFonts w:hint="eastAsia" w:ascii="仿宋" w:hAnsi="仿宋" w:eastAsia="仿宋" w:cs="仿宋"/>
          <w:color w:val="auto"/>
          <w:sz w:val="24"/>
          <w:szCs w:val="24"/>
          <w:highlight w:val="none"/>
          <w:u w:val="none"/>
        </w:rPr>
        <w:t>硬件、软件</w:t>
      </w:r>
      <w:r>
        <w:rPr>
          <w:rFonts w:hint="eastAsia" w:ascii="仿宋" w:hAnsi="仿宋" w:eastAsia="仿宋" w:cs="仿宋"/>
          <w:color w:val="auto"/>
          <w:sz w:val="24"/>
          <w:szCs w:val="24"/>
          <w:highlight w:val="none"/>
          <w:u w:val="none"/>
          <w:lang w:val="en-US" w:eastAsia="zh-CN"/>
        </w:rPr>
        <w:t>在</w:t>
      </w:r>
      <w:r>
        <w:rPr>
          <w:rFonts w:hint="eastAsia" w:ascii="仿宋" w:hAnsi="仿宋" w:eastAsia="仿宋" w:cs="仿宋"/>
          <w:color w:val="auto"/>
          <w:sz w:val="24"/>
          <w:szCs w:val="24"/>
          <w:highlight w:val="none"/>
          <w:u w:val="none"/>
          <w:lang w:val="en-US"/>
        </w:rPr>
        <w:t>设计、</w:t>
      </w:r>
      <w:r>
        <w:rPr>
          <w:rFonts w:hint="eastAsia" w:ascii="仿宋" w:hAnsi="仿宋" w:eastAsia="仿宋" w:cs="仿宋"/>
          <w:color w:val="auto"/>
          <w:sz w:val="24"/>
          <w:szCs w:val="24"/>
          <w:highlight w:val="none"/>
          <w:u w:val="none"/>
        </w:rPr>
        <w:t>逻辑、</w:t>
      </w:r>
      <w:r>
        <w:rPr>
          <w:rFonts w:hint="eastAsia" w:ascii="仿宋" w:hAnsi="仿宋" w:eastAsia="仿宋" w:cs="仿宋"/>
          <w:color w:val="auto"/>
          <w:sz w:val="24"/>
          <w:szCs w:val="24"/>
          <w:highlight w:val="none"/>
          <w:u w:val="none"/>
          <w:lang w:val="en-US"/>
        </w:rPr>
        <w:t>材料或工艺上</w:t>
      </w:r>
      <w:r>
        <w:rPr>
          <w:rFonts w:hint="eastAsia" w:ascii="仿宋" w:hAnsi="仿宋" w:eastAsia="仿宋" w:cs="仿宋"/>
          <w:color w:val="auto"/>
          <w:sz w:val="24"/>
          <w:szCs w:val="24"/>
          <w:highlight w:val="none"/>
          <w:u w:val="none"/>
        </w:rPr>
        <w:t>，都必须是</w:t>
      </w:r>
      <w:r>
        <w:rPr>
          <w:rFonts w:hint="eastAsia" w:ascii="仿宋" w:hAnsi="仿宋" w:eastAsia="仿宋" w:cs="仿宋"/>
          <w:color w:val="auto"/>
          <w:highlight w:val="none"/>
          <w:u w:val="none"/>
          <w:lang w:val="en-US" w:eastAsia="zh-CN"/>
        </w:rPr>
        <w:t>成熟的、</w:t>
      </w:r>
      <w:r>
        <w:rPr>
          <w:rFonts w:hint="eastAsia" w:ascii="仿宋" w:hAnsi="仿宋" w:eastAsia="仿宋" w:cs="仿宋"/>
          <w:color w:val="auto"/>
          <w:sz w:val="24"/>
          <w:szCs w:val="24"/>
          <w:highlight w:val="none"/>
          <w:u w:val="none"/>
        </w:rPr>
        <w:t>完整的、无</w:t>
      </w:r>
      <w:r>
        <w:rPr>
          <w:rFonts w:hint="eastAsia" w:ascii="仿宋" w:hAnsi="仿宋" w:eastAsia="仿宋" w:cs="仿宋"/>
          <w:color w:val="auto"/>
          <w:sz w:val="24"/>
          <w:szCs w:val="24"/>
          <w:highlight w:val="none"/>
          <w:u w:val="none"/>
          <w:lang w:eastAsia="zh-CN"/>
        </w:rPr>
        <w:t>缺陷</w:t>
      </w:r>
      <w:r>
        <w:rPr>
          <w:rFonts w:hint="eastAsia" w:ascii="仿宋" w:hAnsi="仿宋" w:eastAsia="仿宋" w:cs="仿宋"/>
          <w:color w:val="auto"/>
          <w:sz w:val="24"/>
          <w:szCs w:val="24"/>
          <w:highlight w:val="none"/>
          <w:u w:val="none"/>
        </w:rPr>
        <w:t>的，满足对该项目中</w:t>
      </w:r>
      <w:r>
        <w:rPr>
          <w:rFonts w:hint="eastAsia" w:ascii="仿宋" w:hAnsi="仿宋" w:eastAsia="仿宋" w:cs="仿宋"/>
          <w:snapToGrid w:val="0"/>
          <w:color w:val="auto"/>
          <w:sz w:val="24"/>
          <w:szCs w:val="24"/>
          <w:highlight w:val="none"/>
          <w:lang w:val="en-US" w:eastAsia="zh-CN"/>
        </w:rPr>
        <w:t>自动装车系统</w:t>
      </w:r>
      <w:r>
        <w:rPr>
          <w:rFonts w:hint="eastAsia" w:ascii="仿宋" w:hAnsi="仿宋" w:eastAsia="仿宋" w:cs="仿宋"/>
          <w:color w:val="auto"/>
          <w:sz w:val="24"/>
          <w:szCs w:val="24"/>
          <w:highlight w:val="none"/>
          <w:u w:val="none"/>
        </w:rPr>
        <w:t>的需求。</w:t>
      </w:r>
    </w:p>
    <w:p w14:paraId="62F5BA97">
      <w:pPr>
        <w:numPr>
          <w:ilvl w:val="0"/>
          <w:numId w:val="0"/>
        </w:numPr>
        <w:spacing w:line="400" w:lineRule="exact"/>
        <w:ind w:firstLine="480" w:firstLineChars="200"/>
        <w:jc w:val="left"/>
        <w:rPr>
          <w:rFonts w:hint="eastAsia" w:ascii="仿宋" w:hAnsi="仿宋" w:eastAsia="仿宋" w:cs="仿宋"/>
          <w:color w:val="auto"/>
          <w:highlight w:val="none"/>
          <w:u w:val="none"/>
          <w:lang w:val="en-US" w:eastAsia="zh-CN"/>
        </w:rPr>
      </w:pPr>
      <w:r>
        <w:rPr>
          <w:rFonts w:hint="eastAsia" w:ascii="仿宋" w:hAnsi="仿宋" w:eastAsia="仿宋" w:cs="仿宋"/>
          <w:color w:val="auto"/>
          <w:sz w:val="24"/>
          <w:szCs w:val="24"/>
          <w:highlight w:val="none"/>
          <w:lang w:val="en-US" w:eastAsia="zh-CN" w:bidi="ar-SA"/>
        </w:rPr>
        <w:t>（3）</w:t>
      </w:r>
      <w:r>
        <w:rPr>
          <w:rFonts w:hint="eastAsia" w:ascii="仿宋" w:hAnsi="仿宋" w:eastAsia="仿宋" w:cs="仿宋"/>
          <w:color w:val="auto"/>
          <w:highlight w:val="none"/>
          <w:u w:val="none"/>
          <w:lang w:val="en-US" w:eastAsia="zh-CN"/>
        </w:rPr>
        <w:t>本项目所有室外控制箱、接线装置、接线箱、电缆密封件、现场检测装置及其他户外装置均应依照粉尘较多及全天候环境要求进行选用，要求防护等级不低于IP65，室内控制箱柜防护等级要求不低于IP4X</w:t>
      </w:r>
      <w:r>
        <w:rPr>
          <w:rFonts w:hint="eastAsia" w:ascii="仿宋" w:hAnsi="仿宋" w:eastAsia="仿宋" w:cs="仿宋"/>
          <w:kern w:val="0"/>
          <w:sz w:val="24"/>
          <w:szCs w:val="24"/>
          <w:highlight w:val="none"/>
          <w:lang w:val="en-US" w:eastAsia="zh-CN" w:bidi="ar"/>
        </w:rPr>
        <w:t>（除工作服务器柜要求不低于IP20级外）</w:t>
      </w:r>
      <w:r>
        <w:rPr>
          <w:rFonts w:hint="eastAsia" w:ascii="仿宋" w:hAnsi="仿宋" w:eastAsia="仿宋" w:cs="仿宋"/>
          <w:color w:val="auto"/>
          <w:highlight w:val="none"/>
          <w:u w:val="none"/>
          <w:lang w:val="en-US" w:eastAsia="zh-CN"/>
        </w:rPr>
        <w:t>。</w:t>
      </w:r>
    </w:p>
    <w:p w14:paraId="2EBA009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lang w:val="en-US" w:eastAsia="zh-CN" w:bidi="ar-SA"/>
        </w:rPr>
        <w:t>（4）</w:t>
      </w:r>
      <w:r>
        <w:rPr>
          <w:rFonts w:hint="eastAsia" w:ascii="仿宋" w:hAnsi="仿宋" w:eastAsia="仿宋" w:cs="仿宋"/>
          <w:snapToGrid w:val="0"/>
          <w:color w:val="auto"/>
          <w:sz w:val="24"/>
          <w:szCs w:val="24"/>
          <w:highlight w:val="none"/>
          <w:lang w:val="en-US" w:eastAsia="zh-CN"/>
        </w:rPr>
        <w:t>自动装车系统</w:t>
      </w:r>
      <w:r>
        <w:rPr>
          <w:rFonts w:hint="eastAsia" w:ascii="仿宋" w:hAnsi="仿宋" w:eastAsia="仿宋" w:cs="仿宋"/>
          <w:color w:val="auto"/>
          <w:sz w:val="24"/>
          <w:szCs w:val="24"/>
          <w:highlight w:val="none"/>
          <w:lang w:val="en-US" w:eastAsia="zh-CN" w:bidi="ar-SA"/>
        </w:rPr>
        <w:t>至少包含厢体、车厢内及物料扫描、装车智能控制、溜槽控制等多项技术，实现装车楼智能化、自动化作业。供方应在需方火车装车楼原有的电气控制系统上进行改造实现火车装车楼自动化作业控制（现有的电气控制系统硬件原则上不能改装，改装必须征得需方书面同意），如供方需新装电气控制系统模块辅助，则需兼容现有火车装车楼电气控制系统，保留原机现有的控制功能和异常保护功能</w:t>
      </w:r>
      <w:r>
        <w:rPr>
          <w:rFonts w:hint="eastAsia" w:ascii="仿宋" w:hAnsi="仿宋" w:eastAsia="仿宋" w:cs="仿宋"/>
          <w:color w:val="auto"/>
          <w:sz w:val="24"/>
          <w:szCs w:val="24"/>
          <w:highlight w:val="none"/>
          <w:u w:val="none"/>
          <w:lang w:val="en-US" w:eastAsia="zh-CN"/>
        </w:rPr>
        <w:t>。</w:t>
      </w:r>
    </w:p>
    <w:p w14:paraId="0A4C8443">
      <w:pPr>
        <w:numPr>
          <w:ilvl w:val="0"/>
          <w:numId w:val="0"/>
        </w:numPr>
        <w:spacing w:line="400" w:lineRule="exact"/>
        <w:ind w:firstLine="480" w:firstLineChars="200"/>
        <w:jc w:val="left"/>
        <w:rPr>
          <w:rFonts w:hint="eastAsia" w:ascii="仿宋" w:hAnsi="仿宋" w:eastAsia="仿宋" w:cs="仿宋"/>
          <w:color w:val="auto"/>
          <w:highlight w:val="none"/>
          <w:u w:val="none"/>
          <w:lang w:val="en-US" w:eastAsia="zh-CN"/>
        </w:rPr>
      </w:pPr>
      <w:r>
        <w:rPr>
          <w:rFonts w:hint="eastAsia" w:ascii="仿宋" w:hAnsi="仿宋" w:eastAsia="仿宋" w:cs="仿宋"/>
          <w:color w:val="auto"/>
          <w:sz w:val="24"/>
          <w:highlight w:val="none"/>
          <w:u w:val="none"/>
          <w:lang w:val="en-US" w:eastAsia="zh-CN"/>
        </w:rPr>
        <w:t>（5）本项目所有相关软件应具有</w:t>
      </w:r>
      <w:r>
        <w:rPr>
          <w:rFonts w:hint="eastAsia" w:ascii="仿宋" w:hAnsi="仿宋" w:eastAsia="仿宋" w:cs="仿宋"/>
          <w:color w:val="auto"/>
          <w:sz w:val="24"/>
          <w:szCs w:val="24"/>
          <w:highlight w:val="none"/>
          <w:u w:val="none"/>
          <w:lang w:eastAsia="zh-CN"/>
        </w:rPr>
        <w:t>层次性、扩展性、开放性，</w:t>
      </w:r>
      <w:r>
        <w:rPr>
          <w:rFonts w:hint="eastAsia" w:ascii="仿宋" w:hAnsi="仿宋" w:eastAsia="仿宋" w:cs="仿宋"/>
          <w:color w:val="auto"/>
          <w:kern w:val="0"/>
          <w:sz w:val="24"/>
          <w:szCs w:val="24"/>
          <w:highlight w:val="none"/>
          <w:u w:val="none"/>
          <w:lang w:val="en-US" w:eastAsia="zh-CN" w:bidi="ar-SA"/>
        </w:rPr>
        <w:t>具备与现有装车楼各子系统兼容对接集成，实现</w:t>
      </w:r>
      <w:r>
        <w:rPr>
          <w:rFonts w:hint="eastAsia" w:ascii="仿宋" w:hAnsi="仿宋" w:eastAsia="仿宋" w:cs="仿宋"/>
          <w:b w:val="0"/>
          <w:bCs w:val="0"/>
          <w:color w:val="auto"/>
          <w:kern w:val="0"/>
          <w:sz w:val="24"/>
          <w:szCs w:val="24"/>
          <w:highlight w:val="none"/>
          <w:u w:val="none"/>
          <w:lang w:val="en-US" w:eastAsia="zh-CN" w:bidi="ar-SA"/>
        </w:rPr>
        <w:t>协同</w:t>
      </w:r>
      <w:r>
        <w:rPr>
          <w:rFonts w:hint="eastAsia" w:ascii="仿宋" w:hAnsi="仿宋" w:eastAsia="仿宋" w:cs="仿宋"/>
          <w:color w:val="auto"/>
          <w:kern w:val="0"/>
          <w:sz w:val="24"/>
          <w:szCs w:val="24"/>
          <w:highlight w:val="none"/>
          <w:u w:val="none"/>
          <w:lang w:val="en-US" w:eastAsia="zh-CN" w:bidi="ar-SA"/>
        </w:rPr>
        <w:t>安全稳定高效自动化作业功能，并预留与牵引机车或铁牛控制系统的兼容集成接口。</w:t>
      </w:r>
    </w:p>
    <w:p w14:paraId="0777392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lang w:val="en-US" w:eastAsia="zh-CN" w:bidi="ar-SA"/>
        </w:rPr>
        <w:t>（6）</w:t>
      </w:r>
      <w:r>
        <w:rPr>
          <w:rFonts w:hint="eastAsia" w:ascii="仿宋" w:hAnsi="仿宋" w:eastAsia="仿宋" w:cs="仿宋"/>
          <w:snapToGrid w:val="0"/>
          <w:color w:val="auto"/>
          <w:sz w:val="24"/>
          <w:szCs w:val="24"/>
          <w:highlight w:val="none"/>
          <w:lang w:val="en-US" w:eastAsia="zh-CN"/>
        </w:rPr>
        <w:t>自动装车系统</w:t>
      </w:r>
      <w:r>
        <w:rPr>
          <w:rFonts w:hint="eastAsia" w:ascii="仿宋" w:hAnsi="仿宋" w:eastAsia="仿宋" w:cs="仿宋"/>
          <w:color w:val="auto"/>
          <w:sz w:val="24"/>
          <w:szCs w:val="24"/>
          <w:highlight w:val="none"/>
          <w:u w:val="none"/>
          <w:lang w:val="en-US" w:eastAsia="zh-CN"/>
        </w:rPr>
        <w:t>必须在设备制式、接口、通信频段、软件协议等方面与需方现有相关系统（详见1.2.2中的</w:t>
      </w:r>
      <w:r>
        <w:rPr>
          <w:rFonts w:hint="eastAsia" w:ascii="仿宋" w:hAnsi="仿宋" w:eastAsia="仿宋" w:cs="仿宋"/>
          <w:kern w:val="0"/>
          <w:sz w:val="24"/>
          <w:szCs w:val="24"/>
          <w:highlight w:val="none"/>
          <w:lang w:val="en-US" w:eastAsia="zh-CN" w:bidi="ar"/>
        </w:rPr>
        <w:t>现有相关联系统情况表</w:t>
      </w:r>
      <w:r>
        <w:rPr>
          <w:rFonts w:hint="eastAsia" w:ascii="仿宋" w:hAnsi="仿宋" w:eastAsia="仿宋" w:cs="仿宋"/>
          <w:color w:val="auto"/>
          <w:sz w:val="24"/>
          <w:szCs w:val="24"/>
          <w:highlight w:val="none"/>
          <w:u w:val="none"/>
          <w:lang w:val="en-US" w:eastAsia="zh-CN"/>
        </w:rPr>
        <w:t>）兼容集成，</w:t>
      </w:r>
      <w:r>
        <w:rPr>
          <w:rFonts w:hint="eastAsia" w:ascii="仿宋" w:hAnsi="仿宋" w:eastAsia="仿宋" w:cs="仿宋"/>
          <w:snapToGrid w:val="0"/>
          <w:color w:val="auto"/>
          <w:sz w:val="24"/>
          <w:szCs w:val="24"/>
          <w:highlight w:val="none"/>
          <w:lang w:val="en-US" w:eastAsia="zh-CN"/>
        </w:rPr>
        <w:t>自动装车系统</w:t>
      </w:r>
      <w:r>
        <w:rPr>
          <w:rFonts w:hint="eastAsia" w:ascii="仿宋" w:hAnsi="仿宋" w:eastAsia="仿宋" w:cs="仿宋"/>
          <w:color w:val="auto"/>
          <w:sz w:val="24"/>
          <w:szCs w:val="24"/>
          <w:highlight w:val="none"/>
          <w:u w:val="none"/>
          <w:lang w:val="en-US" w:eastAsia="zh-CN"/>
        </w:rPr>
        <w:t>软硬件故障不能带来安全隐患。</w:t>
      </w:r>
    </w:p>
    <w:p w14:paraId="5DC5CE37">
      <w:pPr>
        <w:widowControl/>
        <w:numPr>
          <w:ilvl w:val="0"/>
          <w:numId w:val="0"/>
        </w:numPr>
        <w:spacing w:before="0" w:beforeAutospacing="0" w:after="0" w:afterAutospacing="0" w:line="400" w:lineRule="exact"/>
        <w:ind w:firstLine="480" w:firstLineChars="200"/>
        <w:jc w:val="left"/>
        <w:rPr>
          <w:rFonts w:hint="eastAsia"/>
          <w:color w:val="auto"/>
          <w:highlight w:val="none"/>
        </w:rPr>
      </w:pPr>
      <w:r>
        <w:rPr>
          <w:rFonts w:hint="eastAsia" w:ascii="Times New Roman" w:hAnsi="Times New Roman" w:eastAsia="Times New Roman" w:cs="Times New Roman"/>
          <w:color w:val="auto"/>
          <w:sz w:val="24"/>
          <w:szCs w:val="24"/>
          <w:highlight w:val="none"/>
          <w:lang w:val="en-US" w:eastAsia="zh-CN" w:bidi="ar-SA"/>
        </w:rPr>
        <w:t>（</w:t>
      </w:r>
      <w:r>
        <w:rPr>
          <w:rFonts w:hint="eastAsia" w:cs="Times New Roman"/>
          <w:color w:val="auto"/>
          <w:sz w:val="24"/>
          <w:szCs w:val="24"/>
          <w:highlight w:val="none"/>
          <w:lang w:val="en-US" w:eastAsia="zh-CN" w:bidi="ar-SA"/>
        </w:rPr>
        <w:t>7</w:t>
      </w:r>
      <w:r>
        <w:rPr>
          <w:rFonts w:hint="eastAsia" w:ascii="Times New Roman" w:hAnsi="Times New Roman" w:eastAsia="Times New Roman" w:cs="Times New Roman"/>
          <w:color w:val="auto"/>
          <w:sz w:val="24"/>
          <w:szCs w:val="24"/>
          <w:highlight w:val="none"/>
          <w:lang w:val="en-US" w:eastAsia="zh-CN" w:bidi="ar-SA"/>
        </w:rPr>
        <w:t>）</w:t>
      </w:r>
      <w:r>
        <w:rPr>
          <w:rFonts w:hint="eastAsia" w:ascii="仿宋" w:hAnsi="仿宋" w:eastAsia="仿宋" w:cs="仿宋"/>
          <w:color w:val="auto"/>
          <w:sz w:val="24"/>
          <w:highlight w:val="none"/>
          <w:u w:val="none"/>
          <w:lang w:val="en-US" w:eastAsia="zh-CN"/>
        </w:rPr>
        <w:t>供方提供的系统工艺流程图、控制功能图、操作及监控界面须经需方确认后，再进行系统的详细设计和编程工作，供方在此期间应与需方保持良好的沟通和协调，以确保系统的操作及使用功能齐全、方便实用、技术先进、运行安全可靠。</w:t>
      </w:r>
    </w:p>
    <w:p w14:paraId="43C6DBAA">
      <w:pPr>
        <w:numPr>
          <w:ilvl w:val="-1"/>
          <w:numId w:val="0"/>
        </w:numPr>
        <w:spacing w:before="0" w:beforeAutospacing="0" w:after="0" w:afterAutospacing="0" w:line="400" w:lineRule="exact"/>
        <w:ind w:firstLine="0" w:firstLineChars="0"/>
        <w:jc w:val="left"/>
        <w:rPr>
          <w:rFonts w:hint="eastAsia" w:ascii="仿宋" w:hAnsi="仿宋" w:eastAsia="仿宋" w:cs="仿宋"/>
          <w:color w:val="auto"/>
          <w:sz w:val="24"/>
          <w:highlight w:val="none"/>
          <w:u w:val="none"/>
          <w:lang w:val="en-US" w:eastAsia="zh-CN"/>
        </w:rPr>
      </w:pPr>
    </w:p>
    <w:p w14:paraId="7B0AA290">
      <w:pPr>
        <w:pStyle w:val="7"/>
        <w:numPr>
          <w:ilvl w:val="0"/>
          <w:numId w:val="4"/>
        </w:numPr>
        <w:spacing w:before="157" w:beforeLines="50" w:after="157" w:afterLines="50"/>
        <w:outlineLvl w:val="0"/>
        <w:rPr>
          <w:rFonts w:hint="default" w:ascii="Times New Roman" w:cs="Times New Roman"/>
          <w:b/>
          <w:bCs w:val="0"/>
          <w:color w:val="auto"/>
          <w:sz w:val="28"/>
          <w:szCs w:val="28"/>
          <w:highlight w:val="none"/>
        </w:rPr>
      </w:pPr>
      <w:bookmarkStart w:id="168" w:name="_Toc13083"/>
      <w:bookmarkStart w:id="169" w:name="_Toc1567"/>
      <w:bookmarkStart w:id="170" w:name="_Toc6292"/>
      <w:bookmarkStart w:id="171" w:name="_Toc2457"/>
      <w:bookmarkStart w:id="172" w:name="_Toc7435"/>
      <w:bookmarkStart w:id="173" w:name="_Toc19949"/>
      <w:bookmarkStart w:id="174" w:name="_Toc1680"/>
      <w:bookmarkStart w:id="175" w:name="_Toc19378"/>
      <w:bookmarkStart w:id="176" w:name="_Toc14967"/>
      <w:bookmarkStart w:id="177" w:name="_Toc10398"/>
      <w:bookmarkStart w:id="178" w:name="_Toc5938"/>
      <w:bookmarkStart w:id="179" w:name="_Toc24379"/>
      <w:bookmarkStart w:id="180" w:name="_Toc7553"/>
      <w:bookmarkStart w:id="181" w:name="_Toc11547"/>
      <w:bookmarkStart w:id="182" w:name="_Toc28758"/>
      <w:bookmarkStart w:id="183" w:name="_Toc20620"/>
      <w:bookmarkStart w:id="184" w:name="_Toc24376"/>
      <w:bookmarkStart w:id="185" w:name="_Toc16725"/>
      <w:bookmarkStart w:id="186" w:name="_Toc30073"/>
      <w:bookmarkStart w:id="187" w:name="_Toc17224"/>
      <w:bookmarkStart w:id="188" w:name="_Toc22062"/>
      <w:r>
        <w:rPr>
          <w:rFonts w:hint="eastAsia" w:hAnsi="Arial" w:eastAsia="黑体" w:cs="Times New Roman"/>
          <w:b/>
          <w:bCs w:val="0"/>
          <w:color w:val="auto"/>
          <w:sz w:val="28"/>
          <w:szCs w:val="28"/>
          <w:highlight w:val="none"/>
          <w:lang w:val="en-US" w:eastAsia="zh-CN"/>
        </w:rPr>
        <w:t xml:space="preserve"> </w:t>
      </w:r>
      <w:bookmarkStart w:id="189" w:name="_Toc24587"/>
      <w:bookmarkStart w:id="190" w:name="_Toc18155"/>
      <w:bookmarkStart w:id="191" w:name="_Toc20541"/>
      <w:bookmarkStart w:id="192" w:name="_Toc11031"/>
      <w:bookmarkStart w:id="193" w:name="_Toc19696"/>
      <w:bookmarkStart w:id="194" w:name="_Toc3510"/>
      <w:bookmarkStart w:id="195" w:name="_Toc26573"/>
      <w:bookmarkStart w:id="196" w:name="_Toc9166"/>
      <w:bookmarkStart w:id="197" w:name="_Toc179"/>
      <w:bookmarkStart w:id="198" w:name="_Toc8297"/>
      <w:bookmarkStart w:id="199" w:name="_Toc30372"/>
      <w:r>
        <w:rPr>
          <w:rFonts w:hint="eastAsia" w:cs="Times New Roman"/>
          <w:b/>
          <w:bCs w:val="0"/>
          <w:color w:val="auto"/>
          <w:sz w:val="28"/>
          <w:szCs w:val="28"/>
          <w:highlight w:val="none"/>
          <w:lang w:val="en-US" w:eastAsia="zh-CN"/>
        </w:rPr>
        <w:t>火车装车楼</w:t>
      </w:r>
      <w:r>
        <w:rPr>
          <w:rFonts w:hint="default" w:ascii="Times New Roman" w:hAnsi="Arial" w:eastAsia="黑体" w:cs="Times New Roman"/>
          <w:b/>
          <w:bCs w:val="0"/>
          <w:color w:val="auto"/>
          <w:sz w:val="28"/>
          <w:szCs w:val="28"/>
          <w:highlight w:val="none"/>
        </w:rPr>
        <w:t>自动</w:t>
      </w:r>
      <w:r>
        <w:rPr>
          <w:rFonts w:hint="default" w:ascii="Times New Roman" w:hAnsi="Arial" w:eastAsia="黑体" w:cs="Times New Roman"/>
          <w:b/>
          <w:bCs w:val="0"/>
          <w:color w:val="auto"/>
          <w:sz w:val="28"/>
          <w:szCs w:val="28"/>
          <w:highlight w:val="none"/>
          <w:lang w:val="en-US" w:eastAsia="zh-CN"/>
        </w:rPr>
        <w:t>化</w:t>
      </w:r>
      <w:r>
        <w:rPr>
          <w:rFonts w:hint="eastAsia" w:ascii="Times New Roman" w:cs="Times New Roman"/>
          <w:b/>
          <w:bCs w:val="0"/>
          <w:color w:val="auto"/>
          <w:sz w:val="28"/>
          <w:szCs w:val="28"/>
          <w:highlight w:val="none"/>
          <w:lang w:val="en-US" w:eastAsia="zh-CN"/>
        </w:rPr>
        <w:t>作业</w:t>
      </w:r>
      <w:r>
        <w:rPr>
          <w:rFonts w:hint="default" w:ascii="Times New Roman" w:hAnsi="Arial" w:eastAsia="黑体" w:cs="Times New Roman"/>
          <w:b/>
          <w:bCs w:val="0"/>
          <w:color w:val="auto"/>
          <w:sz w:val="28"/>
          <w:szCs w:val="28"/>
          <w:highlight w:val="none"/>
        </w:rPr>
        <w:t>控制</w:t>
      </w:r>
      <w:r>
        <w:rPr>
          <w:rFonts w:hint="default" w:ascii="Times New Roman" w:hAnsi="Arial" w:eastAsia="黑体" w:cs="Times New Roman"/>
          <w:b/>
          <w:bCs w:val="0"/>
          <w:color w:val="auto"/>
          <w:sz w:val="28"/>
          <w:szCs w:val="28"/>
          <w:highlight w:val="none"/>
          <w:lang w:val="en-US" w:eastAsia="zh-CN"/>
        </w:rPr>
        <w:t>系统</w:t>
      </w:r>
      <w:r>
        <w:rPr>
          <w:rFonts w:hint="eastAsia" w:ascii="Times New Roman" w:cs="Times New Roman"/>
          <w:b/>
          <w:bCs w:val="0"/>
          <w:color w:val="auto"/>
          <w:sz w:val="28"/>
          <w:szCs w:val="28"/>
          <w:highlight w:val="none"/>
          <w:lang w:val="en-US" w:eastAsia="zh-CN"/>
        </w:rPr>
        <w:t>功能概述</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14:paraId="4D37541B">
      <w:pPr>
        <w:pStyle w:val="7"/>
        <w:keepNext w:val="0"/>
        <w:keepLines w:val="0"/>
        <w:widowControl/>
        <w:numPr>
          <w:ilvl w:val="1"/>
          <w:numId w:val="4"/>
        </w:numPr>
        <w:snapToGrid/>
        <w:spacing w:before="157" w:beforeLines="50" w:after="157" w:afterLines="50"/>
        <w:jc w:val="left"/>
        <w:outlineLvl w:val="1"/>
        <w:rPr>
          <w:rFonts w:hint="eastAsia" w:ascii="仿宋" w:hAnsi="仿宋" w:eastAsia="仿宋" w:cs="仿宋"/>
          <w:color w:val="auto"/>
          <w:highlight w:val="none"/>
          <w:u w:val="none"/>
          <w:lang w:val="en-US" w:eastAsia="zh-CN"/>
        </w:rPr>
      </w:pPr>
      <w:bookmarkStart w:id="200" w:name="_Toc11956"/>
      <w:bookmarkStart w:id="201" w:name="_Toc19789"/>
      <w:bookmarkStart w:id="202" w:name="_Toc6120"/>
      <w:bookmarkStart w:id="203" w:name="_Toc20015"/>
      <w:bookmarkStart w:id="204" w:name="_Toc5217"/>
      <w:bookmarkStart w:id="205" w:name="_Toc3812"/>
      <w:bookmarkStart w:id="206" w:name="_Toc29614"/>
      <w:bookmarkStart w:id="207" w:name="_Toc10403"/>
      <w:bookmarkStart w:id="208" w:name="_Toc26209"/>
      <w:bookmarkStart w:id="209" w:name="_Toc12443"/>
      <w:bookmarkStart w:id="210" w:name="_Toc13339"/>
      <w:bookmarkStart w:id="211" w:name="_Toc19440"/>
      <w:bookmarkStart w:id="212" w:name="_Toc12706"/>
      <w:bookmarkStart w:id="213" w:name="_Toc22454"/>
      <w:bookmarkStart w:id="214" w:name="_Toc3909"/>
      <w:bookmarkStart w:id="215" w:name="_Toc7149"/>
      <w:bookmarkStart w:id="216" w:name="_Toc26982"/>
      <w:bookmarkStart w:id="217" w:name="_Toc32574"/>
      <w:bookmarkStart w:id="218" w:name="_Toc9447"/>
      <w:bookmarkStart w:id="219" w:name="_Toc26525"/>
      <w:bookmarkStart w:id="220" w:name="_Toc32405"/>
      <w:bookmarkStart w:id="221" w:name="_Toc32638"/>
      <w:bookmarkStart w:id="222" w:name="_Toc30078"/>
      <w:bookmarkStart w:id="223" w:name="_Toc6510"/>
      <w:bookmarkStart w:id="224" w:name="_Toc28195"/>
      <w:bookmarkStart w:id="225" w:name="_Toc30037"/>
      <w:bookmarkStart w:id="226" w:name="_Toc10766"/>
      <w:bookmarkStart w:id="227" w:name="_Toc1268"/>
      <w:bookmarkStart w:id="228" w:name="_Toc8721"/>
      <w:r>
        <w:rPr>
          <w:rFonts w:hint="default" w:ascii="Times New Roman" w:hAnsi="Arial" w:eastAsia="黑体" w:cs="Times New Roman"/>
          <w:b/>
          <w:bCs w:val="0"/>
          <w:color w:val="auto"/>
          <w:szCs w:val="28"/>
          <w:highlight w:val="none"/>
          <w:lang w:val="en-US" w:eastAsia="zh-CN"/>
        </w:rPr>
        <w:t>系统</w:t>
      </w:r>
      <w:r>
        <w:rPr>
          <w:rFonts w:hint="eastAsia" w:ascii="黑体" w:hAnsi="黑体" w:cs="黑体"/>
          <w:b/>
          <w:bCs w:val="0"/>
          <w:color w:val="auto"/>
          <w:szCs w:val="32"/>
          <w:highlight w:val="none"/>
          <w:lang w:val="en-US" w:eastAsia="zh-CN"/>
        </w:rPr>
        <w:t>功能要求</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14:paraId="7CD134E2">
      <w:pPr>
        <w:numPr>
          <w:ilvl w:val="0"/>
          <w:numId w:val="7"/>
        </w:numPr>
        <w:spacing w:line="400" w:lineRule="exact"/>
        <w:ind w:left="0" w:leftChars="0" w:firstLine="480" w:firstLineChars="200"/>
        <w:jc w:val="left"/>
        <w:rPr>
          <w:rFonts w:hint="eastAsia" w:ascii="仿宋" w:hAnsi="仿宋" w:eastAsia="仿宋" w:cs="仿宋"/>
          <w:color w:val="auto"/>
          <w:highlight w:val="none"/>
          <w:u w:val="none"/>
          <w:lang w:eastAsia="zh-CN"/>
        </w:rPr>
      </w:pPr>
      <w:r>
        <w:rPr>
          <w:rFonts w:hint="eastAsia" w:ascii="仿宋" w:hAnsi="仿宋" w:eastAsia="仿宋" w:cs="仿宋"/>
          <w:color w:val="auto"/>
          <w:highlight w:val="none"/>
          <w:u w:val="none"/>
          <w:lang w:val="en-US" w:eastAsia="zh-CN"/>
        </w:rPr>
        <w:t>本项目开发</w:t>
      </w:r>
      <w:r>
        <w:rPr>
          <w:rFonts w:hint="eastAsia" w:ascii="仿宋" w:hAnsi="仿宋" w:eastAsia="仿宋" w:cs="仿宋"/>
          <w:snapToGrid w:val="0"/>
          <w:color w:val="auto"/>
          <w:sz w:val="24"/>
          <w:szCs w:val="24"/>
          <w:highlight w:val="none"/>
          <w:lang w:val="en-US" w:eastAsia="zh-CN"/>
        </w:rPr>
        <w:t>自动装车系统</w:t>
      </w:r>
      <w:r>
        <w:rPr>
          <w:rFonts w:hint="eastAsia" w:ascii="仿宋" w:hAnsi="仿宋" w:eastAsia="仿宋" w:cs="仿宋"/>
          <w:color w:val="auto"/>
          <w:highlight w:val="none"/>
          <w:u w:val="none"/>
          <w:lang w:eastAsia="zh-CN"/>
        </w:rPr>
        <w:t>，</w:t>
      </w:r>
      <w:r>
        <w:rPr>
          <w:rFonts w:hint="eastAsia" w:ascii="仿宋" w:hAnsi="仿宋" w:eastAsia="仿宋" w:cs="仿宋"/>
          <w:color w:val="auto"/>
          <w:highlight w:val="none"/>
          <w:u w:val="none"/>
          <w:lang w:val="en-US" w:eastAsia="zh-CN"/>
        </w:rPr>
        <w:t>安装在中心堆场2座火车装车楼上，实现火车装车楼自动化作业控制、</w:t>
      </w:r>
      <w:r>
        <w:rPr>
          <w:rFonts w:hint="default" w:ascii="仿宋" w:hAnsi="仿宋" w:eastAsia="仿宋" w:cs="仿宋"/>
          <w:color w:val="auto"/>
          <w:highlight w:val="none"/>
          <w:u w:val="none"/>
          <w:lang w:val="en-US" w:eastAsia="zh-CN"/>
        </w:rPr>
        <w:t>作业视频</w:t>
      </w:r>
      <w:r>
        <w:rPr>
          <w:rFonts w:hint="eastAsia" w:ascii="仿宋" w:hAnsi="仿宋" w:eastAsia="仿宋" w:cs="仿宋"/>
          <w:color w:val="auto"/>
          <w:highlight w:val="none"/>
          <w:u w:val="none"/>
          <w:lang w:val="en-US" w:eastAsia="zh-CN"/>
        </w:rPr>
        <w:t>监控、设备运行及生产数据展示分析、报表统计、作业安排等各项功能，并将自动化控制管理的所有功能整合在</w:t>
      </w:r>
      <w:r>
        <w:rPr>
          <w:rFonts w:hint="eastAsia" w:ascii="仿宋" w:hAnsi="仿宋" w:eastAsia="仿宋" w:cs="仿宋"/>
          <w:snapToGrid w:val="0"/>
          <w:color w:val="auto"/>
          <w:sz w:val="24"/>
          <w:szCs w:val="24"/>
          <w:highlight w:val="none"/>
          <w:lang w:val="en-US" w:eastAsia="zh-CN"/>
        </w:rPr>
        <w:t>自动装车系统</w:t>
      </w:r>
      <w:r>
        <w:rPr>
          <w:rFonts w:hint="eastAsia" w:ascii="仿宋" w:hAnsi="仿宋" w:eastAsia="仿宋" w:cs="仿宋"/>
          <w:color w:val="auto"/>
          <w:highlight w:val="none"/>
          <w:u w:val="none"/>
          <w:lang w:val="en-US" w:eastAsia="zh-CN"/>
        </w:rPr>
        <w:t>管理界面（以下简称“主控界面”）中。主控界面基于无人化操控平台进行开发设计，友好易用、功能全面</w:t>
      </w:r>
      <w:r>
        <w:rPr>
          <w:rFonts w:hint="default" w:ascii="仿宋" w:hAnsi="仿宋" w:eastAsia="仿宋" w:cs="仿宋"/>
          <w:color w:val="auto"/>
          <w:highlight w:val="none"/>
          <w:u w:val="none"/>
          <w:lang w:eastAsia="zh-CN"/>
        </w:rPr>
        <w:t>，</w:t>
      </w:r>
      <w:r>
        <w:rPr>
          <w:rFonts w:hint="eastAsia" w:ascii="仿宋" w:hAnsi="仿宋" w:eastAsia="仿宋" w:cs="仿宋"/>
          <w:color w:val="auto"/>
          <w:highlight w:val="none"/>
          <w:u w:val="none"/>
          <w:lang w:val="en-US" w:eastAsia="zh-CN"/>
        </w:rPr>
        <w:t>实现人机交互功能</w:t>
      </w:r>
      <w:r>
        <w:rPr>
          <w:rFonts w:hint="default" w:ascii="仿宋" w:hAnsi="仿宋" w:eastAsia="仿宋" w:cs="仿宋"/>
          <w:color w:val="auto"/>
          <w:highlight w:val="none"/>
          <w:u w:val="none"/>
          <w:lang w:eastAsia="zh-CN"/>
        </w:rPr>
        <w:t>和</w:t>
      </w:r>
      <w:r>
        <w:rPr>
          <w:rFonts w:hint="eastAsia" w:ascii="仿宋" w:hAnsi="仿宋" w:eastAsia="仿宋" w:cs="仿宋"/>
          <w:color w:val="auto"/>
          <w:highlight w:val="none"/>
          <w:u w:val="none"/>
          <w:lang w:val="en-US" w:eastAsia="zh-CN"/>
        </w:rPr>
        <w:t>远程监、管、控一体化，满足现场实际安全生产要求，符合需方现场作业习惯</w:t>
      </w:r>
      <w:r>
        <w:rPr>
          <w:rFonts w:hint="default" w:ascii="仿宋" w:hAnsi="仿宋" w:eastAsia="仿宋" w:cs="仿宋"/>
          <w:color w:val="auto"/>
          <w:highlight w:val="none"/>
          <w:u w:val="none"/>
          <w:lang w:eastAsia="zh-CN"/>
        </w:rPr>
        <w:t>。</w:t>
      </w:r>
    </w:p>
    <w:p w14:paraId="155DAD03">
      <w:pPr>
        <w:numPr>
          <w:ilvl w:val="0"/>
          <w:numId w:val="7"/>
        </w:numPr>
        <w:spacing w:line="400" w:lineRule="exact"/>
        <w:ind w:left="0" w:leftChars="0" w:firstLine="480" w:firstLineChars="200"/>
        <w:jc w:val="left"/>
        <w:rPr>
          <w:rFonts w:hint="eastAsia" w:ascii="仿宋" w:hAnsi="仿宋" w:eastAsia="仿宋" w:cs="仿宋"/>
          <w:color w:val="auto"/>
          <w:highlight w:val="none"/>
          <w:u w:val="none"/>
          <w:lang w:eastAsia="zh-CN"/>
        </w:rPr>
      </w:pPr>
      <w:r>
        <w:rPr>
          <w:rFonts w:hint="eastAsia" w:ascii="仿宋" w:hAnsi="仿宋" w:eastAsia="仿宋" w:cs="仿宋"/>
          <w:snapToGrid w:val="0"/>
          <w:color w:val="auto"/>
          <w:sz w:val="24"/>
          <w:szCs w:val="24"/>
          <w:highlight w:val="none"/>
          <w:lang w:val="en-US" w:eastAsia="zh-CN"/>
        </w:rPr>
        <w:t>自动装车系统</w:t>
      </w:r>
      <w:r>
        <w:rPr>
          <w:rFonts w:hint="eastAsia" w:ascii="仿宋" w:hAnsi="仿宋" w:eastAsia="仿宋" w:cs="仿宋"/>
          <w:color w:val="auto"/>
          <w:sz w:val="24"/>
          <w:szCs w:val="24"/>
          <w:highlight w:val="none"/>
          <w:u w:val="none"/>
        </w:rPr>
        <w:t>工控服务器采用高性能处理器、大容量存储系统以及专为工业应用优化的硬件架构，以确保在复杂多变的工业环境中稳定运行</w:t>
      </w:r>
      <w:r>
        <w:rPr>
          <w:rFonts w:hint="eastAsia" w:ascii="仿宋" w:hAnsi="仿宋" w:eastAsia="仿宋" w:cs="仿宋"/>
          <w:color w:val="auto"/>
          <w:highlight w:val="none"/>
          <w:u w:val="none"/>
          <w:lang w:val="en-US" w:eastAsia="zh-CN"/>
        </w:rPr>
        <w:t>。</w:t>
      </w:r>
    </w:p>
    <w:p w14:paraId="26282F3A">
      <w:pPr>
        <w:numPr>
          <w:ilvl w:val="0"/>
          <w:numId w:val="7"/>
        </w:numPr>
        <w:spacing w:line="400" w:lineRule="exact"/>
        <w:ind w:left="0" w:leftChars="0" w:firstLine="480" w:firstLineChars="200"/>
        <w:jc w:val="left"/>
        <w:rPr>
          <w:rFonts w:hint="eastAsia" w:ascii="仿宋" w:hAnsi="仿宋" w:eastAsia="仿宋" w:cs="仿宋"/>
          <w:color w:val="auto"/>
          <w:highlight w:val="none"/>
          <w:u w:val="none"/>
          <w:lang w:val="en-US" w:eastAsia="zh-CN"/>
        </w:rPr>
      </w:pPr>
      <w:r>
        <w:rPr>
          <w:rFonts w:hint="eastAsia" w:ascii="仿宋" w:hAnsi="仿宋" w:eastAsia="仿宋" w:cs="仿宋"/>
          <w:snapToGrid w:val="0"/>
          <w:color w:val="auto"/>
          <w:sz w:val="24"/>
          <w:szCs w:val="24"/>
          <w:highlight w:val="none"/>
          <w:lang w:val="en-US" w:eastAsia="zh-CN"/>
        </w:rPr>
        <w:t>自动装车系统</w:t>
      </w:r>
      <w:r>
        <w:rPr>
          <w:rFonts w:hint="eastAsia" w:ascii="仿宋" w:hAnsi="仿宋" w:eastAsia="仿宋" w:cs="仿宋"/>
          <w:color w:val="auto"/>
          <w:highlight w:val="none"/>
          <w:u w:val="none"/>
        </w:rPr>
        <w:t>能够自检是否</w:t>
      </w:r>
      <w:r>
        <w:rPr>
          <w:rFonts w:hint="eastAsia" w:ascii="仿宋" w:hAnsi="仿宋" w:eastAsia="仿宋" w:cs="仿宋"/>
          <w:color w:val="auto"/>
          <w:highlight w:val="none"/>
          <w:u w:val="none"/>
          <w:lang w:val="en-US" w:eastAsia="zh-CN"/>
        </w:rPr>
        <w:t>满足全</w:t>
      </w:r>
      <w:r>
        <w:rPr>
          <w:rFonts w:hint="eastAsia" w:ascii="仿宋" w:hAnsi="仿宋" w:eastAsia="仿宋" w:cs="仿宋"/>
          <w:color w:val="auto"/>
          <w:highlight w:val="none"/>
          <w:u w:val="none"/>
        </w:rPr>
        <w:t>自动</w:t>
      </w:r>
      <w:r>
        <w:rPr>
          <w:rFonts w:hint="eastAsia" w:ascii="仿宋" w:hAnsi="仿宋" w:eastAsia="仿宋" w:cs="仿宋"/>
          <w:color w:val="auto"/>
          <w:highlight w:val="none"/>
          <w:u w:val="none"/>
          <w:lang w:val="en-US" w:eastAsia="zh-CN"/>
        </w:rPr>
        <w:t>化装车</w:t>
      </w:r>
      <w:r>
        <w:rPr>
          <w:rFonts w:hint="eastAsia" w:ascii="仿宋" w:hAnsi="仿宋" w:eastAsia="仿宋" w:cs="仿宋"/>
          <w:color w:val="auto"/>
          <w:highlight w:val="none"/>
          <w:u w:val="none"/>
        </w:rPr>
        <w:t>作业条件，实现</w:t>
      </w:r>
      <w:r>
        <w:rPr>
          <w:rFonts w:hint="eastAsia" w:ascii="仿宋" w:hAnsi="仿宋" w:eastAsia="仿宋" w:cs="仿宋"/>
          <w:color w:val="auto"/>
          <w:highlight w:val="none"/>
          <w:u w:val="none"/>
          <w:lang w:val="en-US" w:eastAsia="zh-CN"/>
        </w:rPr>
        <w:t>火车装车楼</w:t>
      </w:r>
      <w:r>
        <w:rPr>
          <w:rFonts w:hint="eastAsia" w:ascii="仿宋" w:hAnsi="仿宋" w:eastAsia="仿宋" w:cs="仿宋"/>
          <w:color w:val="auto"/>
          <w:highlight w:val="none"/>
          <w:u w:val="none"/>
        </w:rPr>
        <w:t>本身的状态自检</w:t>
      </w:r>
      <w:r>
        <w:rPr>
          <w:rFonts w:hint="default" w:ascii="仿宋" w:hAnsi="仿宋" w:eastAsia="仿宋" w:cs="仿宋"/>
          <w:color w:val="auto"/>
          <w:highlight w:val="none"/>
          <w:u w:val="none"/>
        </w:rPr>
        <w:t>，</w:t>
      </w:r>
      <w:r>
        <w:rPr>
          <w:rFonts w:hint="eastAsia" w:ascii="仿宋" w:hAnsi="仿宋" w:eastAsia="仿宋" w:cs="仿宋"/>
          <w:color w:val="auto"/>
          <w:highlight w:val="none"/>
          <w:u w:val="none"/>
          <w:lang w:val="en-US" w:eastAsia="zh-CN"/>
        </w:rPr>
        <w:t>自检</w:t>
      </w:r>
      <w:r>
        <w:rPr>
          <w:rFonts w:hint="default" w:ascii="仿宋" w:hAnsi="仿宋" w:eastAsia="仿宋" w:cs="仿宋"/>
          <w:color w:val="auto"/>
          <w:highlight w:val="none"/>
          <w:u w:val="none"/>
          <w:lang w:eastAsia="zh-CN"/>
        </w:rPr>
        <w:t>内容</w:t>
      </w:r>
      <w:r>
        <w:rPr>
          <w:rFonts w:hint="eastAsia" w:ascii="仿宋" w:hAnsi="仿宋" w:eastAsia="仿宋" w:cs="仿宋"/>
          <w:color w:val="auto"/>
          <w:highlight w:val="none"/>
          <w:u w:val="none"/>
          <w:lang w:val="en-US" w:eastAsia="zh-CN"/>
        </w:rPr>
        <w:t>至少包含</w:t>
      </w:r>
      <w:r>
        <w:rPr>
          <w:rFonts w:hint="default" w:ascii="仿宋" w:hAnsi="仿宋" w:eastAsia="仿宋" w:cs="仿宋"/>
          <w:color w:val="auto"/>
          <w:highlight w:val="none"/>
          <w:u w:val="none"/>
          <w:lang w:eastAsia="zh-CN"/>
        </w:rPr>
        <w:t>人员识别、作业指令识别、设备故障识别</w:t>
      </w:r>
      <w:r>
        <w:rPr>
          <w:rFonts w:hint="eastAsia" w:ascii="仿宋" w:hAnsi="仿宋" w:eastAsia="仿宋" w:cs="仿宋"/>
          <w:color w:val="auto"/>
          <w:highlight w:val="none"/>
          <w:u w:val="none"/>
          <w:lang w:val="en-US" w:eastAsia="zh-CN"/>
        </w:rPr>
        <w:t>等，当发现设备出现异常或潜在故障时，及时发出预警信号，并提供详细的故障诊断信息，以便维护人员能迅速解决问题</w:t>
      </w:r>
      <w:r>
        <w:rPr>
          <w:rFonts w:hint="eastAsia" w:ascii="仿宋" w:hAnsi="仿宋" w:eastAsia="仿宋" w:cs="仿宋"/>
          <w:color w:val="auto"/>
          <w:highlight w:val="none"/>
          <w:u w:val="none"/>
          <w:lang w:eastAsia="zh-CN"/>
        </w:rPr>
        <w:t>。</w:t>
      </w:r>
      <w:r>
        <w:rPr>
          <w:rFonts w:hint="default" w:ascii="仿宋" w:hAnsi="仿宋" w:eastAsia="仿宋" w:cs="仿宋"/>
          <w:color w:val="auto"/>
          <w:highlight w:val="none"/>
          <w:u w:val="none"/>
          <w:lang w:eastAsia="zh-CN"/>
        </w:rPr>
        <w:t>自检结果满足作业条件</w:t>
      </w:r>
      <w:r>
        <w:rPr>
          <w:rFonts w:hint="eastAsia" w:ascii="仿宋" w:hAnsi="仿宋" w:eastAsia="仿宋" w:cs="仿宋"/>
          <w:color w:val="auto"/>
          <w:highlight w:val="none"/>
          <w:u w:val="none"/>
          <w:lang w:val="en-US" w:eastAsia="zh-CN"/>
        </w:rPr>
        <w:t>时，火车装车楼才能</w:t>
      </w:r>
      <w:r>
        <w:rPr>
          <w:rFonts w:hint="eastAsia" w:ascii="仿宋" w:hAnsi="仿宋" w:eastAsia="仿宋" w:cs="仿宋"/>
          <w:color w:val="auto"/>
          <w:highlight w:val="none"/>
          <w:u w:val="none"/>
        </w:rPr>
        <w:t>开始自动</w:t>
      </w:r>
      <w:r>
        <w:rPr>
          <w:rFonts w:hint="eastAsia" w:ascii="仿宋" w:hAnsi="仿宋" w:eastAsia="仿宋" w:cs="仿宋"/>
          <w:color w:val="auto"/>
          <w:highlight w:val="none"/>
          <w:u w:val="none"/>
          <w:lang w:val="en-US" w:eastAsia="zh-CN"/>
        </w:rPr>
        <w:t>化装车</w:t>
      </w:r>
      <w:r>
        <w:rPr>
          <w:rFonts w:hint="eastAsia" w:ascii="仿宋" w:hAnsi="仿宋" w:eastAsia="仿宋" w:cs="仿宋"/>
          <w:color w:val="auto"/>
          <w:highlight w:val="none"/>
          <w:u w:val="none"/>
        </w:rPr>
        <w:t>作业。</w:t>
      </w:r>
    </w:p>
    <w:p w14:paraId="486351E4">
      <w:pPr>
        <w:numPr>
          <w:ilvl w:val="0"/>
          <w:numId w:val="7"/>
        </w:numPr>
        <w:spacing w:line="400" w:lineRule="exact"/>
        <w:ind w:left="0" w:leftChars="0" w:firstLine="480" w:firstLineChars="200"/>
        <w:jc w:val="left"/>
        <w:rPr>
          <w:rFonts w:hint="eastAsia" w:ascii="仿宋" w:hAnsi="仿宋" w:eastAsia="仿宋" w:cs="仿宋"/>
          <w:color w:val="auto"/>
          <w:highlight w:val="none"/>
          <w:u w:val="none"/>
        </w:rPr>
      </w:pPr>
      <w:r>
        <w:rPr>
          <w:rFonts w:hint="eastAsia" w:ascii="仿宋" w:hAnsi="仿宋" w:eastAsia="仿宋" w:cs="仿宋"/>
          <w:color w:val="auto"/>
          <w:highlight w:val="none"/>
          <w:u w:val="none"/>
          <w:lang w:val="en-US" w:eastAsia="zh-CN"/>
        </w:rPr>
        <w:t>在保留火车装车楼操作室操作功能的基础上，</w:t>
      </w:r>
      <w:r>
        <w:rPr>
          <w:rFonts w:hint="eastAsia" w:ascii="仿宋" w:hAnsi="仿宋" w:eastAsia="仿宋" w:cs="仿宋"/>
          <w:snapToGrid w:val="0"/>
          <w:color w:val="auto"/>
          <w:sz w:val="24"/>
          <w:szCs w:val="24"/>
          <w:highlight w:val="none"/>
          <w:lang w:val="en-US" w:eastAsia="zh-CN"/>
        </w:rPr>
        <w:t>自动装车系统</w:t>
      </w:r>
      <w:r>
        <w:rPr>
          <w:rFonts w:hint="eastAsia" w:ascii="仿宋" w:hAnsi="仿宋" w:eastAsia="仿宋" w:cs="仿宋"/>
          <w:color w:val="auto"/>
          <w:highlight w:val="none"/>
          <w:u w:val="none"/>
          <w:lang w:val="en-US" w:eastAsia="zh-CN"/>
        </w:rPr>
        <w:t>须具备手动控制、远程手动控制、全自动化作业控制等操作模式，远程操作台暂定于需方散货集控中心大楼中央控制室。火车装车楼操作室及远程操作台均有手动切换功能，并且保证不管处于何种运行状态下，均能切换至手动模式。要求手动操作权限高于自动化控制权限，火车装车楼操作室控制权限高于远程操作台控制权限。</w:t>
      </w:r>
    </w:p>
    <w:p w14:paraId="53A66281">
      <w:pPr>
        <w:keepNext w:val="0"/>
        <w:keepLines w:val="0"/>
        <w:pageBreakBefore w:val="0"/>
        <w:widowControl/>
        <w:numPr>
          <w:ilvl w:val="0"/>
          <w:numId w:val="8"/>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80" w:firstLineChars="200"/>
        <w:jc w:val="left"/>
        <w:textAlignment w:val="auto"/>
        <w:rPr>
          <w:rFonts w:hint="eastAsia" w:ascii="仿宋" w:hAnsi="仿宋" w:eastAsia="仿宋" w:cs="仿宋"/>
          <w:color w:val="auto"/>
          <w:szCs w:val="24"/>
          <w:highlight w:val="none"/>
          <w:u w:val="none"/>
        </w:rPr>
      </w:pPr>
      <w:r>
        <w:rPr>
          <w:rFonts w:hint="eastAsia" w:ascii="仿宋" w:hAnsi="仿宋" w:eastAsia="仿宋" w:cs="仿宋"/>
          <w:color w:val="auto"/>
          <w:szCs w:val="24"/>
          <w:highlight w:val="none"/>
          <w:u w:val="none"/>
          <w:lang w:val="en-US" w:eastAsia="zh-CN"/>
        </w:rPr>
        <w:t>手动控制：由装车操作员在火车装车楼操作室对装车楼进行手动控制，完成装车作业所有操作。</w:t>
      </w:r>
    </w:p>
    <w:p w14:paraId="0D83EF0D">
      <w:pPr>
        <w:keepNext w:val="0"/>
        <w:keepLines w:val="0"/>
        <w:pageBreakBefore w:val="0"/>
        <w:widowControl/>
        <w:numPr>
          <w:ilvl w:val="0"/>
          <w:numId w:val="8"/>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80" w:firstLineChars="200"/>
        <w:jc w:val="left"/>
        <w:textAlignment w:val="auto"/>
        <w:rPr>
          <w:rFonts w:hint="default" w:ascii="仿宋" w:hAnsi="仿宋" w:eastAsia="仿宋" w:cs="仿宋"/>
          <w:color w:val="auto"/>
          <w:szCs w:val="24"/>
          <w:highlight w:val="none"/>
          <w:u w:val="none"/>
          <w:lang w:val="en-US"/>
        </w:rPr>
      </w:pPr>
      <w:r>
        <w:rPr>
          <w:rFonts w:hint="eastAsia" w:ascii="仿宋" w:hAnsi="仿宋" w:eastAsia="仿宋" w:cs="仿宋"/>
          <w:color w:val="auto"/>
          <w:szCs w:val="24"/>
          <w:highlight w:val="none"/>
          <w:u w:val="none"/>
          <w:lang w:val="en-US" w:eastAsia="zh-CN"/>
        </w:rPr>
        <w:t>远程手动控制：可实现在远程操作台手动远程控制，完成火车装车楼闸门控制等所有操作。</w:t>
      </w:r>
    </w:p>
    <w:p w14:paraId="365B230D">
      <w:pPr>
        <w:keepNext w:val="0"/>
        <w:keepLines w:val="0"/>
        <w:pageBreakBefore w:val="0"/>
        <w:widowControl/>
        <w:numPr>
          <w:ilvl w:val="0"/>
          <w:numId w:val="8"/>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80" w:firstLineChars="200"/>
        <w:jc w:val="left"/>
        <w:textAlignment w:val="auto"/>
        <w:rPr>
          <w:rFonts w:hint="default" w:ascii="仿宋" w:hAnsi="仿宋" w:eastAsia="仿宋" w:cs="仿宋"/>
          <w:color w:val="auto"/>
          <w:szCs w:val="24"/>
          <w:highlight w:val="none"/>
          <w:u w:val="none"/>
          <w:lang w:val="en-US"/>
        </w:rPr>
      </w:pPr>
      <w:r>
        <w:rPr>
          <w:rFonts w:hint="eastAsia" w:ascii="仿宋" w:hAnsi="仿宋" w:eastAsia="仿宋" w:cs="仿宋"/>
          <w:color w:val="auto"/>
          <w:szCs w:val="24"/>
          <w:highlight w:val="none"/>
          <w:u w:val="none"/>
          <w:lang w:val="en-US" w:eastAsia="zh-CN" w:bidi="ar"/>
        </w:rPr>
        <w:t>全自动化作业控制：装车操作员通过系统下达作业指令后，</w:t>
      </w:r>
      <w:r>
        <w:rPr>
          <w:rFonts w:hint="eastAsia" w:ascii="仿宋" w:hAnsi="仿宋" w:eastAsia="仿宋" w:cs="仿宋"/>
          <w:szCs w:val="24"/>
          <w:highlight w:val="none"/>
          <w:u w:val="none"/>
          <w:lang w:val="en-US" w:eastAsia="zh-CN" w:bidi="ar"/>
        </w:rPr>
        <w:t>装车</w:t>
      </w:r>
      <w:r>
        <w:rPr>
          <w:rFonts w:hint="eastAsia" w:ascii="仿宋" w:hAnsi="仿宋" w:eastAsia="仿宋" w:cs="仿宋"/>
          <w:color w:val="auto"/>
          <w:szCs w:val="24"/>
          <w:highlight w:val="none"/>
          <w:u w:val="none"/>
          <w:lang w:val="en-US" w:eastAsia="zh-CN" w:bidi="ar"/>
        </w:rPr>
        <w:t>作业的全过程由系统自动控制火车装车楼完成。</w:t>
      </w:r>
    </w:p>
    <w:p w14:paraId="53DCC590">
      <w:pPr>
        <w:widowControl/>
        <w:numPr>
          <w:ilvl w:val="0"/>
          <w:numId w:val="7"/>
        </w:numPr>
        <w:spacing w:line="400" w:lineRule="exact"/>
        <w:ind w:left="0" w:firstLine="480" w:firstLineChars="200"/>
        <w:jc w:val="left"/>
        <w:rPr>
          <w:rFonts w:hint="eastAsia" w:ascii="仿宋" w:hAnsi="仿宋" w:eastAsia="仿宋" w:cs="仿宋"/>
          <w:color w:val="auto"/>
          <w:sz w:val="24"/>
          <w:szCs w:val="24"/>
          <w:highlight w:val="none"/>
          <w:u w:val="none"/>
          <w:lang w:val="en-US" w:eastAsia="zh-CN" w:bidi="ar"/>
        </w:rPr>
      </w:pPr>
      <w:r>
        <w:rPr>
          <w:rFonts w:hint="eastAsia" w:ascii="仿宋" w:hAnsi="仿宋" w:eastAsia="仿宋" w:cs="仿宋"/>
          <w:color w:val="auto"/>
          <w:kern w:val="0"/>
          <w:sz w:val="24"/>
          <w:szCs w:val="24"/>
          <w:highlight w:val="none"/>
          <w:u w:val="none"/>
          <w:lang w:val="en-US" w:eastAsia="zh-CN" w:bidi="ar"/>
        </w:rPr>
        <w:t>如使用无线通讯及射频设备，须满足国家法律法规要求，不得影响需方无线通讯及射频设备的正常使用。</w:t>
      </w:r>
    </w:p>
    <w:p w14:paraId="4F435204">
      <w:pPr>
        <w:widowControl/>
        <w:numPr>
          <w:ilvl w:val="0"/>
          <w:numId w:val="7"/>
        </w:numPr>
        <w:spacing w:line="400" w:lineRule="exact"/>
        <w:ind w:left="0" w:firstLine="480" w:firstLineChars="200"/>
        <w:jc w:val="left"/>
        <w:rPr>
          <w:rFonts w:hint="eastAsia" w:ascii="仿宋" w:hAnsi="仿宋" w:eastAsia="仿宋" w:cs="仿宋"/>
          <w:color w:val="auto"/>
          <w:sz w:val="24"/>
          <w:szCs w:val="24"/>
          <w:highlight w:val="none"/>
          <w:u w:val="none"/>
          <w:lang w:val="en-US" w:eastAsia="zh-CN" w:bidi="ar"/>
        </w:rPr>
      </w:pPr>
      <w:r>
        <w:rPr>
          <w:rFonts w:hint="eastAsia" w:ascii="仿宋" w:hAnsi="仿宋" w:eastAsia="仿宋" w:cs="仿宋"/>
          <w:color w:val="auto"/>
          <w:sz w:val="24"/>
          <w:szCs w:val="24"/>
          <w:highlight w:val="none"/>
          <w:u w:val="none"/>
          <w:lang w:bidi="ar"/>
        </w:rPr>
        <w:t>火车装车楼新装监控摄像头、扫描仪、传感器等，除了具备必要的防护支架外，还要求具有便于检查、清洁、养护、维修等功能。</w:t>
      </w:r>
    </w:p>
    <w:p w14:paraId="2914BFC8">
      <w:pPr>
        <w:widowControl/>
        <w:numPr>
          <w:ilvl w:val="0"/>
          <w:numId w:val="7"/>
        </w:numPr>
        <w:spacing w:line="400" w:lineRule="exact"/>
        <w:ind w:left="0" w:firstLine="480" w:firstLineChars="200"/>
        <w:jc w:val="left"/>
        <w:rPr>
          <w:rFonts w:hint="eastAsia" w:ascii="仿宋" w:hAnsi="仿宋" w:eastAsia="仿宋" w:cs="仿宋"/>
          <w:color w:val="auto"/>
          <w:highlight w:val="none"/>
          <w:u w:val="none"/>
          <w:lang w:val="en-US" w:eastAsia="zh-CN" w:bidi="ar"/>
        </w:rPr>
      </w:pPr>
      <w:r>
        <w:rPr>
          <w:rFonts w:hint="eastAsia" w:ascii="仿宋" w:hAnsi="仿宋" w:eastAsia="仿宋" w:cs="仿宋"/>
          <w:color w:val="auto"/>
          <w:sz w:val="24"/>
          <w:szCs w:val="24"/>
          <w:highlight w:val="none"/>
          <w:u w:val="none"/>
          <w:lang w:val="en-US" w:eastAsia="zh-CN" w:bidi="ar"/>
        </w:rPr>
        <w:t>供方</w:t>
      </w:r>
      <w:r>
        <w:rPr>
          <w:rFonts w:hint="eastAsia" w:ascii="仿宋" w:hAnsi="仿宋" w:eastAsia="仿宋" w:cs="仿宋"/>
          <w:color w:val="auto"/>
          <w:sz w:val="24"/>
          <w:szCs w:val="24"/>
          <w:highlight w:val="none"/>
          <w:u w:val="none"/>
          <w:lang w:bidi="ar"/>
        </w:rPr>
        <w:t>应对系统提供符合</w:t>
      </w:r>
      <w:r>
        <w:rPr>
          <w:rFonts w:hint="eastAsia" w:ascii="仿宋" w:hAnsi="仿宋" w:eastAsia="仿宋" w:cs="仿宋"/>
          <w:color w:val="auto"/>
          <w:sz w:val="24"/>
          <w:szCs w:val="24"/>
          <w:highlight w:val="none"/>
          <w:u w:val="none"/>
          <w:lang w:val="en-US" w:eastAsia="zh-CN" w:bidi="ar"/>
        </w:rPr>
        <w:t>国家</w:t>
      </w:r>
      <w:r>
        <w:rPr>
          <w:rFonts w:hint="eastAsia" w:ascii="仿宋" w:hAnsi="仿宋" w:eastAsia="仿宋" w:cs="仿宋"/>
          <w:color w:val="auto"/>
          <w:sz w:val="24"/>
          <w:szCs w:val="24"/>
          <w:highlight w:val="none"/>
          <w:u w:val="none"/>
          <w:lang w:bidi="ar"/>
        </w:rPr>
        <w:t>标准</w:t>
      </w:r>
      <w:r>
        <w:rPr>
          <w:rFonts w:hint="eastAsia" w:ascii="仿宋" w:hAnsi="仿宋" w:eastAsia="仿宋" w:cs="仿宋"/>
          <w:color w:val="auto"/>
          <w:sz w:val="24"/>
          <w:szCs w:val="24"/>
          <w:highlight w:val="none"/>
          <w:u w:val="none"/>
          <w:lang w:val="en-US" w:eastAsia="zh-CN" w:bidi="ar"/>
        </w:rPr>
        <w:t>及行业规范</w:t>
      </w:r>
      <w:r>
        <w:rPr>
          <w:rFonts w:hint="eastAsia" w:ascii="仿宋" w:hAnsi="仿宋" w:eastAsia="仿宋" w:cs="仿宋"/>
          <w:color w:val="auto"/>
          <w:sz w:val="24"/>
          <w:szCs w:val="24"/>
          <w:highlight w:val="none"/>
          <w:u w:val="none"/>
          <w:lang w:bidi="ar"/>
        </w:rPr>
        <w:t>的各种保护措施，包括接地</w:t>
      </w:r>
      <w:r>
        <w:rPr>
          <w:rFonts w:hint="eastAsia" w:ascii="仿宋" w:hAnsi="仿宋" w:eastAsia="仿宋" w:cs="仿宋"/>
          <w:color w:val="auto"/>
          <w:sz w:val="24"/>
          <w:szCs w:val="24"/>
          <w:highlight w:val="none"/>
          <w:u w:val="none"/>
          <w:lang w:eastAsia="zh-CN" w:bidi="ar"/>
        </w:rPr>
        <w:t>、</w:t>
      </w:r>
      <w:r>
        <w:rPr>
          <w:rFonts w:hint="eastAsia" w:ascii="仿宋" w:hAnsi="仿宋" w:eastAsia="仿宋" w:cs="仿宋"/>
          <w:color w:val="auto"/>
          <w:sz w:val="24"/>
          <w:szCs w:val="24"/>
          <w:highlight w:val="none"/>
          <w:u w:val="none"/>
          <w:lang w:val="en-US" w:eastAsia="zh-CN" w:bidi="ar"/>
        </w:rPr>
        <w:t>防雷、</w:t>
      </w:r>
      <w:r>
        <w:rPr>
          <w:rFonts w:hint="eastAsia" w:ascii="仿宋" w:hAnsi="仿宋" w:eastAsia="仿宋" w:cs="仿宋"/>
          <w:color w:val="auto"/>
          <w:sz w:val="24"/>
          <w:szCs w:val="24"/>
          <w:highlight w:val="none"/>
          <w:u w:val="none"/>
          <w:lang w:bidi="ar"/>
        </w:rPr>
        <w:t>防</w:t>
      </w:r>
      <w:r>
        <w:rPr>
          <w:rFonts w:hint="eastAsia" w:ascii="仿宋" w:hAnsi="仿宋" w:eastAsia="仿宋" w:cs="仿宋"/>
          <w:color w:val="auto"/>
          <w:sz w:val="24"/>
          <w:szCs w:val="24"/>
          <w:highlight w:val="none"/>
          <w:u w:val="none"/>
          <w:lang w:val="en-US" w:eastAsia="zh-CN" w:bidi="ar"/>
        </w:rPr>
        <w:t>振</w:t>
      </w:r>
      <w:r>
        <w:rPr>
          <w:rFonts w:hint="eastAsia" w:ascii="仿宋" w:hAnsi="仿宋" w:eastAsia="仿宋" w:cs="仿宋"/>
          <w:color w:val="auto"/>
          <w:sz w:val="24"/>
          <w:szCs w:val="24"/>
          <w:highlight w:val="none"/>
          <w:u w:val="none"/>
          <w:lang w:bidi="ar"/>
        </w:rPr>
        <w:t>等保护</w:t>
      </w:r>
      <w:r>
        <w:rPr>
          <w:rFonts w:hint="eastAsia" w:ascii="仿宋" w:hAnsi="仿宋" w:eastAsia="仿宋" w:cs="仿宋"/>
          <w:color w:val="auto"/>
          <w:sz w:val="24"/>
          <w:szCs w:val="24"/>
          <w:highlight w:val="none"/>
          <w:u w:val="none"/>
          <w:lang w:eastAsia="zh-CN" w:bidi="ar"/>
        </w:rPr>
        <w:t>。</w:t>
      </w:r>
    </w:p>
    <w:p w14:paraId="7CDFDD67">
      <w:pPr>
        <w:widowControl/>
        <w:numPr>
          <w:ilvl w:val="0"/>
          <w:numId w:val="7"/>
        </w:numPr>
        <w:spacing w:line="400" w:lineRule="exact"/>
        <w:ind w:left="0" w:firstLine="480" w:firstLineChars="200"/>
        <w:jc w:val="left"/>
        <w:rPr>
          <w:rFonts w:hint="eastAsia" w:ascii="仿宋" w:hAnsi="仿宋" w:eastAsia="仿宋" w:cs="仿宋"/>
          <w:color w:val="auto"/>
          <w:highlight w:val="none"/>
          <w:u w:val="none"/>
          <w:lang w:val="en-US" w:eastAsia="zh-CN" w:bidi="ar"/>
        </w:rPr>
      </w:pPr>
      <w:r>
        <w:rPr>
          <w:rFonts w:hint="eastAsia" w:ascii="仿宋" w:hAnsi="仿宋" w:eastAsia="仿宋" w:cs="仿宋"/>
          <w:color w:val="auto"/>
          <w:highlight w:val="none"/>
          <w:u w:val="none"/>
          <w:lang w:val="en-US" w:eastAsia="zh-CN" w:bidi="ar"/>
        </w:rPr>
        <w:t>装车楼环境相对复杂，系统需具备较强的抗干扰能力，能够应对电磁干扰、光线变化、天气条件等不利因素的影响，确保定位监测的稳定性和准确性。</w:t>
      </w:r>
    </w:p>
    <w:p w14:paraId="5C1FDDC7">
      <w:pPr>
        <w:widowControl/>
        <w:numPr>
          <w:ilvl w:val="0"/>
          <w:numId w:val="7"/>
        </w:numPr>
        <w:spacing w:line="400" w:lineRule="exact"/>
        <w:ind w:left="0" w:firstLine="480" w:firstLineChars="200"/>
        <w:jc w:val="left"/>
        <w:rPr>
          <w:rFonts w:hint="eastAsia" w:ascii="仿宋" w:hAnsi="仿宋" w:eastAsia="仿宋" w:cs="仿宋"/>
          <w:color w:val="auto"/>
          <w:highlight w:val="none"/>
          <w:u w:val="none"/>
          <w:lang w:val="en-US" w:eastAsia="zh-CN" w:bidi="ar"/>
        </w:rPr>
      </w:pPr>
      <w:r>
        <w:rPr>
          <w:rFonts w:hint="eastAsia" w:ascii="仿宋" w:hAnsi="仿宋" w:eastAsia="仿宋" w:cs="仿宋"/>
          <w:color w:val="auto"/>
          <w:highlight w:val="none"/>
          <w:u w:val="none"/>
          <w:lang w:val="en-US" w:eastAsia="zh-CN" w:bidi="ar"/>
        </w:rPr>
        <w:t>UPS</w:t>
      </w:r>
      <w:r>
        <w:rPr>
          <w:rFonts w:hint="eastAsia" w:ascii="仿宋" w:hAnsi="仿宋" w:eastAsia="仿宋" w:cs="仿宋"/>
          <w:color w:val="auto"/>
          <w:sz w:val="24"/>
          <w:szCs w:val="24"/>
          <w:highlight w:val="none"/>
          <w:u w:val="none"/>
          <w:lang w:bidi="ar"/>
        </w:rPr>
        <w:t>不间断电源可支持系统两小时运行。</w:t>
      </w:r>
    </w:p>
    <w:p w14:paraId="58AEC976">
      <w:pPr>
        <w:keepNext w:val="0"/>
        <w:keepLines w:val="0"/>
        <w:widowControl/>
        <w:numPr>
          <w:ilvl w:val="0"/>
          <w:numId w:val="7"/>
        </w:numPr>
        <w:suppressLineNumbers w:val="0"/>
        <w:spacing w:before="0" w:beforeAutospacing="0" w:after="0" w:afterAutospacing="0" w:line="400" w:lineRule="exact"/>
        <w:ind w:left="0" w:right="0" w:firstLine="480" w:firstLineChars="200"/>
        <w:jc w:val="left"/>
        <w:rPr>
          <w:rFonts w:hint="default" w:ascii="仿宋" w:hAnsi="仿宋" w:eastAsia="仿宋" w:cs="仿宋"/>
          <w:sz w:val="24"/>
          <w:szCs w:val="24"/>
          <w:highlight w:val="none"/>
          <w:lang w:val="en-US"/>
        </w:rPr>
      </w:pPr>
      <w:bookmarkStart w:id="229" w:name="OLE_LINK2"/>
      <w:r>
        <w:rPr>
          <w:rFonts w:hint="eastAsia" w:ascii="仿宋" w:hAnsi="仿宋" w:eastAsia="仿宋" w:cs="仿宋"/>
          <w:kern w:val="0"/>
          <w:sz w:val="24"/>
          <w:szCs w:val="24"/>
          <w:highlight w:val="none"/>
          <w:lang w:val="en-US" w:eastAsia="zh-CN" w:bidi="ar"/>
        </w:rPr>
        <w:t>应实现通过操作台远程控制火车装车楼自带的液压泵站、缓冲仓闸门、定量仓闸门、溜槽卸料闸门等。</w:t>
      </w:r>
    </w:p>
    <w:bookmarkEnd w:id="229"/>
    <w:p w14:paraId="50284664">
      <w:pPr>
        <w:pStyle w:val="7"/>
        <w:widowControl/>
        <w:numPr>
          <w:ilvl w:val="1"/>
          <w:numId w:val="4"/>
        </w:numPr>
        <w:spacing w:before="157" w:beforeLines="50" w:after="157" w:afterLines="50"/>
        <w:ind w:firstLine="0"/>
        <w:jc w:val="left"/>
        <w:outlineLvl w:val="1"/>
        <w:rPr>
          <w:rFonts w:hint="eastAsia"/>
          <w:highlight w:val="none"/>
          <w:lang w:val="en-US" w:eastAsia="zh-CN"/>
        </w:rPr>
      </w:pPr>
      <w:bookmarkStart w:id="230" w:name="_Toc20159"/>
      <w:bookmarkStart w:id="231" w:name="_Toc4858"/>
      <w:bookmarkStart w:id="232" w:name="_Toc1837"/>
      <w:bookmarkStart w:id="233" w:name="_Toc25161"/>
      <w:bookmarkStart w:id="234" w:name="_Toc10831"/>
      <w:bookmarkStart w:id="235" w:name="_Toc22690"/>
      <w:bookmarkStart w:id="236" w:name="_Toc32147"/>
      <w:bookmarkStart w:id="237" w:name="_Toc13150"/>
      <w:bookmarkStart w:id="238" w:name="_Toc22671"/>
      <w:bookmarkStart w:id="239" w:name="_Toc29066"/>
      <w:bookmarkStart w:id="240" w:name="_Toc16498"/>
      <w:bookmarkStart w:id="241" w:name="_Toc20155"/>
      <w:bookmarkStart w:id="242" w:name="_Toc3545"/>
      <w:r>
        <w:rPr>
          <w:rFonts w:hint="eastAsia" w:ascii="Arial" w:hAnsi="Arial" w:cs="Times New Roman"/>
          <w:b/>
          <w:bCs w:val="0"/>
          <w:color w:val="auto"/>
          <w:highlight w:val="none"/>
          <w:lang w:val="en-US" w:eastAsia="zh-CN"/>
        </w:rPr>
        <w:t>系统</w:t>
      </w:r>
      <w:r>
        <w:rPr>
          <w:rFonts w:hint="eastAsia" w:cs="Times New Roman"/>
          <w:b/>
          <w:bCs w:val="0"/>
          <w:color w:val="auto"/>
          <w:highlight w:val="none"/>
          <w:lang w:val="en-US" w:eastAsia="zh-CN"/>
        </w:rPr>
        <w:t>操作</w:t>
      </w:r>
      <w:bookmarkEnd w:id="230"/>
      <w:bookmarkEnd w:id="231"/>
      <w:bookmarkEnd w:id="232"/>
      <w:bookmarkEnd w:id="233"/>
      <w:bookmarkEnd w:id="234"/>
      <w:bookmarkEnd w:id="235"/>
      <w:bookmarkEnd w:id="236"/>
      <w:bookmarkEnd w:id="237"/>
      <w:bookmarkEnd w:id="238"/>
      <w:bookmarkEnd w:id="239"/>
      <w:bookmarkEnd w:id="240"/>
      <w:bookmarkEnd w:id="241"/>
      <w:bookmarkEnd w:id="242"/>
    </w:p>
    <w:p w14:paraId="79E8C92B">
      <w:pPr>
        <w:numPr>
          <w:ilvl w:val="2"/>
          <w:numId w:val="4"/>
        </w:numPr>
        <w:ind w:firstLine="0" w:firstLineChars="0"/>
        <w:outlineLvl w:val="9"/>
        <w:rPr>
          <w:rFonts w:hint="eastAsia" w:ascii="仿宋" w:hAnsi="仿宋" w:eastAsia="仿宋" w:cs="仿宋"/>
          <w:color w:val="auto"/>
          <w:sz w:val="24"/>
          <w:szCs w:val="24"/>
          <w:highlight w:val="none"/>
          <w:u w:val="none"/>
          <w:lang w:val="en-US" w:eastAsia="zh-CN" w:bidi="ar"/>
        </w:rPr>
      </w:pPr>
      <w:bookmarkStart w:id="243" w:name="_Toc22595"/>
      <w:r>
        <w:rPr>
          <w:rFonts w:hint="eastAsia" w:ascii="仿宋" w:hAnsi="仿宋" w:eastAsia="仿宋" w:cs="仿宋"/>
          <w:color w:val="auto"/>
          <w:sz w:val="24"/>
          <w:szCs w:val="24"/>
          <w:highlight w:val="none"/>
          <w:u w:val="none"/>
          <w:lang w:val="en-US" w:eastAsia="zh-CN" w:bidi="ar"/>
        </w:rPr>
        <w:t>装车楼自动化作业流程</w:t>
      </w:r>
      <w:bookmarkEnd w:id="243"/>
    </w:p>
    <w:p w14:paraId="1EBBBAD2">
      <w:pPr>
        <w:keepNext w:val="0"/>
        <w:keepLines w:val="0"/>
        <w:widowControl w:val="0"/>
        <w:numPr>
          <w:ilvl w:val="0"/>
          <w:numId w:val="9"/>
        </w:numPr>
        <w:snapToGrid/>
        <w:spacing w:line="360" w:lineRule="auto"/>
        <w:ind w:left="6" w:firstLine="472" w:firstLineChars="197"/>
        <w:outlineLvl w:val="9"/>
        <w:rPr>
          <w:rFonts w:hint="eastAsia" w:ascii="仿宋" w:hAnsi="仿宋" w:eastAsia="仿宋" w:cs="仿宋"/>
          <w:bCs w:val="0"/>
          <w:color w:val="auto"/>
          <w:sz w:val="24"/>
          <w:szCs w:val="24"/>
          <w:highlight w:val="none"/>
          <w:u w:val="none"/>
          <w:lang w:val="en-US" w:eastAsia="zh-CN" w:bidi="ar-SA"/>
        </w:rPr>
      </w:pPr>
      <w:bookmarkStart w:id="244" w:name="_Toc26434"/>
      <w:bookmarkStart w:id="245" w:name="_Toc25009"/>
      <w:bookmarkStart w:id="246" w:name="_Toc17082"/>
      <w:r>
        <w:rPr>
          <w:rFonts w:hint="eastAsia" w:ascii="仿宋" w:hAnsi="仿宋" w:eastAsia="仿宋" w:cs="仿宋"/>
          <w:bCs w:val="0"/>
          <w:color w:val="auto"/>
          <w:sz w:val="24"/>
          <w:szCs w:val="24"/>
          <w:highlight w:val="none"/>
          <w:u w:val="none"/>
          <w:lang w:val="en-US" w:eastAsia="zh-CN" w:bidi="ar-SA"/>
        </w:rPr>
        <w:t>通过与散杂货系统共享接口获取作业列车信息（含车号、箱号），在</w:t>
      </w:r>
      <w:r>
        <w:rPr>
          <w:rFonts w:hint="eastAsia" w:ascii="仿宋" w:hAnsi="仿宋" w:eastAsia="仿宋" w:cs="仿宋"/>
          <w:snapToGrid w:val="0"/>
          <w:color w:val="auto"/>
          <w:sz w:val="24"/>
          <w:szCs w:val="24"/>
          <w:highlight w:val="none"/>
          <w:lang w:val="en-US" w:eastAsia="zh-CN"/>
        </w:rPr>
        <w:t>自动装车系统</w:t>
      </w:r>
      <w:r>
        <w:rPr>
          <w:rFonts w:hint="eastAsia" w:ascii="仿宋" w:hAnsi="仿宋" w:eastAsia="仿宋" w:cs="仿宋"/>
          <w:bCs w:val="0"/>
          <w:color w:val="auto"/>
          <w:sz w:val="24"/>
          <w:szCs w:val="24"/>
          <w:highlight w:val="none"/>
          <w:u w:val="none"/>
          <w:lang w:val="en-US" w:eastAsia="zh-CN" w:bidi="ar-SA"/>
        </w:rPr>
        <w:t>主控界面上显示</w:t>
      </w:r>
      <w:r>
        <w:rPr>
          <w:rFonts w:hint="default" w:ascii="仿宋" w:hAnsi="仿宋" w:eastAsia="仿宋" w:cs="仿宋"/>
          <w:color w:val="auto"/>
          <w:sz w:val="24"/>
          <w:szCs w:val="24"/>
          <w:highlight w:val="none"/>
          <w:u w:val="none"/>
          <w:lang w:eastAsia="zh-CN" w:bidi="ar"/>
        </w:rPr>
        <w:t>并与装车楼扫描系统识别的</w:t>
      </w:r>
      <w:r>
        <w:rPr>
          <w:rFonts w:hint="eastAsia" w:ascii="仿宋" w:hAnsi="仿宋" w:eastAsia="仿宋" w:cs="仿宋"/>
          <w:color w:val="auto"/>
          <w:sz w:val="24"/>
          <w:szCs w:val="24"/>
          <w:highlight w:val="none"/>
          <w:u w:val="none"/>
          <w:lang w:val="en-US" w:eastAsia="zh-CN" w:bidi="ar"/>
        </w:rPr>
        <w:t>火车卡的车</w:t>
      </w:r>
      <w:r>
        <w:rPr>
          <w:rFonts w:hint="default" w:ascii="仿宋" w:hAnsi="仿宋" w:eastAsia="仿宋" w:cs="仿宋"/>
          <w:color w:val="auto"/>
          <w:sz w:val="24"/>
          <w:szCs w:val="24"/>
          <w:highlight w:val="none"/>
          <w:u w:val="none"/>
          <w:lang w:eastAsia="zh-CN" w:bidi="ar"/>
        </w:rPr>
        <w:t>号进行自动比对</w:t>
      </w:r>
      <w:r>
        <w:rPr>
          <w:rFonts w:hint="eastAsia" w:ascii="仿宋" w:hAnsi="仿宋" w:eastAsia="仿宋" w:cs="仿宋"/>
          <w:color w:val="auto"/>
          <w:sz w:val="24"/>
          <w:szCs w:val="24"/>
          <w:highlight w:val="none"/>
          <w:u w:val="none"/>
          <w:lang w:val="en-US" w:eastAsia="zh-CN" w:bidi="ar"/>
        </w:rPr>
        <w:t>，比对无误后可启动自动装车作业。</w:t>
      </w:r>
      <w:r>
        <w:rPr>
          <w:rFonts w:hint="default" w:ascii="仿宋" w:hAnsi="仿宋" w:eastAsia="仿宋" w:cs="仿宋"/>
          <w:color w:val="auto"/>
          <w:sz w:val="24"/>
          <w:szCs w:val="24"/>
          <w:highlight w:val="none"/>
          <w:u w:val="none"/>
          <w:lang w:eastAsia="zh-CN" w:bidi="ar"/>
        </w:rPr>
        <w:t>若</w:t>
      </w:r>
      <w:r>
        <w:rPr>
          <w:rFonts w:hint="eastAsia" w:ascii="仿宋" w:hAnsi="仿宋" w:eastAsia="仿宋" w:cs="仿宋"/>
          <w:color w:val="auto"/>
          <w:sz w:val="24"/>
          <w:szCs w:val="24"/>
          <w:highlight w:val="none"/>
          <w:u w:val="none"/>
          <w:lang w:val="en-US" w:eastAsia="zh-CN" w:bidi="ar"/>
        </w:rPr>
        <w:t>确报与识别的车号表</w:t>
      </w:r>
      <w:r>
        <w:rPr>
          <w:rFonts w:hint="default" w:ascii="仿宋" w:hAnsi="仿宋" w:eastAsia="仿宋" w:cs="仿宋"/>
          <w:color w:val="auto"/>
          <w:sz w:val="24"/>
          <w:szCs w:val="24"/>
          <w:highlight w:val="none"/>
          <w:u w:val="none"/>
          <w:lang w:eastAsia="zh-CN" w:bidi="ar"/>
        </w:rPr>
        <w:t>比对有出入，</w:t>
      </w:r>
      <w:r>
        <w:rPr>
          <w:rFonts w:hint="eastAsia" w:ascii="仿宋" w:hAnsi="仿宋" w:eastAsia="仿宋" w:cs="仿宋"/>
          <w:color w:val="auto"/>
          <w:sz w:val="24"/>
          <w:szCs w:val="24"/>
          <w:highlight w:val="none"/>
          <w:u w:val="none"/>
          <w:lang w:val="en-US" w:eastAsia="zh-CN" w:bidi="ar"/>
        </w:rPr>
        <w:t>在主控界面发出异常告警，提醒操作人员现场核查、</w:t>
      </w:r>
      <w:r>
        <w:rPr>
          <w:rFonts w:hint="default" w:ascii="仿宋" w:hAnsi="仿宋" w:eastAsia="仿宋" w:cs="仿宋"/>
          <w:color w:val="auto"/>
          <w:sz w:val="24"/>
          <w:szCs w:val="24"/>
          <w:highlight w:val="none"/>
          <w:u w:val="none"/>
          <w:lang w:eastAsia="zh-CN" w:bidi="ar"/>
        </w:rPr>
        <w:t>修正</w:t>
      </w:r>
      <w:r>
        <w:rPr>
          <w:rFonts w:hint="eastAsia" w:ascii="仿宋" w:hAnsi="仿宋" w:eastAsia="仿宋" w:cs="仿宋"/>
          <w:color w:val="auto"/>
          <w:sz w:val="24"/>
          <w:szCs w:val="24"/>
          <w:highlight w:val="none"/>
          <w:u w:val="none"/>
          <w:lang w:eastAsia="zh-CN" w:bidi="ar"/>
        </w:rPr>
        <w:t>、</w:t>
      </w:r>
      <w:r>
        <w:rPr>
          <w:rFonts w:hint="default" w:ascii="仿宋" w:hAnsi="仿宋" w:eastAsia="仿宋" w:cs="仿宋"/>
          <w:color w:val="auto"/>
          <w:sz w:val="24"/>
          <w:szCs w:val="24"/>
          <w:highlight w:val="none"/>
          <w:u w:val="none"/>
          <w:lang w:eastAsia="zh-CN" w:bidi="ar"/>
        </w:rPr>
        <w:t>确认后</w:t>
      </w:r>
      <w:r>
        <w:rPr>
          <w:rFonts w:hint="eastAsia" w:ascii="仿宋" w:hAnsi="仿宋" w:eastAsia="仿宋" w:cs="仿宋"/>
          <w:color w:val="auto"/>
          <w:sz w:val="24"/>
          <w:szCs w:val="24"/>
          <w:highlight w:val="none"/>
          <w:u w:val="none"/>
          <w:lang w:eastAsia="zh-CN" w:bidi="ar"/>
        </w:rPr>
        <w:t>，</w:t>
      </w:r>
      <w:r>
        <w:rPr>
          <w:rFonts w:hint="default" w:ascii="仿宋" w:hAnsi="仿宋" w:eastAsia="仿宋" w:cs="仿宋"/>
          <w:color w:val="auto"/>
          <w:sz w:val="24"/>
          <w:szCs w:val="24"/>
          <w:highlight w:val="none"/>
          <w:u w:val="none"/>
          <w:lang w:eastAsia="zh-CN" w:bidi="ar"/>
        </w:rPr>
        <w:t>方可开展装车作业</w:t>
      </w:r>
      <w:r>
        <w:rPr>
          <w:rFonts w:hint="eastAsia" w:ascii="仿宋" w:hAnsi="仿宋" w:eastAsia="仿宋" w:cs="仿宋"/>
          <w:color w:val="auto"/>
          <w:sz w:val="24"/>
          <w:szCs w:val="24"/>
          <w:highlight w:val="none"/>
          <w:u w:val="none"/>
          <w:lang w:eastAsia="zh-CN" w:bidi="ar"/>
        </w:rPr>
        <w:t>。</w:t>
      </w:r>
      <w:r>
        <w:rPr>
          <w:rFonts w:hint="default" w:ascii="仿宋" w:hAnsi="仿宋" w:eastAsia="仿宋" w:cs="仿宋"/>
          <w:color w:val="auto"/>
          <w:sz w:val="24"/>
          <w:szCs w:val="24"/>
          <w:highlight w:val="none"/>
          <w:u w:val="none"/>
          <w:lang w:eastAsia="zh-CN" w:bidi="ar"/>
        </w:rPr>
        <w:t>装车过程根据</w:t>
      </w:r>
      <w:r>
        <w:rPr>
          <w:rFonts w:hint="eastAsia" w:ascii="仿宋" w:hAnsi="仿宋" w:eastAsia="仿宋" w:cs="仿宋"/>
          <w:color w:val="auto"/>
          <w:sz w:val="24"/>
          <w:szCs w:val="24"/>
          <w:highlight w:val="none"/>
          <w:u w:val="none"/>
          <w:lang w:eastAsia="zh-CN" w:bidi="ar"/>
        </w:rPr>
        <w:t>散杂货系统</w:t>
      </w:r>
      <w:r>
        <w:rPr>
          <w:rFonts w:hint="default" w:ascii="仿宋" w:hAnsi="仿宋" w:eastAsia="仿宋" w:cs="仿宋"/>
          <w:color w:val="auto"/>
          <w:sz w:val="24"/>
          <w:szCs w:val="24"/>
          <w:highlight w:val="none"/>
          <w:u w:val="none"/>
          <w:lang w:eastAsia="zh-CN" w:bidi="ar"/>
        </w:rPr>
        <w:t>接口同步的</w:t>
      </w:r>
      <w:r>
        <w:rPr>
          <w:rFonts w:hint="eastAsia" w:ascii="仿宋" w:hAnsi="仿宋" w:eastAsia="仿宋" w:cs="仿宋"/>
          <w:color w:val="auto"/>
          <w:sz w:val="24"/>
          <w:szCs w:val="24"/>
          <w:highlight w:val="none"/>
          <w:u w:val="none"/>
          <w:lang w:val="en-US" w:eastAsia="zh-CN" w:bidi="ar"/>
        </w:rPr>
        <w:t>火车卡是否装车状态进行作业，对“不装”</w:t>
      </w:r>
      <w:r>
        <w:rPr>
          <w:rFonts w:hint="default" w:ascii="仿宋" w:hAnsi="仿宋" w:eastAsia="仿宋" w:cs="仿宋"/>
          <w:color w:val="auto"/>
          <w:sz w:val="24"/>
          <w:szCs w:val="24"/>
          <w:highlight w:val="none"/>
          <w:u w:val="none"/>
          <w:lang w:eastAsia="zh-CN" w:bidi="ar"/>
        </w:rPr>
        <w:t>状态</w:t>
      </w:r>
      <w:r>
        <w:rPr>
          <w:rFonts w:hint="eastAsia" w:ascii="仿宋" w:hAnsi="仿宋" w:eastAsia="仿宋" w:cs="仿宋"/>
          <w:color w:val="auto"/>
          <w:sz w:val="24"/>
          <w:szCs w:val="24"/>
          <w:highlight w:val="none"/>
          <w:u w:val="none"/>
          <w:lang w:val="en-US" w:eastAsia="zh-CN" w:bidi="ar"/>
        </w:rPr>
        <w:t>的火车卡</w:t>
      </w:r>
      <w:r>
        <w:rPr>
          <w:rFonts w:hint="default" w:ascii="仿宋" w:hAnsi="仿宋" w:eastAsia="仿宋" w:cs="仿宋"/>
          <w:color w:val="auto"/>
          <w:sz w:val="24"/>
          <w:szCs w:val="24"/>
          <w:highlight w:val="none"/>
          <w:u w:val="none"/>
          <w:lang w:eastAsia="zh-CN" w:bidi="ar"/>
        </w:rPr>
        <w:t>进行相应的跳卡不装动作</w:t>
      </w:r>
      <w:r>
        <w:rPr>
          <w:rFonts w:hint="eastAsia" w:ascii="仿宋" w:hAnsi="仿宋" w:eastAsia="仿宋" w:cs="仿宋"/>
          <w:color w:val="auto"/>
          <w:sz w:val="24"/>
          <w:szCs w:val="24"/>
          <w:highlight w:val="none"/>
          <w:u w:val="none"/>
          <w:lang w:eastAsia="zh-CN" w:bidi="ar"/>
        </w:rPr>
        <w:t>。</w:t>
      </w:r>
      <w:r>
        <w:rPr>
          <w:rFonts w:hint="eastAsia" w:ascii="仿宋" w:hAnsi="仿宋" w:eastAsia="仿宋" w:cs="仿宋"/>
          <w:color w:val="auto"/>
          <w:sz w:val="24"/>
          <w:szCs w:val="24"/>
          <w:highlight w:val="none"/>
          <w:u w:val="none"/>
          <w:lang w:val="en-US" w:eastAsia="zh-CN" w:bidi="ar"/>
        </w:rPr>
        <w:t>装车作业完成后</w:t>
      </w:r>
      <w:r>
        <w:rPr>
          <w:rFonts w:hint="default" w:ascii="仿宋" w:hAnsi="仿宋" w:eastAsia="仿宋" w:cs="仿宋"/>
          <w:color w:val="auto"/>
          <w:sz w:val="24"/>
          <w:szCs w:val="24"/>
          <w:highlight w:val="none"/>
          <w:u w:val="none"/>
          <w:lang w:eastAsia="zh-CN" w:bidi="ar"/>
        </w:rPr>
        <w:t>通过接口</w:t>
      </w:r>
      <w:r>
        <w:rPr>
          <w:rFonts w:hint="eastAsia" w:ascii="仿宋" w:hAnsi="仿宋" w:eastAsia="仿宋" w:cs="仿宋"/>
          <w:color w:val="auto"/>
          <w:sz w:val="24"/>
          <w:szCs w:val="24"/>
          <w:highlight w:val="none"/>
          <w:u w:val="none"/>
          <w:lang w:val="en-US" w:eastAsia="zh-CN" w:bidi="ar"/>
        </w:rPr>
        <w:t>自动回传</w:t>
      </w:r>
      <w:r>
        <w:rPr>
          <w:rFonts w:hint="default" w:ascii="仿宋" w:hAnsi="仿宋" w:eastAsia="仿宋" w:cs="仿宋"/>
          <w:color w:val="auto"/>
          <w:sz w:val="24"/>
          <w:szCs w:val="24"/>
          <w:highlight w:val="none"/>
          <w:u w:val="none"/>
          <w:lang w:eastAsia="zh-CN" w:bidi="ar"/>
        </w:rPr>
        <w:t>装车</w:t>
      </w:r>
      <w:r>
        <w:rPr>
          <w:rFonts w:hint="eastAsia" w:ascii="仿宋" w:hAnsi="仿宋" w:eastAsia="仿宋" w:cs="仿宋"/>
          <w:color w:val="auto"/>
          <w:sz w:val="24"/>
          <w:szCs w:val="24"/>
          <w:highlight w:val="none"/>
          <w:u w:val="none"/>
          <w:lang w:val="en-US" w:eastAsia="zh-CN" w:bidi="ar"/>
        </w:rPr>
        <w:t>数据至散杂货系统。</w:t>
      </w:r>
      <w:bookmarkEnd w:id="244"/>
      <w:bookmarkEnd w:id="245"/>
      <w:bookmarkEnd w:id="246"/>
    </w:p>
    <w:p w14:paraId="02FFA6EE">
      <w:pPr>
        <w:keepNext w:val="0"/>
        <w:keepLines w:val="0"/>
        <w:pageBreakBefore w:val="0"/>
        <w:widowControl w:val="0"/>
        <w:numPr>
          <w:ilvl w:val="0"/>
          <w:numId w:val="9"/>
        </w:numPr>
        <w:suppressLineNumbers w:val="0"/>
        <w:kinsoku/>
        <w:wordWrap/>
        <w:overflowPunct/>
        <w:topLinePunct w:val="0"/>
        <w:autoSpaceDE/>
        <w:autoSpaceDN/>
        <w:bidi w:val="0"/>
        <w:adjustRightInd/>
        <w:snapToGrid/>
        <w:spacing w:before="0" w:beforeAutospacing="0" w:after="0" w:afterAutospacing="0" w:line="360" w:lineRule="auto"/>
        <w:ind w:left="6" w:right="0" w:firstLine="472" w:firstLineChars="197"/>
        <w:jc w:val="left"/>
        <w:textAlignment w:val="auto"/>
        <w:outlineLvl w:val="9"/>
        <w:rPr>
          <w:rFonts w:hint="eastAsia" w:ascii="仿宋" w:hAnsi="仿宋" w:eastAsia="仿宋" w:cs="仿宋"/>
          <w:b w:val="0"/>
          <w:bCs w:val="0"/>
          <w:color w:val="auto"/>
          <w:sz w:val="24"/>
          <w:szCs w:val="24"/>
          <w:highlight w:val="none"/>
          <w:u w:val="none"/>
          <w:lang w:val="en-US" w:eastAsia="zh-CN" w:bidi="ar-SA"/>
        </w:rPr>
      </w:pPr>
      <w:bookmarkStart w:id="247" w:name="_Toc3940"/>
      <w:bookmarkStart w:id="248" w:name="_Toc6726"/>
      <w:bookmarkStart w:id="249" w:name="_Toc28599"/>
      <w:r>
        <w:rPr>
          <w:rFonts w:hint="eastAsia" w:ascii="仿宋" w:hAnsi="仿宋" w:eastAsia="仿宋" w:cs="仿宋"/>
          <w:bCs w:val="0"/>
          <w:color w:val="auto"/>
          <w:sz w:val="24"/>
          <w:szCs w:val="24"/>
          <w:highlight w:val="none"/>
          <w:u w:val="none"/>
          <w:lang w:val="en-US" w:eastAsia="zh-CN" w:bidi="ar-SA"/>
        </w:rPr>
        <w:t>当与散杂货系统共享接口故障时，</w:t>
      </w:r>
      <w:r>
        <w:rPr>
          <w:rFonts w:hint="eastAsia" w:ascii="仿宋" w:hAnsi="仿宋" w:eastAsia="仿宋" w:cs="仿宋"/>
          <w:color w:val="auto"/>
          <w:sz w:val="24"/>
          <w:szCs w:val="24"/>
          <w:highlight w:val="none"/>
          <w:u w:val="none"/>
          <w:lang w:val="en-US" w:eastAsia="zh-CN" w:bidi="ar-SA"/>
        </w:rPr>
        <w:t>应</w:t>
      </w:r>
      <w:r>
        <w:rPr>
          <w:rFonts w:hint="eastAsia" w:ascii="仿宋" w:hAnsi="仿宋" w:eastAsia="仿宋" w:cs="仿宋"/>
          <w:color w:val="auto"/>
          <w:sz w:val="24"/>
          <w:szCs w:val="24"/>
          <w:highlight w:val="none"/>
          <w:u w:val="none"/>
          <w:lang w:eastAsia="zh-CN" w:bidi="ar-SA"/>
        </w:rPr>
        <w:t>有</w:t>
      </w:r>
      <w:r>
        <w:rPr>
          <w:rFonts w:hint="eastAsia" w:ascii="仿宋" w:hAnsi="仿宋" w:eastAsia="仿宋" w:cs="仿宋"/>
          <w:color w:val="auto"/>
          <w:sz w:val="24"/>
          <w:szCs w:val="24"/>
          <w:highlight w:val="none"/>
          <w:u w:val="none"/>
          <w:lang w:val="en-US" w:eastAsia="zh-CN" w:bidi="ar-SA"/>
        </w:rPr>
        <w:t>导入</w:t>
      </w:r>
      <w:r>
        <w:rPr>
          <w:rFonts w:hint="eastAsia" w:ascii="仿宋" w:hAnsi="仿宋" w:eastAsia="仿宋" w:cs="仿宋"/>
          <w:color w:val="auto"/>
          <w:sz w:val="24"/>
          <w:szCs w:val="24"/>
          <w:highlight w:val="none"/>
          <w:u w:val="none"/>
          <w:lang w:eastAsia="zh-CN" w:bidi="ar-SA"/>
        </w:rPr>
        <w:t>功能，将</w:t>
      </w:r>
      <w:r>
        <w:rPr>
          <w:rFonts w:hint="eastAsia" w:ascii="仿宋" w:hAnsi="仿宋" w:eastAsia="仿宋" w:cs="仿宋"/>
          <w:color w:val="auto"/>
          <w:sz w:val="24"/>
          <w:szCs w:val="24"/>
          <w:highlight w:val="none"/>
          <w:u w:val="none"/>
          <w:lang w:val="en-US" w:eastAsia="zh-CN" w:bidi="ar-SA"/>
        </w:rPr>
        <w:t>列</w:t>
      </w:r>
      <w:r>
        <w:rPr>
          <w:rFonts w:hint="eastAsia" w:ascii="仿宋" w:hAnsi="仿宋" w:eastAsia="仿宋" w:cs="仿宋"/>
          <w:color w:val="auto"/>
          <w:sz w:val="24"/>
          <w:szCs w:val="24"/>
          <w:highlight w:val="none"/>
          <w:u w:val="none"/>
          <w:lang w:eastAsia="zh-CN" w:bidi="ar-SA"/>
        </w:rPr>
        <w:t>车预</w:t>
      </w:r>
      <w:r>
        <w:rPr>
          <w:rFonts w:hint="eastAsia" w:ascii="仿宋" w:hAnsi="仿宋" w:eastAsia="仿宋" w:cs="仿宋"/>
          <w:color w:val="auto"/>
          <w:sz w:val="24"/>
          <w:szCs w:val="24"/>
          <w:highlight w:val="none"/>
          <w:u w:val="none"/>
          <w:lang w:val="en-US" w:eastAsia="zh-CN" w:bidi="ar-SA"/>
        </w:rPr>
        <w:t>/</w:t>
      </w:r>
      <w:r>
        <w:rPr>
          <w:rFonts w:hint="eastAsia" w:ascii="仿宋" w:hAnsi="仿宋" w:eastAsia="仿宋" w:cs="仿宋"/>
          <w:color w:val="auto"/>
          <w:sz w:val="24"/>
          <w:szCs w:val="24"/>
          <w:highlight w:val="none"/>
          <w:u w:val="none"/>
          <w:lang w:eastAsia="zh-CN" w:bidi="ar-SA"/>
        </w:rPr>
        <w:t>确报信息导入</w:t>
      </w:r>
      <w:r>
        <w:rPr>
          <w:rFonts w:hint="eastAsia" w:ascii="仿宋" w:hAnsi="仿宋" w:eastAsia="仿宋" w:cs="仿宋"/>
          <w:snapToGrid/>
          <w:color w:val="auto"/>
          <w:sz w:val="24"/>
          <w:szCs w:val="24"/>
          <w:highlight w:val="none"/>
          <w:u w:val="none"/>
          <w:lang w:val="en-US" w:eastAsia="zh-CN"/>
        </w:rPr>
        <w:t>自动装车系统</w:t>
      </w:r>
      <w:r>
        <w:rPr>
          <w:rFonts w:hint="eastAsia" w:ascii="仿宋" w:hAnsi="仿宋" w:eastAsia="仿宋" w:cs="仿宋"/>
          <w:color w:val="auto"/>
          <w:sz w:val="24"/>
          <w:szCs w:val="24"/>
          <w:highlight w:val="none"/>
          <w:u w:val="none"/>
          <w:lang w:eastAsia="zh-CN" w:bidi="ar-SA"/>
        </w:rPr>
        <w:t>进行比对</w:t>
      </w:r>
      <w:r>
        <w:rPr>
          <w:rFonts w:hint="eastAsia" w:ascii="仿宋" w:hAnsi="仿宋" w:eastAsia="仿宋" w:cs="仿宋"/>
          <w:color w:val="auto"/>
          <w:sz w:val="24"/>
          <w:szCs w:val="24"/>
          <w:highlight w:val="none"/>
          <w:u w:val="none"/>
          <w:lang w:val="en-US" w:eastAsia="zh-CN" w:bidi="ar-SA"/>
        </w:rPr>
        <w:t>，确认</w:t>
      </w:r>
      <w:r>
        <w:rPr>
          <w:rFonts w:hint="eastAsia" w:ascii="仿宋" w:hAnsi="仿宋" w:eastAsia="仿宋" w:cs="仿宋"/>
          <w:color w:val="auto"/>
          <w:sz w:val="24"/>
          <w:szCs w:val="24"/>
          <w:highlight w:val="none"/>
          <w:u w:val="none"/>
          <w:lang w:eastAsia="zh-CN" w:bidi="ar-SA"/>
        </w:rPr>
        <w:t>无误</w:t>
      </w:r>
      <w:r>
        <w:rPr>
          <w:rFonts w:hint="eastAsia" w:ascii="仿宋" w:hAnsi="仿宋" w:eastAsia="仿宋" w:cs="仿宋"/>
          <w:color w:val="auto"/>
          <w:sz w:val="24"/>
          <w:szCs w:val="24"/>
          <w:highlight w:val="none"/>
          <w:u w:val="none"/>
          <w:lang w:val="en-US" w:eastAsia="zh-CN" w:bidi="ar-SA"/>
        </w:rPr>
        <w:t>后启动装车楼进行作业。作业完成后如作业数据不能自动回传至散杂货系统，则</w:t>
      </w:r>
      <w:r>
        <w:rPr>
          <w:rFonts w:hint="eastAsia" w:ascii="仿宋" w:hAnsi="仿宋" w:eastAsia="仿宋" w:cs="仿宋"/>
          <w:color w:val="auto"/>
          <w:sz w:val="24"/>
          <w:szCs w:val="24"/>
          <w:highlight w:val="none"/>
          <w:u w:val="none"/>
          <w:lang w:eastAsia="zh-CN" w:bidi="ar-SA"/>
        </w:rPr>
        <w:t>应有数据补发机制，待接口恢复正常后补传数据；</w:t>
      </w:r>
      <w:r>
        <w:rPr>
          <w:rFonts w:hint="eastAsia" w:ascii="仿宋" w:hAnsi="仿宋" w:eastAsia="仿宋" w:cs="仿宋"/>
          <w:color w:val="auto"/>
          <w:sz w:val="24"/>
          <w:szCs w:val="24"/>
          <w:highlight w:val="none"/>
          <w:u w:val="none"/>
          <w:lang w:val="en-US" w:eastAsia="zh-CN" w:bidi="ar-SA"/>
        </w:rPr>
        <w:t>并</w:t>
      </w:r>
      <w:r>
        <w:rPr>
          <w:rFonts w:hint="eastAsia" w:ascii="仿宋" w:hAnsi="仿宋" w:eastAsia="仿宋" w:cs="仿宋"/>
          <w:color w:val="auto"/>
          <w:sz w:val="24"/>
          <w:szCs w:val="24"/>
          <w:highlight w:val="none"/>
          <w:u w:val="none"/>
          <w:lang w:eastAsia="zh-CN" w:bidi="ar-SA"/>
        </w:rPr>
        <w:t>支持导出数据</w:t>
      </w:r>
      <w:r>
        <w:rPr>
          <w:rFonts w:hint="eastAsia" w:ascii="仿宋" w:hAnsi="仿宋" w:eastAsia="仿宋" w:cs="仿宋"/>
          <w:color w:val="auto"/>
          <w:sz w:val="24"/>
          <w:szCs w:val="24"/>
          <w:highlight w:val="none"/>
          <w:u w:val="none"/>
          <w:lang w:val="en-US" w:eastAsia="zh-CN" w:bidi="ar-SA"/>
        </w:rPr>
        <w:t>导入到散杂货系统。</w:t>
      </w:r>
      <w:bookmarkEnd w:id="247"/>
      <w:bookmarkEnd w:id="248"/>
      <w:bookmarkEnd w:id="249"/>
    </w:p>
    <w:p w14:paraId="6A191D08">
      <w:pPr>
        <w:keepNext w:val="0"/>
        <w:keepLines w:val="0"/>
        <w:pageBreakBefore w:val="0"/>
        <w:widowControl w:val="0"/>
        <w:numPr>
          <w:ilvl w:val="0"/>
          <w:numId w:val="9"/>
        </w:numPr>
        <w:suppressLineNumbers w:val="0"/>
        <w:kinsoku/>
        <w:wordWrap/>
        <w:overflowPunct/>
        <w:topLinePunct w:val="0"/>
        <w:autoSpaceDE/>
        <w:autoSpaceDN/>
        <w:bidi w:val="0"/>
        <w:adjustRightInd/>
        <w:snapToGrid/>
        <w:spacing w:before="0" w:beforeAutospacing="0" w:after="0" w:afterAutospacing="0" w:line="360" w:lineRule="auto"/>
        <w:ind w:left="6" w:right="0" w:firstLine="472" w:firstLineChars="197"/>
        <w:jc w:val="left"/>
        <w:textAlignment w:val="auto"/>
        <w:outlineLvl w:val="9"/>
        <w:rPr>
          <w:rFonts w:hint="eastAsia" w:ascii="仿宋" w:hAnsi="仿宋" w:eastAsia="仿宋" w:cs="仿宋"/>
          <w:b w:val="0"/>
          <w:bCs w:val="0"/>
          <w:color w:val="auto"/>
          <w:sz w:val="24"/>
          <w:szCs w:val="24"/>
          <w:highlight w:val="none"/>
          <w:u w:val="none"/>
          <w:lang w:val="en-US" w:eastAsia="zh-CN" w:bidi="ar-SA"/>
        </w:rPr>
      </w:pPr>
      <w:bookmarkStart w:id="250" w:name="_Toc11649"/>
      <w:bookmarkStart w:id="251" w:name="_Toc23829"/>
      <w:bookmarkStart w:id="252" w:name="_Toc6666"/>
      <w:r>
        <w:rPr>
          <w:rFonts w:hint="eastAsia" w:ascii="仿宋" w:hAnsi="仿宋" w:eastAsia="仿宋" w:cs="仿宋"/>
          <w:b w:val="0"/>
          <w:bCs w:val="0"/>
          <w:color w:val="auto"/>
          <w:sz w:val="24"/>
          <w:szCs w:val="24"/>
          <w:highlight w:val="none"/>
          <w:u w:val="none"/>
          <w:lang w:val="en-US" w:eastAsia="zh-CN" w:bidi="ar-SA"/>
        </w:rPr>
        <w:t>当散杂货系统</w:t>
      </w:r>
      <w:r>
        <w:rPr>
          <w:rFonts w:hint="eastAsia" w:ascii="仿宋" w:hAnsi="仿宋" w:eastAsia="仿宋" w:cs="仿宋"/>
          <w:b w:val="0"/>
          <w:bCs w:val="0"/>
          <w:color w:val="auto"/>
          <w:sz w:val="24"/>
          <w:szCs w:val="24"/>
          <w:highlight w:val="none"/>
          <w:u w:val="none"/>
          <w:lang w:eastAsia="zh-CN" w:bidi="ar-SA"/>
        </w:rPr>
        <w:t>停机维护，</w:t>
      </w:r>
      <w:r>
        <w:rPr>
          <w:rFonts w:hint="eastAsia" w:ascii="仿宋" w:hAnsi="仿宋" w:eastAsia="仿宋" w:cs="仿宋"/>
          <w:b w:val="0"/>
          <w:bCs w:val="0"/>
          <w:color w:val="auto"/>
          <w:sz w:val="24"/>
          <w:szCs w:val="24"/>
          <w:highlight w:val="none"/>
          <w:u w:val="none"/>
          <w:lang w:val="en-US" w:eastAsia="zh-CN" w:bidi="ar-SA"/>
        </w:rPr>
        <w:t>自动装车系统</w:t>
      </w:r>
      <w:r>
        <w:rPr>
          <w:rFonts w:hint="eastAsia" w:ascii="仿宋" w:hAnsi="仿宋" w:eastAsia="仿宋" w:cs="仿宋"/>
          <w:b w:val="0"/>
          <w:bCs w:val="0"/>
          <w:color w:val="auto"/>
          <w:sz w:val="24"/>
          <w:szCs w:val="24"/>
          <w:highlight w:val="none"/>
          <w:u w:val="none"/>
          <w:lang w:eastAsia="zh-CN" w:bidi="ar-SA"/>
        </w:rPr>
        <w:t>与散杂货系统处于脱机状态时</w:t>
      </w:r>
      <w:r>
        <w:rPr>
          <w:rFonts w:hint="eastAsia" w:ascii="仿宋" w:hAnsi="仿宋" w:eastAsia="仿宋" w:cs="仿宋"/>
          <w:b w:val="0"/>
          <w:bCs w:val="0"/>
          <w:color w:val="auto"/>
          <w:sz w:val="24"/>
          <w:szCs w:val="24"/>
          <w:highlight w:val="none"/>
          <w:u w:val="none"/>
          <w:lang w:val="en-US" w:eastAsia="zh-CN" w:bidi="ar-SA"/>
        </w:rPr>
        <w:t>，自动装车系统能根据现场作业人员发现的火车卡的车号、箱号异常状态，由作业人员人工干预录入火车卡的车号、箱号异常状态标识，</w:t>
      </w:r>
      <w:r>
        <w:rPr>
          <w:rFonts w:hint="eastAsia" w:ascii="仿宋" w:hAnsi="仿宋" w:eastAsia="仿宋" w:cs="仿宋"/>
          <w:snapToGrid/>
          <w:color w:val="auto"/>
          <w:sz w:val="24"/>
          <w:szCs w:val="24"/>
          <w:highlight w:val="none"/>
          <w:u w:val="none"/>
          <w:lang w:val="en-US" w:eastAsia="zh-CN"/>
        </w:rPr>
        <w:t>自动装车系统</w:t>
      </w:r>
      <w:r>
        <w:rPr>
          <w:rFonts w:hint="eastAsia" w:ascii="仿宋" w:hAnsi="仿宋" w:eastAsia="仿宋" w:cs="仿宋"/>
          <w:b w:val="0"/>
          <w:bCs w:val="0"/>
          <w:color w:val="auto"/>
          <w:sz w:val="24"/>
          <w:szCs w:val="24"/>
          <w:highlight w:val="none"/>
          <w:u w:val="none"/>
          <w:lang w:val="en-US" w:eastAsia="zh-CN" w:bidi="ar-SA"/>
        </w:rPr>
        <w:t>在收到不装车指令时，</w:t>
      </w:r>
      <w:r>
        <w:rPr>
          <w:rFonts w:hint="eastAsia" w:ascii="仿宋" w:hAnsi="仿宋" w:eastAsia="仿宋" w:cs="仿宋"/>
          <w:snapToGrid/>
          <w:color w:val="auto"/>
          <w:sz w:val="24"/>
          <w:szCs w:val="24"/>
          <w:highlight w:val="none"/>
          <w:u w:val="none"/>
          <w:lang w:val="en-US" w:eastAsia="zh-CN"/>
        </w:rPr>
        <w:t>自动装车系统</w:t>
      </w:r>
      <w:r>
        <w:rPr>
          <w:rFonts w:hint="eastAsia" w:ascii="仿宋" w:hAnsi="仿宋" w:eastAsia="仿宋" w:cs="仿宋"/>
          <w:b w:val="0"/>
          <w:bCs w:val="0"/>
          <w:color w:val="auto"/>
          <w:sz w:val="24"/>
          <w:szCs w:val="24"/>
          <w:highlight w:val="none"/>
          <w:u w:val="none"/>
          <w:lang w:val="en-US" w:eastAsia="zh-CN" w:bidi="ar-SA"/>
        </w:rPr>
        <w:t>自动识别并跳过不装车车厢，不能往不装车的车厢里放料，跳过不装车的车厢后，继续自动化装车作业。</w:t>
      </w:r>
      <w:bookmarkEnd w:id="250"/>
      <w:bookmarkEnd w:id="251"/>
      <w:bookmarkEnd w:id="252"/>
    </w:p>
    <w:p w14:paraId="633BF974">
      <w:pPr>
        <w:keepNext w:val="0"/>
        <w:keepLines w:val="0"/>
        <w:widowControl w:val="0"/>
        <w:numPr>
          <w:ilvl w:val="0"/>
          <w:numId w:val="9"/>
        </w:numPr>
        <w:adjustRightInd/>
        <w:snapToGrid/>
        <w:spacing w:before="0" w:beforeAutospacing="0" w:after="0" w:afterAutospacing="0" w:line="360" w:lineRule="auto"/>
        <w:ind w:left="6" w:firstLine="472" w:firstLineChars="197"/>
        <w:jc w:val="left"/>
        <w:outlineLvl w:val="9"/>
        <w:rPr>
          <w:rFonts w:hint="eastAsia" w:ascii="仿宋" w:hAnsi="仿宋" w:eastAsia="仿宋" w:cs="仿宋"/>
          <w:b w:val="0"/>
          <w:bCs w:val="0"/>
          <w:color w:val="auto"/>
          <w:sz w:val="24"/>
          <w:szCs w:val="24"/>
          <w:highlight w:val="none"/>
          <w:u w:val="none"/>
          <w:lang w:bidi="ar-SA"/>
        </w:rPr>
      </w:pPr>
      <w:bookmarkStart w:id="253" w:name="_Toc14439"/>
      <w:bookmarkStart w:id="254" w:name="_Toc15058"/>
      <w:bookmarkStart w:id="255" w:name="_Toc19826"/>
      <w:r>
        <w:rPr>
          <w:rFonts w:hint="eastAsia" w:ascii="仿宋" w:hAnsi="仿宋" w:eastAsia="仿宋" w:cs="仿宋"/>
          <w:snapToGrid/>
          <w:color w:val="auto"/>
          <w:sz w:val="24"/>
          <w:szCs w:val="24"/>
          <w:highlight w:val="none"/>
          <w:u w:val="none"/>
          <w:lang w:val="en-US" w:eastAsia="zh-CN"/>
        </w:rPr>
        <w:t>自动装车系统</w:t>
      </w:r>
      <w:r>
        <w:rPr>
          <w:rFonts w:hint="eastAsia" w:ascii="仿宋" w:hAnsi="仿宋" w:eastAsia="仿宋" w:cs="仿宋"/>
          <w:b w:val="0"/>
          <w:bCs w:val="0"/>
          <w:color w:val="auto"/>
          <w:sz w:val="24"/>
          <w:szCs w:val="24"/>
          <w:highlight w:val="none"/>
          <w:u w:val="none"/>
          <w:lang w:val="en-US" w:eastAsia="zh-CN" w:bidi="ar-SA"/>
        </w:rPr>
        <w:t>在自动装车作业的同时，可分析记录缓冲仓和定量仓</w:t>
      </w:r>
      <w:r>
        <w:rPr>
          <w:rFonts w:hint="eastAsia" w:ascii="仿宋" w:hAnsi="仿宋" w:eastAsia="仿宋" w:cs="仿宋"/>
          <w:b w:val="0"/>
          <w:bCs w:val="0"/>
          <w:color w:val="auto"/>
          <w:sz w:val="24"/>
          <w:szCs w:val="24"/>
          <w:highlight w:val="none"/>
          <w:u w:val="none"/>
          <w:lang w:bidi="ar-SA"/>
        </w:rPr>
        <w:t>等数据，</w:t>
      </w:r>
      <w:r>
        <w:rPr>
          <w:rFonts w:hint="eastAsia" w:ascii="仿宋" w:hAnsi="仿宋" w:eastAsia="仿宋" w:cs="仿宋"/>
          <w:color w:val="auto"/>
          <w:sz w:val="24"/>
          <w:szCs w:val="24"/>
          <w:highlight w:val="none"/>
          <w:u w:val="none"/>
          <w:lang w:eastAsia="zh-CN" w:bidi="ar-SA"/>
        </w:rPr>
        <w:t>与前端的</w:t>
      </w:r>
      <w:r>
        <w:rPr>
          <w:rFonts w:hint="eastAsia" w:ascii="仿宋" w:hAnsi="仿宋" w:eastAsia="仿宋" w:cs="仿宋"/>
          <w:kern w:val="0"/>
          <w:sz w:val="24"/>
          <w:szCs w:val="24"/>
          <w:highlight w:val="none"/>
          <w:lang w:val="en-US" w:eastAsia="zh-CN" w:bidi="ar"/>
        </w:rPr>
        <w:t>输送机系统和斗轮机系统</w:t>
      </w:r>
      <w:r>
        <w:rPr>
          <w:rFonts w:hint="eastAsia" w:ascii="仿宋" w:hAnsi="仿宋" w:eastAsia="仿宋" w:cs="仿宋"/>
          <w:color w:val="auto"/>
          <w:sz w:val="24"/>
          <w:szCs w:val="24"/>
          <w:highlight w:val="none"/>
          <w:u w:val="none"/>
          <w:lang w:eastAsia="zh-CN" w:bidi="ar-SA"/>
        </w:rPr>
        <w:t>交互，根据作业计划量和作业实时数据</w:t>
      </w:r>
      <w:r>
        <w:rPr>
          <w:rFonts w:hint="eastAsia" w:ascii="仿宋" w:hAnsi="仿宋" w:eastAsia="仿宋" w:cs="仿宋"/>
          <w:color w:val="auto"/>
          <w:sz w:val="24"/>
          <w:szCs w:val="24"/>
          <w:highlight w:val="none"/>
          <w:u w:val="none"/>
          <w:lang w:val="en-US" w:eastAsia="zh-CN" w:bidi="ar-SA"/>
        </w:rPr>
        <w:t>发出</w:t>
      </w:r>
      <w:r>
        <w:rPr>
          <w:rFonts w:hint="eastAsia" w:ascii="仿宋" w:hAnsi="仿宋" w:eastAsia="仿宋" w:cs="仿宋"/>
          <w:color w:val="auto"/>
          <w:sz w:val="24"/>
          <w:szCs w:val="24"/>
          <w:highlight w:val="none"/>
          <w:u w:val="none"/>
          <w:lang w:eastAsia="zh-CN" w:bidi="ar-SA"/>
        </w:rPr>
        <w:t>协同</w:t>
      </w:r>
      <w:r>
        <w:rPr>
          <w:rFonts w:hint="eastAsia" w:ascii="仿宋" w:hAnsi="仿宋" w:eastAsia="仿宋" w:cs="仿宋"/>
          <w:color w:val="auto"/>
          <w:sz w:val="24"/>
          <w:szCs w:val="24"/>
          <w:highlight w:val="none"/>
          <w:u w:val="none"/>
          <w:lang w:val="en-US" w:eastAsia="zh-CN" w:bidi="ar-SA"/>
        </w:rPr>
        <w:t>控制指令至</w:t>
      </w:r>
      <w:r>
        <w:rPr>
          <w:rFonts w:hint="eastAsia" w:ascii="仿宋" w:hAnsi="仿宋" w:eastAsia="仿宋" w:cs="仿宋"/>
          <w:kern w:val="0"/>
          <w:sz w:val="24"/>
          <w:szCs w:val="24"/>
          <w:highlight w:val="none"/>
          <w:lang w:val="en-US" w:eastAsia="zh-CN" w:bidi="ar"/>
        </w:rPr>
        <w:t>输送机系统和斗轮机系统，以适时</w:t>
      </w:r>
      <w:r>
        <w:rPr>
          <w:rFonts w:hint="eastAsia" w:ascii="仿宋" w:hAnsi="仿宋" w:eastAsia="仿宋" w:cs="仿宋"/>
          <w:color w:val="auto"/>
          <w:sz w:val="24"/>
          <w:szCs w:val="24"/>
          <w:highlight w:val="none"/>
          <w:u w:val="none"/>
          <w:lang w:eastAsia="zh-CN" w:bidi="ar-SA"/>
        </w:rPr>
        <w:t>调整取送料流量、速度及启</w:t>
      </w:r>
      <w:r>
        <w:rPr>
          <w:rFonts w:hint="eastAsia" w:ascii="仿宋" w:hAnsi="仿宋" w:eastAsia="仿宋" w:cs="仿宋"/>
          <w:color w:val="auto"/>
          <w:sz w:val="24"/>
          <w:szCs w:val="24"/>
          <w:highlight w:val="none"/>
          <w:u w:val="none"/>
          <w:lang w:val="en-US" w:eastAsia="zh-CN" w:bidi="ar-SA"/>
        </w:rPr>
        <w:t>/</w:t>
      </w:r>
      <w:r>
        <w:rPr>
          <w:rFonts w:hint="eastAsia" w:ascii="仿宋" w:hAnsi="仿宋" w:eastAsia="仿宋" w:cs="仿宋"/>
          <w:color w:val="auto"/>
          <w:sz w:val="24"/>
          <w:szCs w:val="24"/>
          <w:highlight w:val="none"/>
          <w:u w:val="none"/>
          <w:lang w:eastAsia="zh-CN" w:bidi="ar-SA"/>
        </w:rPr>
        <w:t>停</w:t>
      </w:r>
      <w:r>
        <w:rPr>
          <w:rFonts w:hint="eastAsia" w:ascii="仿宋" w:hAnsi="仿宋" w:eastAsia="仿宋" w:cs="仿宋"/>
          <w:color w:val="auto"/>
          <w:sz w:val="24"/>
          <w:szCs w:val="24"/>
          <w:highlight w:val="none"/>
          <w:u w:val="none"/>
          <w:lang w:val="en-US" w:eastAsia="zh-CN" w:bidi="ar-SA"/>
        </w:rPr>
        <w:t>。</w:t>
      </w:r>
      <w:r>
        <w:rPr>
          <w:rFonts w:hint="eastAsia" w:ascii="仿宋" w:hAnsi="仿宋" w:eastAsia="仿宋" w:cs="仿宋"/>
          <w:b w:val="0"/>
          <w:bCs w:val="0"/>
          <w:color w:val="auto"/>
          <w:sz w:val="24"/>
          <w:szCs w:val="24"/>
          <w:highlight w:val="none"/>
          <w:u w:val="none"/>
          <w:lang w:bidi="ar-SA"/>
        </w:rPr>
        <w:t>自动记录每个</w:t>
      </w:r>
      <w:r>
        <w:rPr>
          <w:rFonts w:hint="eastAsia" w:ascii="仿宋" w:hAnsi="仿宋" w:eastAsia="仿宋" w:cs="仿宋"/>
          <w:b w:val="0"/>
          <w:bCs w:val="0"/>
          <w:color w:val="auto"/>
          <w:sz w:val="24"/>
          <w:szCs w:val="24"/>
          <w:highlight w:val="none"/>
          <w:u w:val="none"/>
          <w:lang w:val="en-US" w:eastAsia="zh-CN" w:bidi="ar-SA"/>
        </w:rPr>
        <w:t>火车卡装货的重</w:t>
      </w:r>
      <w:r>
        <w:rPr>
          <w:rFonts w:hint="eastAsia" w:ascii="仿宋" w:hAnsi="仿宋" w:eastAsia="仿宋" w:cs="仿宋"/>
          <w:b w:val="0"/>
          <w:bCs w:val="0"/>
          <w:color w:val="auto"/>
          <w:sz w:val="24"/>
          <w:szCs w:val="24"/>
          <w:highlight w:val="none"/>
          <w:u w:val="none"/>
          <w:lang w:bidi="ar-SA"/>
        </w:rPr>
        <w:t>量</w:t>
      </w:r>
      <w:r>
        <w:rPr>
          <w:rFonts w:hint="eastAsia" w:ascii="仿宋" w:hAnsi="仿宋" w:eastAsia="仿宋" w:cs="仿宋"/>
          <w:bCs w:val="0"/>
          <w:color w:val="auto"/>
          <w:sz w:val="24"/>
          <w:szCs w:val="24"/>
          <w:highlight w:val="none"/>
          <w:u w:val="none"/>
          <w:lang w:val="en-US" w:eastAsia="zh-CN" w:bidi="ar-SA"/>
        </w:rPr>
        <w:t>等现场所需生产数据</w:t>
      </w:r>
      <w:r>
        <w:rPr>
          <w:rFonts w:hint="eastAsia" w:ascii="仿宋" w:hAnsi="仿宋" w:eastAsia="仿宋" w:cs="仿宋"/>
          <w:b w:val="0"/>
          <w:bCs w:val="0"/>
          <w:color w:val="auto"/>
          <w:sz w:val="24"/>
          <w:szCs w:val="24"/>
          <w:highlight w:val="none"/>
          <w:u w:val="none"/>
          <w:lang w:bidi="ar-SA"/>
        </w:rPr>
        <w:t>并输出到</w:t>
      </w:r>
      <w:r>
        <w:rPr>
          <w:rFonts w:hint="eastAsia" w:ascii="仿宋" w:hAnsi="仿宋" w:eastAsia="仿宋" w:cs="仿宋"/>
          <w:b w:val="0"/>
          <w:bCs w:val="0"/>
          <w:color w:val="auto"/>
          <w:sz w:val="24"/>
          <w:szCs w:val="24"/>
          <w:highlight w:val="none"/>
          <w:u w:val="none"/>
          <w:lang w:val="en-US" w:eastAsia="zh-CN" w:bidi="ar-SA"/>
        </w:rPr>
        <w:t>主控界面</w:t>
      </w:r>
      <w:r>
        <w:rPr>
          <w:rFonts w:hint="eastAsia" w:ascii="仿宋" w:hAnsi="仿宋" w:eastAsia="仿宋" w:cs="仿宋"/>
          <w:b w:val="0"/>
          <w:bCs w:val="0"/>
          <w:color w:val="auto"/>
          <w:sz w:val="24"/>
          <w:szCs w:val="24"/>
          <w:highlight w:val="none"/>
          <w:u w:val="none"/>
          <w:lang w:bidi="ar-SA"/>
        </w:rPr>
        <w:t>。</w:t>
      </w:r>
      <w:r>
        <w:rPr>
          <w:rFonts w:hint="eastAsia" w:ascii="仿宋" w:hAnsi="仿宋" w:eastAsia="仿宋" w:cs="仿宋"/>
          <w:b w:val="0"/>
          <w:bCs w:val="0"/>
          <w:color w:val="auto"/>
          <w:sz w:val="24"/>
          <w:szCs w:val="24"/>
          <w:highlight w:val="none"/>
          <w:u w:val="none"/>
          <w:lang w:eastAsia="zh-CN" w:bidi="ar-SA"/>
        </w:rPr>
        <w:t>要求</w:t>
      </w:r>
      <w:r>
        <w:rPr>
          <w:rFonts w:hint="eastAsia" w:ascii="仿宋" w:hAnsi="仿宋" w:eastAsia="仿宋" w:cs="仿宋"/>
          <w:b w:val="0"/>
          <w:bCs w:val="0"/>
          <w:color w:val="auto"/>
          <w:sz w:val="24"/>
          <w:szCs w:val="24"/>
          <w:highlight w:val="none"/>
          <w:u w:val="none"/>
          <w:lang w:val="en-US" w:eastAsia="zh-CN" w:bidi="ar-SA"/>
        </w:rPr>
        <w:t>数据存储时间不少于三年。</w:t>
      </w:r>
      <w:bookmarkEnd w:id="253"/>
      <w:bookmarkEnd w:id="254"/>
      <w:bookmarkEnd w:id="255"/>
    </w:p>
    <w:p w14:paraId="5E1E8E11">
      <w:pPr>
        <w:widowControl/>
        <w:numPr>
          <w:ilvl w:val="1"/>
          <w:numId w:val="10"/>
        </w:numPr>
        <w:spacing w:after="0" w:line="360" w:lineRule="auto"/>
        <w:ind w:left="120" w:leftChars="50" w:firstLine="360" w:firstLineChars="150"/>
        <w:jc w:val="left"/>
        <w:rPr>
          <w:rFonts w:hint="default"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val="en-US" w:eastAsia="zh-CN"/>
        </w:rPr>
        <w:t>全流程自动化装车作业时，</w:t>
      </w:r>
      <w:r>
        <w:rPr>
          <w:rFonts w:hint="default" w:ascii="仿宋" w:hAnsi="仿宋" w:eastAsia="仿宋" w:cs="仿宋"/>
          <w:b w:val="0"/>
          <w:bCs w:val="0"/>
          <w:color w:val="auto"/>
          <w:sz w:val="24"/>
          <w:szCs w:val="24"/>
          <w:highlight w:val="none"/>
          <w:u w:val="none"/>
          <w:lang w:val="en-US" w:eastAsia="zh-CN"/>
        </w:rPr>
        <w:t>当系统检测到异常情况（如物料堵塞、称量误差等）时，</w:t>
      </w:r>
      <w:r>
        <w:rPr>
          <w:rFonts w:hint="eastAsia" w:ascii="仿宋" w:hAnsi="仿宋" w:eastAsia="仿宋" w:cs="仿宋"/>
          <w:b w:val="0"/>
          <w:bCs w:val="0"/>
          <w:color w:val="auto"/>
          <w:sz w:val="24"/>
          <w:szCs w:val="24"/>
          <w:highlight w:val="none"/>
          <w:u w:val="none"/>
          <w:lang w:val="en-US" w:eastAsia="zh-CN"/>
        </w:rPr>
        <w:t>将告警信息共享至输送机</w:t>
      </w:r>
      <w:r>
        <w:rPr>
          <w:rFonts w:hint="eastAsia" w:ascii="仿宋" w:hAnsi="仿宋" w:eastAsia="仿宋" w:cs="仿宋"/>
          <w:b w:val="0"/>
          <w:bCs w:val="0"/>
          <w:color w:val="auto"/>
          <w:sz w:val="24"/>
          <w:szCs w:val="24"/>
          <w:highlight w:val="none"/>
          <w:u w:val="none"/>
          <w:lang w:eastAsia="zh-CN"/>
        </w:rPr>
        <w:t>系统及斗轮机系统主控界面的</w:t>
      </w:r>
      <w:r>
        <w:rPr>
          <w:rFonts w:hint="eastAsia" w:ascii="仿宋" w:hAnsi="仿宋" w:eastAsia="仿宋" w:cs="仿宋"/>
          <w:b w:val="0"/>
          <w:bCs w:val="0"/>
          <w:color w:val="auto"/>
          <w:sz w:val="24"/>
          <w:szCs w:val="24"/>
          <w:highlight w:val="none"/>
          <w:u w:val="none"/>
          <w:lang w:val="en-US" w:eastAsia="zh-CN"/>
        </w:rPr>
        <w:t>告警模块显示</w:t>
      </w:r>
      <w:r>
        <w:rPr>
          <w:rFonts w:hint="eastAsia" w:ascii="仿宋" w:hAnsi="仿宋" w:eastAsia="仿宋" w:cs="仿宋"/>
          <w:b w:val="0"/>
          <w:bCs w:val="0"/>
          <w:color w:val="auto"/>
          <w:sz w:val="24"/>
          <w:szCs w:val="24"/>
          <w:highlight w:val="none"/>
          <w:u w:val="none"/>
          <w:lang w:eastAsia="zh-CN"/>
        </w:rPr>
        <w:t>，</w:t>
      </w:r>
      <w:r>
        <w:rPr>
          <w:rFonts w:hint="default" w:ascii="仿宋" w:hAnsi="仿宋" w:eastAsia="仿宋" w:cs="仿宋"/>
          <w:b w:val="0"/>
          <w:bCs w:val="0"/>
          <w:color w:val="auto"/>
          <w:sz w:val="24"/>
          <w:szCs w:val="24"/>
          <w:highlight w:val="none"/>
          <w:u w:val="none"/>
          <w:lang w:val="en-US" w:eastAsia="zh-CN"/>
        </w:rPr>
        <w:t>确保装车过程的安全性和稳定性。</w:t>
      </w:r>
    </w:p>
    <w:p w14:paraId="06DB4125">
      <w:pPr>
        <w:widowControl/>
        <w:numPr>
          <w:ilvl w:val="1"/>
          <w:numId w:val="10"/>
        </w:numPr>
        <w:spacing w:after="0" w:line="360" w:lineRule="auto"/>
        <w:ind w:left="0" w:leftChars="0" w:firstLine="480" w:firstLineChars="200"/>
        <w:jc w:val="left"/>
        <w:rPr>
          <w:rFonts w:hint="default"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val="en-US" w:eastAsia="zh-CN"/>
        </w:rPr>
        <w:t>当</w:t>
      </w:r>
      <w:r>
        <w:rPr>
          <w:rFonts w:hint="eastAsia" w:ascii="仿宋" w:hAnsi="仿宋" w:eastAsia="仿宋" w:cs="仿宋"/>
          <w:snapToGrid/>
          <w:color w:val="auto"/>
          <w:sz w:val="24"/>
          <w:szCs w:val="24"/>
          <w:highlight w:val="none"/>
          <w:u w:val="none"/>
          <w:lang w:val="en-US" w:eastAsia="zh-CN"/>
        </w:rPr>
        <w:t>自动装车系统与</w:t>
      </w:r>
      <w:r>
        <w:rPr>
          <w:rFonts w:hint="eastAsia" w:ascii="仿宋" w:hAnsi="仿宋" w:eastAsia="仿宋" w:cs="仿宋"/>
          <w:kern w:val="0"/>
          <w:sz w:val="24"/>
          <w:szCs w:val="24"/>
          <w:highlight w:val="none"/>
          <w:lang w:val="en-US" w:eastAsia="zh-CN" w:bidi="ar"/>
        </w:rPr>
        <w:t>输送机系统和斗轮机系统共享接口出现异常情况时，主控界面应发出接口异常告警信息，操作人员根据实际情况启动相关流程单机自动化控制模式。</w:t>
      </w:r>
    </w:p>
    <w:p w14:paraId="39DC7921">
      <w:pPr>
        <w:keepNext w:val="0"/>
        <w:keepLines w:val="0"/>
        <w:widowControl w:val="0"/>
        <w:numPr>
          <w:ilvl w:val="-1"/>
          <w:numId w:val="0"/>
        </w:numPr>
        <w:adjustRightInd/>
        <w:snapToGrid/>
        <w:spacing w:before="0" w:beforeAutospacing="0" w:after="0" w:afterAutospacing="0" w:line="360" w:lineRule="auto"/>
        <w:ind w:left="473" w:leftChars="197" w:firstLine="0" w:firstLineChars="0"/>
        <w:jc w:val="left"/>
        <w:outlineLvl w:val="9"/>
        <w:rPr>
          <w:rFonts w:hint="eastAsia" w:ascii="仿宋" w:hAnsi="仿宋" w:eastAsia="仿宋" w:cs="仿宋"/>
          <w:b w:val="0"/>
          <w:bCs w:val="0"/>
          <w:color w:val="auto"/>
          <w:sz w:val="24"/>
          <w:szCs w:val="24"/>
          <w:highlight w:val="none"/>
          <w:u w:val="none"/>
          <w:lang w:bidi="ar-SA"/>
        </w:rPr>
      </w:pPr>
    </w:p>
    <w:p w14:paraId="35BA5E3B">
      <w:pPr>
        <w:pStyle w:val="7"/>
        <w:widowControl/>
        <w:numPr>
          <w:ilvl w:val="0"/>
          <w:numId w:val="4"/>
        </w:numPr>
        <w:adjustRightInd/>
        <w:snapToGrid/>
        <w:spacing w:before="157" w:beforeLines="50" w:after="157" w:afterLines="50"/>
        <w:ind w:firstLine="0" w:firstLineChars="0"/>
        <w:contextualSpacing w:val="0"/>
        <w:jc w:val="left"/>
        <w:textAlignment w:val="auto"/>
        <w:outlineLvl w:val="0"/>
        <w:rPr>
          <w:rFonts w:hint="eastAsia" w:ascii="Arial" w:hAnsi="Arial" w:cs="Times New Roman"/>
          <w:b/>
          <w:bCs w:val="0"/>
          <w:color w:val="auto"/>
          <w:spacing w:val="0"/>
          <w:sz w:val="28"/>
          <w:szCs w:val="28"/>
          <w:highlight w:val="none"/>
          <w:lang w:val="en-US" w:eastAsia="zh-CN"/>
        </w:rPr>
      </w:pPr>
      <w:bookmarkStart w:id="256" w:name="_Toc7613"/>
      <w:bookmarkStart w:id="257" w:name="_Toc22180"/>
      <w:bookmarkStart w:id="258" w:name="_Toc30827"/>
      <w:bookmarkStart w:id="259" w:name="_Toc3093"/>
      <w:bookmarkStart w:id="260" w:name="_Toc5807"/>
      <w:bookmarkStart w:id="261" w:name="_Toc14598"/>
      <w:bookmarkStart w:id="262" w:name="_Toc16388"/>
      <w:bookmarkStart w:id="263" w:name="_Toc12487"/>
      <w:bookmarkStart w:id="264" w:name="_Toc19858"/>
      <w:bookmarkStart w:id="265" w:name="_Toc29078"/>
      <w:bookmarkStart w:id="266" w:name="_Toc17803"/>
      <w:r>
        <w:rPr>
          <w:rFonts w:hint="eastAsia" w:cs="Times New Roman"/>
          <w:b/>
          <w:bCs w:val="0"/>
          <w:color w:val="auto"/>
          <w:spacing w:val="0"/>
          <w:sz w:val="28"/>
          <w:szCs w:val="28"/>
          <w:highlight w:val="none"/>
          <w:lang w:val="en-US" w:eastAsia="zh-CN"/>
        </w:rPr>
        <w:t>系统主要技术要求</w:t>
      </w:r>
      <w:bookmarkEnd w:id="256"/>
      <w:bookmarkEnd w:id="257"/>
      <w:bookmarkEnd w:id="258"/>
      <w:bookmarkEnd w:id="259"/>
      <w:bookmarkEnd w:id="260"/>
      <w:bookmarkEnd w:id="261"/>
      <w:bookmarkEnd w:id="262"/>
      <w:bookmarkEnd w:id="263"/>
      <w:bookmarkEnd w:id="264"/>
      <w:bookmarkEnd w:id="265"/>
      <w:bookmarkEnd w:id="266"/>
    </w:p>
    <w:p w14:paraId="22BFE6E7">
      <w:pPr>
        <w:pStyle w:val="7"/>
        <w:widowControl/>
        <w:numPr>
          <w:ilvl w:val="-1"/>
          <w:numId w:val="0"/>
        </w:numPr>
        <w:adjustRightInd/>
        <w:snapToGrid/>
        <w:spacing w:before="157" w:beforeLines="50" w:after="157" w:afterLines="50"/>
        <w:ind w:firstLine="0" w:firstLineChars="0"/>
        <w:contextualSpacing/>
        <w:jc w:val="left"/>
        <w:textAlignment w:val="auto"/>
        <w:outlineLvl w:val="1"/>
        <w:rPr>
          <w:rFonts w:hint="eastAsia" w:ascii="Arial" w:hAnsi="Arial" w:cs="Times New Roman"/>
          <w:b/>
          <w:bCs w:val="0"/>
          <w:color w:val="auto"/>
          <w:spacing w:val="0"/>
          <w:sz w:val="28"/>
          <w:szCs w:val="32"/>
          <w:highlight w:val="none"/>
          <w:lang w:val="en-US" w:eastAsia="zh-CN"/>
        </w:rPr>
      </w:pPr>
      <w:bookmarkStart w:id="267" w:name="_Toc25969"/>
      <w:bookmarkStart w:id="268" w:name="_Toc24043"/>
      <w:bookmarkStart w:id="269" w:name="_Toc1966"/>
      <w:bookmarkStart w:id="270" w:name="_Toc31871"/>
      <w:bookmarkStart w:id="271" w:name="_Toc4383"/>
      <w:bookmarkStart w:id="272" w:name="_Toc17048"/>
      <w:bookmarkStart w:id="273" w:name="_Toc30587"/>
      <w:bookmarkStart w:id="274" w:name="_Toc3664"/>
      <w:bookmarkStart w:id="275" w:name="_Toc28351"/>
      <w:bookmarkStart w:id="276" w:name="_Toc14257"/>
      <w:bookmarkStart w:id="277" w:name="_Toc12892"/>
      <w:r>
        <w:rPr>
          <w:rFonts w:hint="eastAsia" w:cs="Times New Roman"/>
          <w:b/>
          <w:bCs w:val="0"/>
          <w:color w:val="auto"/>
          <w:spacing w:val="0"/>
          <w:sz w:val="28"/>
          <w:szCs w:val="32"/>
          <w:highlight w:val="none"/>
          <w:lang w:val="en-US" w:eastAsia="zh-CN"/>
        </w:rPr>
        <w:t>3.1</w:t>
      </w:r>
      <w:r>
        <w:rPr>
          <w:rFonts w:hint="eastAsia" w:ascii="Arial" w:hAnsi="Arial" w:eastAsia="黑体" w:cs="Times New Roman"/>
          <w:b/>
          <w:bCs w:val="0"/>
          <w:color w:val="auto"/>
          <w:spacing w:val="0"/>
          <w:sz w:val="28"/>
          <w:szCs w:val="32"/>
          <w:highlight w:val="none"/>
        </w:rPr>
        <w:t>车号识别</w:t>
      </w:r>
      <w:r>
        <w:rPr>
          <w:rFonts w:hint="eastAsia" w:ascii="Arial" w:hAnsi="Arial" w:cs="Times New Roman"/>
          <w:b/>
          <w:bCs w:val="0"/>
          <w:color w:val="auto"/>
          <w:spacing w:val="0"/>
          <w:sz w:val="28"/>
          <w:szCs w:val="32"/>
          <w:highlight w:val="none"/>
          <w:lang w:val="en-US" w:eastAsia="zh-CN"/>
        </w:rPr>
        <w:t>系统</w:t>
      </w:r>
      <w:bookmarkEnd w:id="267"/>
      <w:bookmarkEnd w:id="268"/>
      <w:bookmarkEnd w:id="269"/>
      <w:bookmarkEnd w:id="270"/>
      <w:bookmarkEnd w:id="271"/>
      <w:bookmarkEnd w:id="272"/>
      <w:bookmarkEnd w:id="273"/>
      <w:bookmarkEnd w:id="274"/>
      <w:bookmarkEnd w:id="275"/>
      <w:bookmarkEnd w:id="276"/>
      <w:bookmarkEnd w:id="277"/>
    </w:p>
    <w:p w14:paraId="4DB16D9F">
      <w:pPr>
        <w:keepNext w:val="0"/>
        <w:keepLines w:val="0"/>
        <w:widowControl/>
        <w:numPr>
          <w:ilvl w:val="0"/>
          <w:numId w:val="0"/>
        </w:numPr>
        <w:suppressLineNumbers w:val="0"/>
        <w:spacing w:before="0" w:beforeAutospacing="0" w:after="0" w:afterAutospacing="0" w:line="360" w:lineRule="auto"/>
        <w:ind w:left="0" w:leftChars="0" w:right="0" w:firstLine="480" w:firstLineChars="200"/>
        <w:jc w:val="left"/>
        <w:outlineLvl w:val="9"/>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b w:val="0"/>
          <w:bCs w:val="0"/>
          <w:color w:val="auto"/>
          <w:sz w:val="24"/>
          <w:szCs w:val="24"/>
          <w:highlight w:val="none"/>
          <w:u w:val="none"/>
          <w:lang w:val="en-US" w:eastAsia="zh-CN"/>
        </w:rPr>
        <w:t>原火车装车楼已配套安装了火车车号识别系统，</w:t>
      </w:r>
      <w:r>
        <w:rPr>
          <w:rFonts w:hint="eastAsia" w:ascii="仿宋" w:hAnsi="仿宋" w:eastAsia="仿宋" w:cs="仿宋"/>
          <w:snapToGrid w:val="0"/>
          <w:color w:val="auto"/>
          <w:sz w:val="24"/>
          <w:szCs w:val="24"/>
          <w:highlight w:val="none"/>
          <w:lang w:val="en-US" w:eastAsia="zh-CN"/>
        </w:rPr>
        <w:t>自动装车系统</w:t>
      </w:r>
      <w:r>
        <w:rPr>
          <w:rFonts w:hint="eastAsia" w:ascii="仿宋" w:hAnsi="仿宋" w:eastAsia="仿宋" w:cs="仿宋"/>
          <w:bCs w:val="0"/>
          <w:color w:val="auto"/>
          <w:sz w:val="24"/>
          <w:szCs w:val="24"/>
          <w:highlight w:val="none"/>
          <w:u w:val="none"/>
          <w:lang w:val="en-US" w:eastAsia="zh-CN"/>
        </w:rPr>
        <w:t>须对接集成该车号识别系统进行列车车号信息实时采集，并与散杂货系统共享的列车预/确报信息进行自动比对，车号表信息存在不一致时，须系统提示装车楼远控司机进行人工核查确认，人工确认无误后</w:t>
      </w:r>
      <w:r>
        <w:rPr>
          <w:rFonts w:hint="eastAsia" w:ascii="仿宋" w:hAnsi="仿宋" w:eastAsia="仿宋" w:cs="仿宋"/>
          <w:color w:val="auto"/>
          <w:kern w:val="0"/>
          <w:sz w:val="24"/>
          <w:szCs w:val="24"/>
          <w:highlight w:val="none"/>
          <w:lang w:val="en-US" w:eastAsia="zh-CN" w:bidi="ar-SA"/>
        </w:rPr>
        <w:t>自动装车系统接收散杂货系统作业指令后方可开始装车作业，且作业数据同步至散杂货系统。</w:t>
      </w:r>
    </w:p>
    <w:p w14:paraId="0F4869D7">
      <w:pPr>
        <w:pStyle w:val="7"/>
        <w:numPr>
          <w:ilvl w:val="-1"/>
          <w:numId w:val="0"/>
        </w:numPr>
        <w:spacing w:before="157" w:beforeLines="50" w:after="157" w:afterLines="50"/>
        <w:ind w:firstLine="0" w:firstLineChars="0"/>
        <w:outlineLvl w:val="1"/>
        <w:rPr>
          <w:rFonts w:hint="eastAsia" w:ascii="仿宋" w:hAnsi="仿宋" w:eastAsia="仿宋" w:cs="仿宋"/>
          <w:color w:val="auto"/>
          <w:sz w:val="24"/>
          <w:szCs w:val="24"/>
          <w:highlight w:val="none"/>
          <w:lang w:val="en-US" w:eastAsia="zh-CN" w:bidi="ar-SA"/>
        </w:rPr>
      </w:pPr>
      <w:bookmarkStart w:id="278" w:name="_Toc27837"/>
      <w:bookmarkStart w:id="279" w:name="OLE_LINK3"/>
      <w:bookmarkStart w:id="280" w:name="_Toc3758"/>
      <w:bookmarkStart w:id="281" w:name="_Toc24783"/>
      <w:bookmarkStart w:id="282" w:name="_Toc31424"/>
      <w:bookmarkStart w:id="283" w:name="_Toc30257"/>
      <w:bookmarkStart w:id="284" w:name="_Toc2442"/>
      <w:bookmarkStart w:id="285" w:name="_Toc25771"/>
      <w:bookmarkStart w:id="286" w:name="_Toc21061"/>
      <w:bookmarkStart w:id="287" w:name="_Toc7751"/>
      <w:bookmarkStart w:id="288" w:name="_Toc26663"/>
      <w:bookmarkStart w:id="289" w:name="_Toc15538"/>
      <w:r>
        <w:rPr>
          <w:rFonts w:hint="eastAsia" w:ascii="黑体" w:hAnsi="黑体" w:cs="黑体"/>
          <w:b/>
          <w:bCs w:val="0"/>
          <w:color w:val="auto"/>
          <w:spacing w:val="0"/>
          <w:sz w:val="28"/>
          <w:szCs w:val="32"/>
          <w:highlight w:val="none"/>
          <w:lang w:val="en-US" w:eastAsia="zh-CN"/>
        </w:rPr>
        <w:t>3.2人员</w:t>
      </w:r>
      <w:r>
        <w:rPr>
          <w:rFonts w:hint="eastAsia" w:ascii="黑体" w:hAnsi="黑体" w:eastAsia="黑体" w:cs="黑体"/>
          <w:b/>
          <w:bCs w:val="0"/>
          <w:color w:val="auto"/>
          <w:spacing w:val="0"/>
          <w:sz w:val="28"/>
          <w:szCs w:val="32"/>
          <w:highlight w:val="none"/>
        </w:rPr>
        <w:t>识别</w:t>
      </w:r>
      <w:r>
        <w:rPr>
          <w:rFonts w:hint="eastAsia" w:ascii="黑体" w:hAnsi="黑体" w:cs="黑体"/>
          <w:b/>
          <w:bCs w:val="0"/>
          <w:color w:val="auto"/>
          <w:spacing w:val="0"/>
          <w:sz w:val="28"/>
          <w:szCs w:val="32"/>
          <w:highlight w:val="none"/>
          <w:lang w:val="en-US" w:eastAsia="zh-CN"/>
        </w:rPr>
        <w:t>系统</w:t>
      </w:r>
      <w:bookmarkEnd w:id="278"/>
      <w:bookmarkEnd w:id="279"/>
      <w:bookmarkEnd w:id="280"/>
      <w:bookmarkEnd w:id="281"/>
      <w:bookmarkEnd w:id="282"/>
      <w:bookmarkEnd w:id="283"/>
      <w:bookmarkEnd w:id="284"/>
      <w:bookmarkEnd w:id="285"/>
      <w:bookmarkEnd w:id="286"/>
      <w:bookmarkEnd w:id="287"/>
      <w:bookmarkEnd w:id="288"/>
      <w:bookmarkEnd w:id="289"/>
    </w:p>
    <w:p w14:paraId="20820FC3">
      <w:pPr>
        <w:widowControl/>
        <w:numPr>
          <w:ilvl w:val="0"/>
          <w:numId w:val="0"/>
        </w:numPr>
        <w:adjustRightInd/>
        <w:snapToGrid/>
        <w:spacing w:afterLines="-2147483648" w:line="360" w:lineRule="auto"/>
        <w:ind w:left="0" w:leftChars="0" w:firstLine="480" w:firstLineChars="200"/>
        <w:contextualSpacing w:val="0"/>
        <w:jc w:val="left"/>
        <w:textAlignment w:val="auto"/>
        <w:outlineLvl w:val="9"/>
        <w:rPr>
          <w:rFonts w:hint="eastAsia" w:ascii="仿宋" w:hAnsi="仿宋" w:eastAsia="仿宋" w:cs="仿宋"/>
          <w:color w:val="auto"/>
          <w:sz w:val="24"/>
          <w:highlight w:val="none"/>
          <w:lang w:val="en-US" w:eastAsia="zh-CN"/>
        </w:rPr>
      </w:pPr>
      <w:r>
        <w:rPr>
          <w:rFonts w:hint="eastAsia" w:ascii="仿宋" w:hAnsi="仿宋" w:eastAsia="仿宋" w:cs="仿宋"/>
          <w:color w:val="auto"/>
          <w:sz w:val="24"/>
          <w:szCs w:val="24"/>
          <w:highlight w:val="none"/>
          <w:lang w:val="en-US" w:eastAsia="zh-CN" w:bidi="ar-SA"/>
        </w:rPr>
        <w:t>需具备人员识别功能，</w:t>
      </w:r>
      <w:r>
        <w:rPr>
          <w:rFonts w:hint="default" w:ascii="仿宋" w:hAnsi="仿宋" w:eastAsia="仿宋" w:cs="仿宋"/>
          <w:color w:val="auto"/>
          <w:highlight w:val="none"/>
          <w:u w:val="none"/>
          <w:lang w:eastAsia="zh-CN"/>
        </w:rPr>
        <w:t>在列车从调车场进入到装车楼</w:t>
      </w:r>
      <w:r>
        <w:rPr>
          <w:rFonts w:hint="eastAsia" w:ascii="仿宋" w:hAnsi="仿宋" w:eastAsia="仿宋" w:cs="仿宋"/>
          <w:color w:val="auto"/>
          <w:highlight w:val="none"/>
          <w:u w:val="none"/>
          <w:lang w:val="en-US" w:eastAsia="zh-CN"/>
        </w:rPr>
        <w:t>直至装车结束的整个过程中，自动装车系统应能实时识别</w:t>
      </w:r>
      <w:r>
        <w:rPr>
          <w:rFonts w:hint="default" w:ascii="仿宋" w:hAnsi="仿宋" w:eastAsia="仿宋" w:cs="仿宋"/>
          <w:color w:val="auto"/>
          <w:highlight w:val="none"/>
          <w:u w:val="none"/>
          <w:lang w:eastAsia="zh-CN"/>
        </w:rPr>
        <w:t>装车楼作业区域</w:t>
      </w:r>
      <w:r>
        <w:rPr>
          <w:rFonts w:hint="eastAsia" w:ascii="仿宋" w:hAnsi="仿宋" w:eastAsia="仿宋" w:cs="仿宋"/>
          <w:color w:val="auto"/>
          <w:highlight w:val="none"/>
          <w:u w:val="none"/>
          <w:lang w:val="en-US" w:eastAsia="zh-CN"/>
        </w:rPr>
        <w:t>是否有人员，</w:t>
      </w:r>
      <w:r>
        <w:rPr>
          <w:rFonts w:hint="default" w:ascii="仿宋" w:hAnsi="仿宋" w:eastAsia="仿宋" w:cs="仿宋"/>
          <w:color w:val="auto"/>
          <w:highlight w:val="none"/>
          <w:u w:val="none"/>
          <w:lang w:eastAsia="zh-CN"/>
        </w:rPr>
        <w:t>包括</w:t>
      </w:r>
      <w:r>
        <w:rPr>
          <w:rFonts w:hint="eastAsia" w:ascii="仿宋" w:hAnsi="仿宋" w:eastAsia="仿宋" w:cs="仿宋"/>
          <w:color w:val="auto"/>
          <w:highlight w:val="none"/>
          <w:u w:val="none"/>
          <w:lang w:val="en-US" w:eastAsia="zh-CN"/>
        </w:rPr>
        <w:t>车厢内</w:t>
      </w:r>
      <w:r>
        <w:rPr>
          <w:rFonts w:hint="default" w:ascii="仿宋" w:hAnsi="仿宋" w:eastAsia="仿宋" w:cs="仿宋"/>
          <w:color w:val="auto"/>
          <w:highlight w:val="none"/>
          <w:u w:val="none"/>
          <w:lang w:eastAsia="zh-CN"/>
        </w:rPr>
        <w:t>人员及</w:t>
      </w:r>
      <w:r>
        <w:rPr>
          <w:rFonts w:hint="eastAsia" w:ascii="仿宋" w:hAnsi="仿宋" w:eastAsia="仿宋" w:cs="仿宋"/>
          <w:color w:val="auto"/>
          <w:highlight w:val="none"/>
          <w:u w:val="none"/>
          <w:lang w:val="en-US" w:eastAsia="zh-CN"/>
        </w:rPr>
        <w:t>其他人形物体</w:t>
      </w:r>
      <w:r>
        <w:rPr>
          <w:rFonts w:hint="default" w:ascii="仿宋" w:hAnsi="仿宋" w:eastAsia="仿宋" w:cs="仿宋"/>
          <w:color w:val="auto"/>
          <w:highlight w:val="none"/>
          <w:u w:val="none"/>
          <w:lang w:eastAsia="zh-CN"/>
        </w:rPr>
        <w:t>识别</w:t>
      </w:r>
      <w:r>
        <w:rPr>
          <w:rFonts w:hint="eastAsia" w:ascii="仿宋" w:hAnsi="仿宋" w:eastAsia="仿宋" w:cs="仿宋"/>
          <w:color w:val="auto"/>
          <w:highlight w:val="none"/>
          <w:u w:val="none"/>
          <w:lang w:val="en-US" w:eastAsia="zh-CN"/>
        </w:rPr>
        <w:t>。人员识别系统应确保在各种环境条件下稳定运行，包括但不限于不同的光照条件，以及温度、湿度变化，同时应具备一定的抗干扰能力。需实时检测车厢内的动态变化，一旦发现异常情况，能够及时在主控界面发出告警信息，识别准确率要达到99%以上，以保障火车装车楼自动化作业安全、稳定、高效地运行。</w:t>
      </w:r>
    </w:p>
    <w:p w14:paraId="54A205AD">
      <w:pPr>
        <w:numPr>
          <w:ilvl w:val="-1"/>
          <w:numId w:val="0"/>
        </w:numPr>
        <w:adjustRightInd w:val="0"/>
        <w:snapToGrid w:val="0"/>
        <w:spacing w:afterLines="0"/>
        <w:ind w:firstLine="0" w:firstLineChars="0"/>
        <w:contextualSpacing/>
        <w:jc w:val="both"/>
        <w:textAlignment w:val="baseline"/>
        <w:rPr>
          <w:rFonts w:hint="default" w:ascii="黑体" w:hAnsi="黑体" w:cs="黑体"/>
          <w:b/>
          <w:bCs w:val="0"/>
          <w:color w:val="auto"/>
          <w:spacing w:val="0"/>
          <w:sz w:val="28"/>
          <w:szCs w:val="32"/>
          <w:highlight w:val="none"/>
        </w:rPr>
      </w:pPr>
      <w:r>
        <w:rPr>
          <w:rFonts w:hint="eastAsia" w:ascii="仿宋" w:hAnsi="仿宋" w:eastAsia="仿宋" w:cs="仿宋"/>
          <w:color w:val="auto"/>
          <w:sz w:val="24"/>
          <w:highlight w:val="none"/>
          <w:lang w:val="en-US" w:eastAsia="zh-CN"/>
        </w:rPr>
        <w:drawing>
          <wp:inline distT="0" distB="0" distL="114300" distR="114300">
            <wp:extent cx="5273040" cy="3371850"/>
            <wp:effectExtent l="0" t="0" r="3810" b="0"/>
            <wp:docPr id="6" name="图片 6" descr="1733386689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733386689975"/>
                    <pic:cNvPicPr>
                      <a:picLocks noChangeAspect="1"/>
                    </pic:cNvPicPr>
                  </pic:nvPicPr>
                  <pic:blipFill>
                    <a:blip r:embed="rId7"/>
                    <a:stretch>
                      <a:fillRect/>
                    </a:stretch>
                  </pic:blipFill>
                  <pic:spPr>
                    <a:xfrm>
                      <a:off x="0" y="0"/>
                      <a:ext cx="5273040" cy="3371850"/>
                    </a:xfrm>
                    <a:prstGeom prst="rect">
                      <a:avLst/>
                    </a:prstGeom>
                  </pic:spPr>
                </pic:pic>
              </a:graphicData>
            </a:graphic>
          </wp:inline>
        </w:drawing>
      </w:r>
    </w:p>
    <w:p w14:paraId="2CDABA5E">
      <w:pPr>
        <w:widowControl/>
        <w:numPr>
          <w:ilvl w:val="0"/>
          <w:numId w:val="0"/>
        </w:numPr>
        <w:adjustRightInd/>
        <w:snapToGrid/>
        <w:spacing w:afterLines="-2147483648" w:line="360" w:lineRule="auto"/>
        <w:ind w:left="0" w:leftChars="0" w:firstLine="480" w:firstLineChars="200"/>
        <w:contextualSpacing w:val="0"/>
        <w:jc w:val="center"/>
        <w:textAlignment w:val="auto"/>
        <w:outlineLvl w:val="9"/>
        <w:rPr>
          <w:rFonts w:hint="default" w:ascii="仿宋" w:hAnsi="仿宋" w:eastAsia="仿宋" w:cs="仿宋"/>
          <w:color w:val="auto"/>
          <w:sz w:val="24"/>
          <w:szCs w:val="24"/>
          <w:highlight w:val="none"/>
          <w:lang w:val="en-US" w:eastAsia="zh-CN" w:bidi="ar-SA"/>
        </w:rPr>
      </w:pPr>
      <w:bookmarkStart w:id="290" w:name="_Toc1064"/>
      <w:r>
        <w:rPr>
          <w:rFonts w:hint="eastAsia" w:ascii="仿宋" w:hAnsi="仿宋" w:eastAsia="仿宋" w:cs="仿宋"/>
          <w:color w:val="auto"/>
          <w:sz w:val="24"/>
          <w:szCs w:val="24"/>
          <w:highlight w:val="none"/>
          <w:lang w:val="en-US" w:eastAsia="zh-CN" w:bidi="ar-SA"/>
        </w:rPr>
        <w:t>智能监控范围简图</w:t>
      </w:r>
      <w:bookmarkEnd w:id="290"/>
    </w:p>
    <w:p w14:paraId="69F54823">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Lines="0" w:afterAutospacing="0" w:line="240" w:lineRule="auto"/>
        <w:ind w:left="0" w:right="0" w:firstLine="0" w:firstLineChars="0"/>
        <w:contextualSpacing/>
        <w:jc w:val="left"/>
        <w:textAlignment w:val="baseline"/>
        <w:rPr>
          <w:rFonts w:hint="eastAsia" w:ascii="仿宋" w:hAnsi="仿宋" w:eastAsia="仿宋" w:cs="仿宋"/>
          <w:color w:val="auto"/>
          <w:sz w:val="24"/>
          <w:szCs w:val="24"/>
          <w:highlight w:val="none"/>
          <w:lang w:val="en-US" w:eastAsia="zh-CN"/>
        </w:rPr>
      </w:pPr>
    </w:p>
    <w:p w14:paraId="63B406DF">
      <w:pPr>
        <w:pStyle w:val="7"/>
        <w:keepNext w:val="0"/>
        <w:keepLines w:val="0"/>
        <w:pageBreakBefore w:val="0"/>
        <w:widowControl/>
        <w:numPr>
          <w:ilvl w:val="-1"/>
          <w:numId w:val="0"/>
        </w:numPr>
        <w:suppressLineNumbers w:val="0"/>
        <w:kinsoku/>
        <w:wordWrap/>
        <w:overflowPunct/>
        <w:topLinePunct w:val="0"/>
        <w:autoSpaceDE/>
        <w:autoSpaceDN/>
        <w:bidi w:val="0"/>
        <w:adjustRightInd/>
        <w:snapToGrid/>
        <w:spacing w:before="157" w:beforeLines="50" w:beforeAutospacing="0" w:after="157" w:afterLines="50" w:afterAutospacing="0" w:line="240" w:lineRule="auto"/>
        <w:ind w:left="0" w:right="0" w:firstLine="0" w:firstLineChars="0"/>
        <w:jc w:val="left"/>
        <w:textAlignment w:val="auto"/>
        <w:outlineLvl w:val="1"/>
        <w:rPr>
          <w:rFonts w:hint="eastAsia" w:ascii="黑体" w:hAnsi="黑体" w:eastAsia="黑体" w:cs="黑体"/>
          <w:b/>
          <w:bCs w:val="0"/>
          <w:color w:val="auto"/>
          <w:sz w:val="28"/>
          <w:szCs w:val="32"/>
          <w:highlight w:val="none"/>
          <w:lang w:val="en-US" w:eastAsia="zh-CN"/>
        </w:rPr>
      </w:pPr>
      <w:bookmarkStart w:id="291" w:name="_Toc18731"/>
      <w:bookmarkStart w:id="292" w:name="_Toc22412"/>
      <w:bookmarkStart w:id="293" w:name="_Toc22974"/>
      <w:bookmarkStart w:id="294" w:name="_Toc19377"/>
      <w:bookmarkStart w:id="295" w:name="_Toc28658"/>
      <w:bookmarkStart w:id="296" w:name="_Toc1202"/>
      <w:bookmarkStart w:id="297" w:name="_Toc22736"/>
      <w:bookmarkStart w:id="298" w:name="_Toc26464"/>
      <w:bookmarkStart w:id="299" w:name="_Toc15984"/>
      <w:bookmarkStart w:id="300" w:name="_Toc2382"/>
      <w:bookmarkStart w:id="301" w:name="_Toc31181"/>
      <w:r>
        <w:rPr>
          <w:rFonts w:hint="eastAsia" w:ascii="黑体" w:hAnsi="黑体" w:cs="黑体"/>
          <w:b/>
          <w:bCs w:val="0"/>
          <w:color w:val="auto"/>
          <w:highlight w:val="none"/>
          <w:lang w:val="en-US" w:eastAsia="zh-CN"/>
        </w:rPr>
        <w:t>3.3</w:t>
      </w:r>
      <w:r>
        <w:rPr>
          <w:rFonts w:hint="eastAsia" w:ascii="黑体" w:hAnsi="黑体" w:eastAsia="黑体" w:cs="黑体"/>
          <w:b/>
          <w:bCs w:val="0"/>
          <w:color w:val="auto"/>
          <w:spacing w:val="0"/>
          <w:sz w:val="28"/>
          <w:szCs w:val="32"/>
          <w:highlight w:val="none"/>
        </w:rPr>
        <w:t>车厢定位检测</w:t>
      </w:r>
      <w:r>
        <w:rPr>
          <w:rFonts w:hint="eastAsia" w:ascii="黑体" w:hAnsi="黑体" w:cs="黑体"/>
          <w:b/>
          <w:bCs w:val="0"/>
          <w:color w:val="auto"/>
          <w:spacing w:val="0"/>
          <w:sz w:val="28"/>
          <w:szCs w:val="32"/>
          <w:highlight w:val="none"/>
          <w:lang w:val="en-US" w:eastAsia="zh-CN"/>
        </w:rPr>
        <w:t>系统</w:t>
      </w:r>
      <w:bookmarkEnd w:id="291"/>
      <w:bookmarkEnd w:id="292"/>
      <w:bookmarkEnd w:id="293"/>
      <w:bookmarkEnd w:id="294"/>
      <w:bookmarkEnd w:id="295"/>
      <w:bookmarkEnd w:id="296"/>
      <w:bookmarkEnd w:id="297"/>
      <w:bookmarkEnd w:id="298"/>
      <w:bookmarkEnd w:id="299"/>
      <w:bookmarkEnd w:id="300"/>
      <w:bookmarkEnd w:id="301"/>
    </w:p>
    <w:p w14:paraId="513A51DD">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80" w:firstLineChars="200"/>
        <w:jc w:val="left"/>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在火车装车楼溜槽下方，铁轨两侧安全界限范围安装车厢定位监测系统装置用于实时、准确地获取车厢的位置信息，能够实时反映车厢的位置和状态变化，车厢定位识别及3D建模动态更新时间≤100ms。根据定位监测系统与卸料系统实时同步，确保车厢位置信息与卸料作业状态一致，避免错误</w:t>
      </w:r>
      <w:r>
        <w:rPr>
          <w:rFonts w:hint="default" w:ascii="仿宋" w:hAnsi="仿宋" w:eastAsia="仿宋" w:cs="仿宋"/>
          <w:color w:val="auto"/>
          <w:sz w:val="24"/>
          <w:szCs w:val="24"/>
          <w:highlight w:val="none"/>
          <w:u w:val="none"/>
          <w:lang w:eastAsia="zh-CN"/>
        </w:rPr>
        <w:t>放料</w:t>
      </w:r>
      <w:r>
        <w:rPr>
          <w:rFonts w:hint="eastAsia" w:ascii="仿宋" w:hAnsi="仿宋" w:eastAsia="仿宋" w:cs="仿宋"/>
          <w:color w:val="auto"/>
          <w:sz w:val="24"/>
          <w:szCs w:val="24"/>
          <w:highlight w:val="none"/>
          <w:u w:val="none"/>
          <w:lang w:val="en-US" w:eastAsia="zh-CN"/>
        </w:rPr>
        <w:t>或漏卸，当车厢未在装</w:t>
      </w:r>
      <w:r>
        <w:rPr>
          <w:rFonts w:hint="default" w:ascii="仿宋" w:hAnsi="仿宋" w:eastAsia="仿宋" w:cs="仿宋"/>
          <w:color w:val="auto"/>
          <w:sz w:val="24"/>
          <w:szCs w:val="24"/>
          <w:highlight w:val="none"/>
          <w:u w:val="none"/>
          <w:lang w:eastAsia="zh-CN"/>
        </w:rPr>
        <w:t>车</w:t>
      </w:r>
      <w:r>
        <w:rPr>
          <w:rFonts w:hint="eastAsia" w:ascii="仿宋" w:hAnsi="仿宋" w:eastAsia="仿宋" w:cs="仿宋"/>
          <w:color w:val="auto"/>
          <w:sz w:val="24"/>
          <w:szCs w:val="24"/>
          <w:highlight w:val="none"/>
          <w:u w:val="none"/>
          <w:lang w:val="en-US" w:eastAsia="zh-CN"/>
        </w:rPr>
        <w:t>位置或不满足</w:t>
      </w:r>
      <w:r>
        <w:rPr>
          <w:rFonts w:hint="default" w:ascii="仿宋" w:hAnsi="仿宋" w:eastAsia="仿宋" w:cs="仿宋"/>
          <w:color w:val="auto"/>
          <w:sz w:val="24"/>
          <w:szCs w:val="24"/>
          <w:highlight w:val="none"/>
          <w:u w:val="none"/>
          <w:lang w:eastAsia="zh-CN"/>
        </w:rPr>
        <w:t>放料</w:t>
      </w:r>
      <w:r>
        <w:rPr>
          <w:rFonts w:hint="eastAsia" w:ascii="仿宋" w:hAnsi="仿宋" w:eastAsia="仿宋" w:cs="仿宋"/>
          <w:color w:val="auto"/>
          <w:sz w:val="24"/>
          <w:szCs w:val="24"/>
          <w:highlight w:val="none"/>
          <w:u w:val="none"/>
          <w:lang w:val="en-US" w:eastAsia="zh-CN"/>
        </w:rPr>
        <w:t>条件时，系统应自动禁止</w:t>
      </w:r>
      <w:r>
        <w:rPr>
          <w:rFonts w:hint="default" w:ascii="仿宋" w:hAnsi="仿宋" w:eastAsia="仿宋" w:cs="仿宋"/>
          <w:color w:val="auto"/>
          <w:sz w:val="24"/>
          <w:szCs w:val="24"/>
          <w:highlight w:val="none"/>
          <w:u w:val="none"/>
          <w:lang w:eastAsia="zh-CN"/>
        </w:rPr>
        <w:t>放料</w:t>
      </w:r>
      <w:r>
        <w:rPr>
          <w:rFonts w:hint="eastAsia" w:ascii="仿宋" w:hAnsi="仿宋" w:eastAsia="仿宋" w:cs="仿宋"/>
          <w:color w:val="auto"/>
          <w:sz w:val="24"/>
          <w:szCs w:val="24"/>
          <w:highlight w:val="none"/>
          <w:u w:val="none"/>
          <w:lang w:val="en-US" w:eastAsia="zh-CN"/>
        </w:rPr>
        <w:t>作业，并能通过数据分析，根据车厢类型和装载量自动调整</w:t>
      </w:r>
      <w:r>
        <w:rPr>
          <w:rFonts w:hint="default" w:ascii="仿宋" w:hAnsi="仿宋" w:eastAsia="仿宋" w:cs="仿宋"/>
          <w:color w:val="auto"/>
          <w:sz w:val="24"/>
          <w:szCs w:val="24"/>
          <w:highlight w:val="none"/>
          <w:u w:val="none"/>
          <w:lang w:eastAsia="zh-CN"/>
        </w:rPr>
        <w:t>放料</w:t>
      </w:r>
      <w:r>
        <w:rPr>
          <w:rFonts w:hint="eastAsia" w:ascii="仿宋" w:hAnsi="仿宋" w:eastAsia="仿宋" w:cs="仿宋"/>
          <w:color w:val="auto"/>
          <w:sz w:val="24"/>
          <w:szCs w:val="24"/>
          <w:highlight w:val="none"/>
          <w:u w:val="none"/>
          <w:lang w:val="en-US" w:eastAsia="zh-CN"/>
        </w:rPr>
        <w:t>速度和时间，提高作业效率。</w:t>
      </w:r>
    </w:p>
    <w:p w14:paraId="29F8A4C5">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80" w:firstLineChars="200"/>
        <w:jc w:val="left"/>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系统需具备高精度的定位能力，能够实时、准确地获取车厢的位置信息。要求同时采用激光雷达与定位光栅两种技术进行融合定位，以提高定位的准确性和稳定性，车厢定位误差≤3cm。</w:t>
      </w:r>
    </w:p>
    <w:p w14:paraId="568B4C42">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80" w:firstLineChars="200"/>
        <w:jc w:val="left"/>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数据处理和传输能力，能够即时反映车厢的位置和状态变化，要求系统具有低延迟、高可靠性的通信能力，以及高效的数据处理算法，确保信息的实时性。</w:t>
      </w:r>
    </w:p>
    <w:p w14:paraId="65066957">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80" w:firstLineChars="200"/>
        <w:jc w:val="left"/>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系统应采用高质量的硬件设备和软件设计，以及严格的测试和验证流程，确保系统的可靠性和稳定性，在连续装车中能够在长时间运行中保持稳定的性能和功能。</w:t>
      </w:r>
    </w:p>
    <w:p w14:paraId="513CF751">
      <w:pPr>
        <w:keepNext w:val="0"/>
        <w:keepLines w:val="0"/>
        <w:widowControl/>
        <w:numPr>
          <w:ilvl w:val="-1"/>
          <w:numId w:val="0"/>
        </w:numPr>
        <w:suppressLineNumbers w:val="0"/>
        <w:spacing w:before="0" w:beforeAutospacing="0" w:after="0" w:afterAutospacing="0" w:line="400" w:lineRule="exact"/>
        <w:ind w:left="0" w:leftChars="0" w:right="0" w:firstLine="480" w:firstLineChars="200"/>
        <w:jc w:val="left"/>
        <w:rPr>
          <w:rFonts w:hint="eastAsia" w:ascii="仿宋" w:hAnsi="仿宋" w:eastAsia="仿宋" w:cs="仿宋"/>
          <w:color w:val="auto"/>
          <w:kern w:val="0"/>
          <w:sz w:val="24"/>
          <w:szCs w:val="24"/>
          <w:highlight w:val="none"/>
          <w:u w:val="none"/>
          <w:lang w:val="en-US" w:eastAsia="zh-CN" w:bidi="ar"/>
        </w:rPr>
      </w:pPr>
      <w:r>
        <w:rPr>
          <w:rFonts w:hint="eastAsia" w:ascii="仿宋" w:hAnsi="仿宋" w:eastAsia="仿宋" w:cs="仿宋"/>
          <w:color w:val="auto"/>
          <w:sz w:val="24"/>
          <w:szCs w:val="24"/>
          <w:highlight w:val="none"/>
          <w:u w:val="none"/>
          <w:lang w:val="en-US" w:eastAsia="zh-CN"/>
        </w:rPr>
        <w:t>系统需支持远程监控和维护功能，使管理人员能够通过网络远程集群查看车厢定位监测信息。</w:t>
      </w:r>
    </w:p>
    <w:p w14:paraId="759FFCDF">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80" w:firstLineChars="200"/>
        <w:jc w:val="left"/>
        <w:textAlignment w:val="auto"/>
        <w:rPr>
          <w:rFonts w:hint="default" w:ascii="仿宋" w:hAnsi="仿宋" w:eastAsia="仿宋" w:cs="仿宋"/>
          <w:color w:val="auto"/>
          <w:sz w:val="24"/>
          <w:szCs w:val="24"/>
          <w:highlight w:val="none"/>
          <w:u w:val="none"/>
          <w:lang w:val="en-US" w:eastAsia="zh-CN"/>
        </w:rPr>
      </w:pPr>
    </w:p>
    <w:p w14:paraId="13CC9D82">
      <w:pPr>
        <w:pStyle w:val="7"/>
        <w:keepNext w:val="0"/>
        <w:keepLines w:val="0"/>
        <w:widowControl/>
        <w:numPr>
          <w:ilvl w:val="-1"/>
          <w:numId w:val="0"/>
        </w:numPr>
        <w:snapToGrid/>
        <w:spacing w:before="157" w:beforeLines="50" w:after="157" w:afterLines="50" w:line="400" w:lineRule="exact"/>
        <w:ind w:left="0" w:right="0" w:firstLine="0"/>
        <w:jc w:val="left"/>
        <w:outlineLvl w:val="1"/>
        <w:rPr>
          <w:rFonts w:hint="eastAsia" w:ascii="黑体" w:hAnsi="黑体" w:eastAsia="黑体" w:cs="黑体"/>
          <w:b/>
          <w:bCs w:val="0"/>
          <w:color w:val="auto"/>
          <w:spacing w:val="0"/>
          <w:sz w:val="28"/>
          <w:szCs w:val="32"/>
          <w:highlight w:val="none"/>
        </w:rPr>
      </w:pPr>
      <w:bookmarkStart w:id="302" w:name="_Toc6212"/>
      <w:bookmarkStart w:id="303" w:name="_Toc9674"/>
      <w:bookmarkStart w:id="304" w:name="_Toc8342"/>
      <w:bookmarkStart w:id="305" w:name="_Toc21581"/>
      <w:bookmarkStart w:id="306" w:name="_Toc7259"/>
      <w:bookmarkStart w:id="307" w:name="_Toc30840"/>
      <w:bookmarkStart w:id="308" w:name="_Toc31551"/>
      <w:bookmarkStart w:id="309" w:name="_Toc19808"/>
      <w:bookmarkStart w:id="310" w:name="_Toc27686"/>
      <w:bookmarkStart w:id="311" w:name="_Toc19484"/>
      <w:bookmarkStart w:id="312" w:name="_Toc5346"/>
      <w:r>
        <w:rPr>
          <w:rFonts w:hint="eastAsia" w:ascii="黑体" w:hAnsi="黑体" w:cs="黑体"/>
          <w:b/>
          <w:bCs w:val="0"/>
          <w:color w:val="auto"/>
          <w:spacing w:val="0"/>
          <w:sz w:val="28"/>
          <w:szCs w:val="32"/>
          <w:highlight w:val="none"/>
          <w:lang w:val="en-US" w:eastAsia="zh-CN"/>
        </w:rPr>
        <w:t>3.4</w:t>
      </w:r>
      <w:r>
        <w:rPr>
          <w:rFonts w:hint="eastAsia" w:ascii="黑体" w:hAnsi="黑体" w:eastAsia="黑体" w:cs="黑体"/>
          <w:b/>
          <w:bCs w:val="0"/>
          <w:color w:val="auto"/>
          <w:spacing w:val="0"/>
          <w:sz w:val="28"/>
          <w:szCs w:val="32"/>
          <w:highlight w:val="none"/>
        </w:rPr>
        <w:t>装车</w:t>
      </w:r>
      <w:r>
        <w:rPr>
          <w:rFonts w:hint="eastAsia" w:ascii="黑体" w:hAnsi="黑体" w:cs="黑体"/>
          <w:b/>
          <w:bCs w:val="0"/>
          <w:color w:val="auto"/>
          <w:spacing w:val="0"/>
          <w:sz w:val="28"/>
          <w:szCs w:val="32"/>
          <w:highlight w:val="none"/>
          <w:lang w:val="en-US" w:eastAsia="zh-CN"/>
        </w:rPr>
        <w:t>质量检</w:t>
      </w:r>
      <w:r>
        <w:rPr>
          <w:rFonts w:hint="eastAsia" w:ascii="黑体" w:hAnsi="黑体" w:eastAsia="黑体" w:cs="黑体"/>
          <w:b/>
          <w:bCs w:val="0"/>
          <w:color w:val="auto"/>
          <w:spacing w:val="0"/>
          <w:sz w:val="28"/>
          <w:szCs w:val="32"/>
          <w:highlight w:val="none"/>
        </w:rPr>
        <w:t>测</w:t>
      </w:r>
      <w:r>
        <w:rPr>
          <w:rFonts w:hint="eastAsia" w:ascii="黑体" w:hAnsi="黑体" w:cs="黑体"/>
          <w:b/>
          <w:bCs w:val="0"/>
          <w:color w:val="auto"/>
          <w:spacing w:val="0"/>
          <w:sz w:val="28"/>
          <w:szCs w:val="32"/>
          <w:highlight w:val="none"/>
          <w:lang w:val="en-US" w:eastAsia="zh-CN"/>
        </w:rPr>
        <w:t>系统</w:t>
      </w:r>
      <w:bookmarkEnd w:id="302"/>
      <w:bookmarkEnd w:id="303"/>
      <w:bookmarkEnd w:id="304"/>
      <w:bookmarkEnd w:id="305"/>
      <w:bookmarkEnd w:id="306"/>
      <w:bookmarkEnd w:id="307"/>
      <w:bookmarkEnd w:id="308"/>
      <w:bookmarkEnd w:id="309"/>
      <w:bookmarkEnd w:id="310"/>
      <w:bookmarkEnd w:id="311"/>
      <w:bookmarkEnd w:id="312"/>
    </w:p>
    <w:p w14:paraId="7149C6AE">
      <w:pPr>
        <w:numPr>
          <w:ilvl w:val="-1"/>
          <w:numId w:val="0"/>
        </w:numPr>
        <w:spacing w:before="0" w:line="411" w:lineRule="exact"/>
        <w:ind w:left="0" w:right="0" w:firstLine="480" w:firstLineChars="200"/>
        <w:outlineLvl w:val="9"/>
        <w:rPr>
          <w:rFonts w:hint="eastAsia" w:ascii="仿宋" w:hAnsi="仿宋" w:eastAsia="仿宋" w:cs="仿宋"/>
          <w:color w:val="auto"/>
          <w:spacing w:val="0"/>
          <w:sz w:val="24"/>
          <w:szCs w:val="24"/>
          <w:highlight w:val="none"/>
          <w:u w:val="none"/>
        </w:rPr>
      </w:pPr>
      <w:bookmarkStart w:id="313" w:name="_Toc5385"/>
      <w:r>
        <w:rPr>
          <w:rFonts w:hint="eastAsia" w:ascii="仿宋" w:hAnsi="仿宋" w:eastAsia="仿宋" w:cs="仿宋"/>
          <w:color w:val="auto"/>
          <w:spacing w:val="0"/>
          <w:position w:val="0"/>
          <w:sz w:val="24"/>
          <w:szCs w:val="24"/>
          <w:highlight w:val="none"/>
          <w:u w:val="none"/>
          <w:lang w:val="en-US" w:eastAsia="zh-CN"/>
        </w:rPr>
        <w:t>供方需安装3D</w:t>
      </w:r>
      <w:r>
        <w:rPr>
          <w:rFonts w:hint="eastAsia" w:ascii="仿宋" w:hAnsi="仿宋" w:eastAsia="仿宋" w:cs="仿宋"/>
          <w:color w:val="auto"/>
          <w:spacing w:val="0"/>
          <w:position w:val="0"/>
          <w:sz w:val="24"/>
          <w:szCs w:val="24"/>
          <w:highlight w:val="none"/>
          <w:u w:val="none"/>
        </w:rPr>
        <w:t>扫描</w:t>
      </w:r>
      <w:r>
        <w:rPr>
          <w:rFonts w:hint="eastAsia" w:ascii="仿宋" w:hAnsi="仿宋" w:eastAsia="仿宋" w:cs="仿宋"/>
          <w:color w:val="auto"/>
          <w:spacing w:val="0"/>
          <w:position w:val="0"/>
          <w:sz w:val="24"/>
          <w:szCs w:val="24"/>
          <w:highlight w:val="none"/>
          <w:u w:val="none"/>
          <w:lang w:val="en-US" w:eastAsia="zh-CN"/>
        </w:rPr>
        <w:t>装置，实现实时建模功能。</w:t>
      </w:r>
      <w:r>
        <w:rPr>
          <w:rFonts w:hint="eastAsia" w:ascii="仿宋" w:hAnsi="仿宋" w:eastAsia="仿宋" w:cs="仿宋"/>
          <w:color w:val="auto"/>
          <w:spacing w:val="0"/>
          <w:position w:val="0"/>
          <w:sz w:val="24"/>
          <w:szCs w:val="24"/>
          <w:highlight w:val="none"/>
          <w:u w:val="none"/>
        </w:rPr>
        <w:t>在装车</w:t>
      </w:r>
      <w:r>
        <w:rPr>
          <w:rFonts w:hint="eastAsia" w:ascii="仿宋" w:hAnsi="仿宋" w:eastAsia="仿宋" w:cs="仿宋"/>
          <w:color w:val="auto"/>
          <w:spacing w:val="0"/>
          <w:position w:val="0"/>
          <w:sz w:val="24"/>
          <w:szCs w:val="24"/>
          <w:highlight w:val="none"/>
          <w:u w:val="none"/>
          <w:lang w:val="en-US" w:eastAsia="zh-CN"/>
        </w:rPr>
        <w:t>作业</w:t>
      </w:r>
      <w:r>
        <w:rPr>
          <w:rFonts w:hint="eastAsia" w:ascii="仿宋" w:hAnsi="仿宋" w:eastAsia="仿宋" w:cs="仿宋"/>
          <w:color w:val="auto"/>
          <w:spacing w:val="0"/>
          <w:position w:val="0"/>
          <w:sz w:val="24"/>
          <w:szCs w:val="24"/>
          <w:highlight w:val="none"/>
          <w:u w:val="none"/>
        </w:rPr>
        <w:t>过程中，</w:t>
      </w:r>
      <w:r>
        <w:rPr>
          <w:rFonts w:hint="eastAsia" w:ascii="仿宋" w:hAnsi="仿宋" w:eastAsia="仿宋" w:cs="仿宋"/>
          <w:color w:val="auto"/>
          <w:spacing w:val="0"/>
          <w:position w:val="0"/>
          <w:sz w:val="24"/>
          <w:szCs w:val="24"/>
          <w:highlight w:val="none"/>
          <w:u w:val="none"/>
          <w:lang w:val="en-US" w:eastAsia="zh-CN"/>
        </w:rPr>
        <w:t>通过该装置</w:t>
      </w:r>
      <w:r>
        <w:rPr>
          <w:rFonts w:hint="eastAsia" w:ascii="仿宋" w:hAnsi="仿宋" w:eastAsia="仿宋" w:cs="仿宋"/>
          <w:color w:val="auto"/>
          <w:spacing w:val="0"/>
          <w:position w:val="0"/>
          <w:sz w:val="24"/>
          <w:szCs w:val="24"/>
          <w:highlight w:val="none"/>
          <w:u w:val="none"/>
        </w:rPr>
        <w:t>实时监测</w:t>
      </w:r>
      <w:r>
        <w:rPr>
          <w:rFonts w:hint="eastAsia" w:ascii="仿宋" w:hAnsi="仿宋" w:eastAsia="仿宋" w:cs="仿宋"/>
          <w:color w:val="auto"/>
          <w:spacing w:val="0"/>
          <w:position w:val="0"/>
          <w:sz w:val="24"/>
          <w:szCs w:val="24"/>
          <w:highlight w:val="none"/>
          <w:u w:val="none"/>
          <w:lang w:val="en-US" w:eastAsia="zh-CN"/>
        </w:rPr>
        <w:t>物料在车厢内的装车堆积状态，精确获取物料堆积</w:t>
      </w:r>
      <w:r>
        <w:rPr>
          <w:rFonts w:hint="eastAsia" w:ascii="仿宋" w:hAnsi="仿宋" w:eastAsia="仿宋" w:cs="仿宋"/>
          <w:color w:val="auto"/>
          <w:spacing w:val="0"/>
          <w:sz w:val="24"/>
          <w:szCs w:val="24"/>
          <w:highlight w:val="none"/>
          <w:u w:val="none"/>
        </w:rPr>
        <w:t>面积、高度</w:t>
      </w:r>
      <w:r>
        <w:rPr>
          <w:rFonts w:hint="eastAsia" w:ascii="仿宋" w:hAnsi="仿宋" w:eastAsia="仿宋" w:cs="仿宋"/>
          <w:color w:val="auto"/>
          <w:spacing w:val="0"/>
          <w:sz w:val="24"/>
          <w:szCs w:val="24"/>
          <w:highlight w:val="none"/>
          <w:u w:val="none"/>
          <w:lang w:val="en-US" w:eastAsia="zh-CN"/>
        </w:rPr>
        <w:t>以及</w:t>
      </w:r>
      <w:r>
        <w:rPr>
          <w:rFonts w:hint="eastAsia" w:ascii="仿宋" w:hAnsi="仿宋" w:eastAsia="仿宋" w:cs="仿宋"/>
          <w:color w:val="auto"/>
          <w:spacing w:val="0"/>
          <w:sz w:val="24"/>
          <w:szCs w:val="24"/>
          <w:highlight w:val="none"/>
          <w:u w:val="none"/>
        </w:rPr>
        <w:t>火车车厢的占空比等</w:t>
      </w:r>
      <w:r>
        <w:rPr>
          <w:rFonts w:hint="eastAsia" w:ascii="仿宋" w:hAnsi="仿宋" w:eastAsia="仿宋" w:cs="仿宋"/>
          <w:color w:val="auto"/>
          <w:spacing w:val="0"/>
          <w:sz w:val="24"/>
          <w:szCs w:val="24"/>
          <w:highlight w:val="none"/>
          <w:u w:val="none"/>
          <w:lang w:val="en-US" w:eastAsia="zh-CN"/>
        </w:rPr>
        <w:t>数据</w:t>
      </w:r>
      <w:r>
        <w:rPr>
          <w:rFonts w:hint="eastAsia" w:ascii="仿宋" w:hAnsi="仿宋" w:eastAsia="仿宋" w:cs="仿宋"/>
          <w:color w:val="auto"/>
          <w:spacing w:val="0"/>
          <w:sz w:val="24"/>
          <w:szCs w:val="24"/>
          <w:highlight w:val="none"/>
          <w:u w:val="none"/>
          <w:lang w:eastAsia="zh-CN"/>
        </w:rPr>
        <w:t>。</w:t>
      </w:r>
      <w:r>
        <w:rPr>
          <w:rFonts w:hint="eastAsia" w:ascii="仿宋" w:hAnsi="仿宋" w:eastAsia="仿宋" w:cs="仿宋"/>
          <w:color w:val="auto"/>
          <w:spacing w:val="0"/>
          <w:sz w:val="24"/>
          <w:szCs w:val="24"/>
          <w:highlight w:val="none"/>
          <w:u w:val="none"/>
          <w:lang w:val="en-US" w:eastAsia="zh-CN"/>
        </w:rPr>
        <w:t>针对</w:t>
      </w:r>
      <w:r>
        <w:rPr>
          <w:rFonts w:hint="eastAsia" w:ascii="仿宋" w:hAnsi="仿宋" w:eastAsia="仿宋" w:cs="仿宋"/>
          <w:color w:val="auto"/>
          <w:spacing w:val="0"/>
          <w:sz w:val="24"/>
          <w:szCs w:val="24"/>
          <w:highlight w:val="none"/>
          <w:u w:val="none"/>
        </w:rPr>
        <w:t>不同</w:t>
      </w:r>
      <w:r>
        <w:rPr>
          <w:rFonts w:hint="eastAsia" w:ascii="仿宋" w:hAnsi="仿宋" w:eastAsia="仿宋" w:cs="仿宋"/>
          <w:color w:val="auto"/>
          <w:spacing w:val="0"/>
          <w:sz w:val="24"/>
          <w:szCs w:val="24"/>
          <w:highlight w:val="none"/>
          <w:u w:val="none"/>
          <w:lang w:val="en-US" w:eastAsia="zh-CN"/>
        </w:rPr>
        <w:t>货</w:t>
      </w:r>
      <w:r>
        <w:rPr>
          <w:rFonts w:hint="eastAsia" w:ascii="仿宋" w:hAnsi="仿宋" w:eastAsia="仿宋" w:cs="仿宋"/>
          <w:color w:val="auto"/>
          <w:spacing w:val="0"/>
          <w:sz w:val="24"/>
          <w:szCs w:val="24"/>
          <w:highlight w:val="none"/>
          <w:u w:val="none"/>
        </w:rPr>
        <w:t>种、不同车型</w:t>
      </w:r>
      <w:r>
        <w:rPr>
          <w:rFonts w:hint="eastAsia" w:ascii="仿宋" w:hAnsi="仿宋" w:eastAsia="仿宋" w:cs="仿宋"/>
          <w:color w:val="auto"/>
          <w:spacing w:val="0"/>
          <w:sz w:val="24"/>
          <w:szCs w:val="24"/>
          <w:highlight w:val="none"/>
          <w:u w:val="none"/>
          <w:lang w:eastAsia="zh-CN"/>
        </w:rPr>
        <w:t>，</w:t>
      </w:r>
      <w:r>
        <w:rPr>
          <w:rFonts w:hint="eastAsia" w:ascii="仿宋" w:hAnsi="仿宋" w:eastAsia="仿宋" w:cs="仿宋"/>
          <w:color w:val="auto"/>
          <w:spacing w:val="0"/>
          <w:sz w:val="24"/>
          <w:szCs w:val="24"/>
          <w:highlight w:val="none"/>
          <w:u w:val="none"/>
          <w:lang w:val="en-US" w:eastAsia="zh-CN"/>
        </w:rPr>
        <w:t>建立对应的</w:t>
      </w:r>
      <w:r>
        <w:rPr>
          <w:rFonts w:hint="eastAsia" w:ascii="仿宋" w:hAnsi="仿宋" w:eastAsia="仿宋" w:cs="仿宋"/>
          <w:color w:val="auto"/>
          <w:spacing w:val="0"/>
          <w:sz w:val="24"/>
          <w:szCs w:val="24"/>
          <w:highlight w:val="none"/>
          <w:u w:val="none"/>
        </w:rPr>
        <w:t>物料高度模型</w:t>
      </w:r>
      <w:r>
        <w:rPr>
          <w:rFonts w:hint="eastAsia" w:ascii="仿宋" w:hAnsi="仿宋" w:eastAsia="仿宋" w:cs="仿宋"/>
          <w:color w:val="auto"/>
          <w:spacing w:val="0"/>
          <w:sz w:val="24"/>
          <w:szCs w:val="24"/>
          <w:highlight w:val="none"/>
          <w:u w:val="none"/>
          <w:lang w:eastAsia="zh-CN"/>
        </w:rPr>
        <w:t>，</w:t>
      </w:r>
      <w:r>
        <w:rPr>
          <w:rFonts w:hint="eastAsia" w:ascii="仿宋" w:hAnsi="仿宋" w:eastAsia="仿宋" w:cs="仿宋"/>
          <w:color w:val="auto"/>
          <w:spacing w:val="0"/>
          <w:sz w:val="24"/>
          <w:szCs w:val="24"/>
          <w:highlight w:val="none"/>
          <w:u w:val="none"/>
          <w:lang w:val="en-US" w:eastAsia="zh-CN"/>
        </w:rPr>
        <w:t>以这些模型作为装车质量的控制标准</w:t>
      </w:r>
      <w:r>
        <w:rPr>
          <w:rFonts w:hint="eastAsia" w:ascii="仿宋" w:hAnsi="仿宋" w:eastAsia="仿宋" w:cs="仿宋"/>
          <w:color w:val="auto"/>
          <w:spacing w:val="0"/>
          <w:sz w:val="24"/>
          <w:szCs w:val="24"/>
          <w:highlight w:val="none"/>
          <w:u w:val="none"/>
          <w:lang w:eastAsia="zh-CN"/>
        </w:rPr>
        <w:t>。在</w:t>
      </w:r>
      <w:r>
        <w:rPr>
          <w:rFonts w:hint="eastAsia" w:ascii="仿宋" w:hAnsi="仿宋" w:eastAsia="仿宋" w:cs="仿宋"/>
          <w:color w:val="auto"/>
          <w:spacing w:val="0"/>
          <w:sz w:val="24"/>
          <w:szCs w:val="24"/>
          <w:highlight w:val="none"/>
          <w:u w:val="none"/>
          <w:lang w:val="en-US" w:eastAsia="zh-CN"/>
        </w:rPr>
        <w:t>装车过程中，持续实时检测装车物料的高度及堆垛状况，</w:t>
      </w:r>
      <w:r>
        <w:rPr>
          <w:rFonts w:hint="eastAsia" w:ascii="仿宋" w:hAnsi="仿宋" w:eastAsia="仿宋" w:cs="仿宋"/>
          <w:color w:val="auto"/>
          <w:spacing w:val="0"/>
          <w:sz w:val="24"/>
          <w:szCs w:val="24"/>
          <w:highlight w:val="none"/>
          <w:u w:val="none"/>
        </w:rPr>
        <w:t>根据检测结果进行控制反馈，</w:t>
      </w:r>
      <w:r>
        <w:rPr>
          <w:rFonts w:hint="eastAsia" w:ascii="仿宋" w:hAnsi="仿宋" w:eastAsia="仿宋" w:cs="仿宋"/>
          <w:color w:val="auto"/>
          <w:spacing w:val="0"/>
          <w:sz w:val="24"/>
          <w:szCs w:val="24"/>
          <w:highlight w:val="none"/>
          <w:u w:val="none"/>
          <w:lang w:val="en-US" w:eastAsia="zh-CN"/>
        </w:rPr>
        <w:t>以此对</w:t>
      </w:r>
      <w:r>
        <w:rPr>
          <w:rFonts w:hint="eastAsia" w:ascii="仿宋" w:hAnsi="仿宋" w:eastAsia="仿宋" w:cs="仿宋"/>
          <w:color w:val="auto"/>
          <w:spacing w:val="0"/>
          <w:sz w:val="24"/>
          <w:szCs w:val="24"/>
          <w:highlight w:val="none"/>
          <w:u w:val="none"/>
        </w:rPr>
        <w:t>火车装车的装料进程</w:t>
      </w:r>
      <w:r>
        <w:rPr>
          <w:rFonts w:hint="eastAsia" w:ascii="仿宋" w:hAnsi="仿宋" w:eastAsia="仿宋" w:cs="仿宋"/>
          <w:color w:val="auto"/>
          <w:spacing w:val="0"/>
          <w:sz w:val="24"/>
          <w:szCs w:val="24"/>
          <w:highlight w:val="none"/>
          <w:u w:val="none"/>
          <w:lang w:val="en-US" w:eastAsia="zh-CN"/>
        </w:rPr>
        <w:t>进行全程</w:t>
      </w:r>
      <w:r>
        <w:rPr>
          <w:rFonts w:hint="eastAsia" w:ascii="仿宋" w:hAnsi="仿宋" w:eastAsia="仿宋" w:cs="仿宋"/>
          <w:color w:val="auto"/>
          <w:spacing w:val="0"/>
          <w:sz w:val="24"/>
          <w:szCs w:val="24"/>
          <w:highlight w:val="none"/>
          <w:u w:val="none"/>
        </w:rPr>
        <w:t>监测。装车时，每节车厢的目标载重</w:t>
      </w:r>
      <w:r>
        <w:rPr>
          <w:rFonts w:hint="eastAsia" w:ascii="仿宋" w:hAnsi="仿宋" w:eastAsia="仿宋" w:cs="仿宋"/>
          <w:color w:val="auto"/>
          <w:spacing w:val="0"/>
          <w:sz w:val="24"/>
          <w:szCs w:val="24"/>
          <w:highlight w:val="none"/>
          <w:u w:val="none"/>
          <w:lang w:val="en-US" w:eastAsia="zh-CN"/>
        </w:rPr>
        <w:t>通过</w:t>
      </w:r>
      <w:r>
        <w:rPr>
          <w:rFonts w:hint="eastAsia" w:ascii="仿宋" w:hAnsi="仿宋" w:eastAsia="仿宋" w:cs="仿宋"/>
          <w:color w:val="auto"/>
          <w:spacing w:val="0"/>
          <w:sz w:val="24"/>
          <w:szCs w:val="24"/>
          <w:highlight w:val="none"/>
          <w:u w:val="none"/>
        </w:rPr>
        <w:t>车厢的预装高度反向推算</w:t>
      </w:r>
      <w:r>
        <w:rPr>
          <w:rFonts w:hint="eastAsia" w:ascii="仿宋" w:hAnsi="仿宋" w:eastAsia="仿宋" w:cs="仿宋"/>
          <w:color w:val="auto"/>
          <w:spacing w:val="0"/>
          <w:sz w:val="24"/>
          <w:szCs w:val="24"/>
          <w:highlight w:val="none"/>
          <w:u w:val="none"/>
          <w:lang w:val="en-US" w:eastAsia="zh-CN"/>
        </w:rPr>
        <w:t>得出</w:t>
      </w:r>
      <w:r>
        <w:rPr>
          <w:rFonts w:hint="eastAsia" w:ascii="仿宋" w:hAnsi="仿宋" w:eastAsia="仿宋" w:cs="仿宋"/>
          <w:color w:val="auto"/>
          <w:spacing w:val="0"/>
          <w:sz w:val="24"/>
          <w:szCs w:val="24"/>
          <w:highlight w:val="none"/>
          <w:u w:val="none"/>
        </w:rPr>
        <w:t>，</w:t>
      </w:r>
      <w:r>
        <w:rPr>
          <w:rFonts w:hint="eastAsia" w:ascii="仿宋" w:hAnsi="仿宋" w:eastAsia="仿宋" w:cs="仿宋"/>
          <w:color w:val="auto"/>
          <w:spacing w:val="0"/>
          <w:sz w:val="24"/>
          <w:szCs w:val="24"/>
          <w:highlight w:val="none"/>
          <w:u w:val="none"/>
          <w:lang w:val="en-US" w:eastAsia="zh-CN"/>
        </w:rPr>
        <w:t>以</w:t>
      </w:r>
      <w:r>
        <w:rPr>
          <w:rFonts w:hint="eastAsia" w:ascii="仿宋" w:hAnsi="仿宋" w:eastAsia="仿宋" w:cs="仿宋"/>
          <w:color w:val="auto"/>
          <w:spacing w:val="0"/>
          <w:sz w:val="24"/>
          <w:szCs w:val="24"/>
          <w:highlight w:val="none"/>
          <w:u w:val="none"/>
        </w:rPr>
        <w:t>根据车厢目标体积核算的装车重量</w:t>
      </w:r>
      <w:r>
        <w:rPr>
          <w:rFonts w:hint="eastAsia" w:ascii="仿宋" w:hAnsi="仿宋" w:eastAsia="仿宋" w:cs="仿宋"/>
          <w:color w:val="auto"/>
          <w:spacing w:val="0"/>
          <w:sz w:val="24"/>
          <w:szCs w:val="24"/>
          <w:highlight w:val="none"/>
          <w:u w:val="none"/>
          <w:lang w:val="en-US" w:eastAsia="zh-CN"/>
        </w:rPr>
        <w:t>作</w:t>
      </w:r>
      <w:r>
        <w:rPr>
          <w:rFonts w:hint="eastAsia" w:ascii="仿宋" w:hAnsi="仿宋" w:eastAsia="仿宋" w:cs="仿宋"/>
          <w:color w:val="auto"/>
          <w:spacing w:val="0"/>
          <w:sz w:val="24"/>
          <w:szCs w:val="24"/>
          <w:highlight w:val="none"/>
          <w:u w:val="none"/>
        </w:rPr>
        <w:t>为</w:t>
      </w:r>
      <w:r>
        <w:rPr>
          <w:rFonts w:hint="eastAsia" w:ascii="仿宋" w:hAnsi="仿宋" w:eastAsia="仿宋" w:cs="仿宋"/>
          <w:color w:val="auto"/>
          <w:spacing w:val="0"/>
          <w:sz w:val="24"/>
          <w:szCs w:val="24"/>
          <w:highlight w:val="none"/>
          <w:u w:val="none"/>
          <w:lang w:val="en-US" w:eastAsia="zh-CN"/>
        </w:rPr>
        <w:t>操作</w:t>
      </w:r>
      <w:r>
        <w:rPr>
          <w:rFonts w:hint="eastAsia" w:ascii="仿宋" w:hAnsi="仿宋" w:eastAsia="仿宋" w:cs="仿宋"/>
          <w:color w:val="auto"/>
          <w:spacing w:val="0"/>
          <w:sz w:val="24"/>
          <w:szCs w:val="24"/>
          <w:highlight w:val="none"/>
          <w:u w:val="none"/>
        </w:rPr>
        <w:t>依据，确保物料装车高度</w:t>
      </w:r>
      <w:r>
        <w:rPr>
          <w:rFonts w:hint="eastAsia" w:ascii="仿宋" w:hAnsi="仿宋" w:eastAsia="仿宋" w:cs="仿宋"/>
          <w:color w:val="auto"/>
          <w:spacing w:val="0"/>
          <w:sz w:val="24"/>
          <w:szCs w:val="24"/>
          <w:highlight w:val="none"/>
          <w:u w:val="none"/>
          <w:lang w:val="en-US" w:eastAsia="zh-CN"/>
        </w:rPr>
        <w:t>既</w:t>
      </w:r>
      <w:r>
        <w:rPr>
          <w:rFonts w:hint="eastAsia" w:ascii="仿宋" w:hAnsi="仿宋" w:eastAsia="仿宋" w:cs="仿宋"/>
          <w:color w:val="auto"/>
          <w:spacing w:val="0"/>
          <w:sz w:val="24"/>
          <w:szCs w:val="24"/>
          <w:highlight w:val="none"/>
          <w:u w:val="none"/>
        </w:rPr>
        <w:t>不超限</w:t>
      </w:r>
      <w:r>
        <w:rPr>
          <w:rFonts w:hint="eastAsia" w:ascii="仿宋" w:hAnsi="仿宋" w:eastAsia="仿宋" w:cs="仿宋"/>
          <w:color w:val="auto"/>
          <w:spacing w:val="0"/>
          <w:sz w:val="24"/>
          <w:szCs w:val="24"/>
          <w:highlight w:val="none"/>
          <w:u w:val="none"/>
          <w:lang w:eastAsia="zh-CN"/>
        </w:rPr>
        <w:t>，</w:t>
      </w:r>
      <w:r>
        <w:rPr>
          <w:rFonts w:hint="eastAsia" w:ascii="仿宋" w:hAnsi="仿宋" w:eastAsia="仿宋" w:cs="仿宋"/>
          <w:color w:val="auto"/>
          <w:spacing w:val="0"/>
          <w:sz w:val="24"/>
          <w:szCs w:val="24"/>
          <w:highlight w:val="none"/>
          <w:u w:val="none"/>
          <w:lang w:val="en-US" w:eastAsia="zh-CN"/>
        </w:rPr>
        <w:t>也不存在集重现象</w:t>
      </w:r>
      <w:r>
        <w:rPr>
          <w:rFonts w:hint="eastAsia" w:ascii="仿宋" w:hAnsi="仿宋" w:eastAsia="仿宋" w:cs="仿宋"/>
          <w:color w:val="auto"/>
          <w:spacing w:val="0"/>
          <w:sz w:val="24"/>
          <w:szCs w:val="24"/>
          <w:highlight w:val="none"/>
          <w:u w:val="none"/>
          <w:lang w:eastAsia="zh-CN"/>
        </w:rPr>
        <w:t>，</w:t>
      </w:r>
      <w:r>
        <w:rPr>
          <w:rFonts w:hint="eastAsia" w:ascii="仿宋" w:hAnsi="仿宋" w:eastAsia="仿宋" w:cs="仿宋"/>
          <w:color w:val="auto"/>
          <w:spacing w:val="0"/>
          <w:sz w:val="24"/>
          <w:szCs w:val="24"/>
          <w:highlight w:val="none"/>
          <w:u w:val="none"/>
          <w:lang w:val="en-US" w:eastAsia="zh-CN"/>
        </w:rPr>
        <w:t>同时对可能出现的偏载情况及时进行纠偏处理。若在</w:t>
      </w:r>
      <w:r>
        <w:rPr>
          <w:rFonts w:hint="eastAsia" w:ascii="仿宋" w:hAnsi="仿宋" w:eastAsia="仿宋" w:cs="仿宋"/>
          <w:color w:val="auto"/>
          <w:spacing w:val="0"/>
          <w:position w:val="0"/>
          <w:sz w:val="24"/>
          <w:szCs w:val="24"/>
          <w:highlight w:val="none"/>
          <w:u w:val="none"/>
        </w:rPr>
        <w:t>装车过程中</w:t>
      </w:r>
      <w:r>
        <w:rPr>
          <w:rFonts w:hint="default" w:ascii="仿宋" w:hAnsi="仿宋" w:eastAsia="仿宋" w:cs="仿宋"/>
          <w:color w:val="auto"/>
          <w:spacing w:val="0"/>
          <w:position w:val="0"/>
          <w:sz w:val="24"/>
          <w:szCs w:val="24"/>
          <w:highlight w:val="none"/>
          <w:u w:val="none"/>
        </w:rPr>
        <w:t>出现装车超限重、</w:t>
      </w:r>
      <w:r>
        <w:rPr>
          <w:rFonts w:hint="eastAsia" w:ascii="仿宋" w:hAnsi="仿宋" w:eastAsia="仿宋" w:cs="仿宋"/>
          <w:color w:val="auto"/>
          <w:spacing w:val="0"/>
          <w:position w:val="0"/>
          <w:sz w:val="24"/>
          <w:szCs w:val="24"/>
          <w:highlight w:val="none"/>
          <w:u w:val="none"/>
          <w:lang w:val="en-US" w:eastAsia="zh-CN"/>
        </w:rPr>
        <w:t>物料</w:t>
      </w:r>
      <w:r>
        <w:rPr>
          <w:rFonts w:hint="eastAsia" w:ascii="仿宋" w:hAnsi="仿宋" w:eastAsia="仿宋" w:cs="仿宋"/>
          <w:color w:val="auto"/>
          <w:spacing w:val="0"/>
          <w:position w:val="0"/>
          <w:sz w:val="24"/>
          <w:szCs w:val="24"/>
          <w:highlight w:val="none"/>
          <w:u w:val="none"/>
        </w:rPr>
        <w:t>撒料等异常情况</w:t>
      </w:r>
      <w:r>
        <w:rPr>
          <w:rFonts w:hint="eastAsia" w:ascii="仿宋" w:hAnsi="仿宋" w:eastAsia="仿宋" w:cs="仿宋"/>
          <w:color w:val="auto"/>
          <w:spacing w:val="0"/>
          <w:position w:val="0"/>
          <w:sz w:val="24"/>
          <w:szCs w:val="24"/>
          <w:highlight w:val="none"/>
          <w:u w:val="none"/>
          <w:lang w:eastAsia="zh-CN"/>
        </w:rPr>
        <w:t>，</w:t>
      </w:r>
      <w:r>
        <w:rPr>
          <w:rFonts w:hint="eastAsia" w:ascii="仿宋" w:hAnsi="仿宋" w:eastAsia="仿宋" w:cs="仿宋"/>
          <w:color w:val="auto"/>
          <w:spacing w:val="0"/>
          <w:sz w:val="24"/>
          <w:szCs w:val="24"/>
          <w:highlight w:val="none"/>
          <w:u w:val="none"/>
        </w:rPr>
        <w:t>系统</w:t>
      </w:r>
      <w:r>
        <w:rPr>
          <w:rFonts w:hint="eastAsia" w:ascii="仿宋" w:hAnsi="仿宋" w:eastAsia="仿宋" w:cs="仿宋"/>
          <w:color w:val="auto"/>
          <w:spacing w:val="0"/>
          <w:sz w:val="24"/>
          <w:szCs w:val="24"/>
          <w:highlight w:val="none"/>
          <w:u w:val="none"/>
          <w:lang w:val="en-US" w:eastAsia="zh-CN"/>
        </w:rPr>
        <w:t>应立即发出</w:t>
      </w:r>
      <w:r>
        <w:rPr>
          <w:rFonts w:hint="eastAsia" w:ascii="仿宋" w:hAnsi="仿宋" w:eastAsia="仿宋" w:cs="仿宋"/>
          <w:color w:val="auto"/>
          <w:spacing w:val="0"/>
          <w:sz w:val="24"/>
          <w:szCs w:val="24"/>
          <w:highlight w:val="none"/>
          <w:u w:val="none"/>
        </w:rPr>
        <w:t>报警</w:t>
      </w:r>
      <w:r>
        <w:rPr>
          <w:rFonts w:hint="eastAsia" w:ascii="仿宋" w:hAnsi="仿宋" w:eastAsia="仿宋" w:cs="仿宋"/>
          <w:color w:val="auto"/>
          <w:spacing w:val="0"/>
          <w:sz w:val="24"/>
          <w:szCs w:val="24"/>
          <w:highlight w:val="none"/>
          <w:u w:val="none"/>
          <w:lang w:val="en-US" w:eastAsia="zh-CN"/>
        </w:rPr>
        <w:t>信号并及时关闭卸料闸门</w:t>
      </w:r>
      <w:r>
        <w:rPr>
          <w:rFonts w:hint="eastAsia" w:ascii="仿宋" w:hAnsi="仿宋" w:eastAsia="仿宋" w:cs="仿宋"/>
          <w:color w:val="auto"/>
          <w:spacing w:val="0"/>
          <w:sz w:val="24"/>
          <w:szCs w:val="24"/>
          <w:highlight w:val="none"/>
          <w:u w:val="none"/>
        </w:rPr>
        <w:t>。</w:t>
      </w:r>
      <w:bookmarkEnd w:id="313"/>
    </w:p>
    <w:p w14:paraId="15BD1592">
      <w:pPr>
        <w:widowControl/>
        <w:numPr>
          <w:ilvl w:val="-1"/>
          <w:numId w:val="0"/>
        </w:numPr>
        <w:spacing w:before="0" w:line="400" w:lineRule="exact"/>
        <w:ind w:left="0" w:leftChars="0" w:right="0" w:firstLine="480" w:firstLineChars="200"/>
        <w:jc w:val="left"/>
        <w:rPr>
          <w:rFonts w:hint="eastAsia" w:ascii="仿宋" w:hAnsi="仿宋" w:eastAsia="仿宋" w:cs="仿宋"/>
          <w:color w:val="auto"/>
          <w:spacing w:val="0"/>
          <w:sz w:val="24"/>
          <w:szCs w:val="24"/>
          <w:highlight w:val="none"/>
          <w:u w:val="none"/>
          <w:lang w:val="en-US" w:eastAsia="zh-CN"/>
        </w:rPr>
      </w:pPr>
      <w:r>
        <w:rPr>
          <w:rFonts w:hint="eastAsia" w:ascii="仿宋" w:hAnsi="仿宋" w:eastAsia="仿宋" w:cs="仿宋"/>
          <w:color w:val="auto"/>
          <w:spacing w:val="0"/>
          <w:sz w:val="24"/>
          <w:szCs w:val="24"/>
          <w:highlight w:val="none"/>
          <w:u w:val="none"/>
          <w:lang w:eastAsia="zh-CN"/>
        </w:rPr>
        <w:t>（</w:t>
      </w:r>
      <w:r>
        <w:rPr>
          <w:rFonts w:hint="eastAsia" w:ascii="仿宋" w:hAnsi="仿宋" w:eastAsia="仿宋" w:cs="仿宋"/>
          <w:color w:val="auto"/>
          <w:spacing w:val="0"/>
          <w:sz w:val="24"/>
          <w:szCs w:val="24"/>
          <w:highlight w:val="none"/>
          <w:u w:val="none"/>
          <w:lang w:val="en-US" w:eastAsia="zh-CN"/>
        </w:rPr>
        <w:t>1</w:t>
      </w:r>
      <w:r>
        <w:rPr>
          <w:rFonts w:hint="eastAsia" w:ascii="仿宋" w:hAnsi="仿宋" w:eastAsia="仿宋" w:cs="仿宋"/>
          <w:color w:val="auto"/>
          <w:spacing w:val="0"/>
          <w:sz w:val="24"/>
          <w:szCs w:val="24"/>
          <w:highlight w:val="none"/>
          <w:u w:val="none"/>
          <w:lang w:eastAsia="zh-CN"/>
        </w:rPr>
        <w:t>）</w:t>
      </w:r>
      <w:r>
        <w:rPr>
          <w:rFonts w:hint="eastAsia" w:ascii="仿宋" w:hAnsi="仿宋" w:eastAsia="仿宋" w:cs="仿宋"/>
          <w:color w:val="auto"/>
          <w:spacing w:val="0"/>
          <w:sz w:val="24"/>
          <w:szCs w:val="24"/>
          <w:highlight w:val="none"/>
          <w:u w:val="none"/>
        </w:rPr>
        <w:t>具备</w:t>
      </w:r>
      <w:r>
        <w:rPr>
          <w:rFonts w:hint="eastAsia" w:ascii="仿宋" w:hAnsi="仿宋" w:eastAsia="仿宋" w:cs="仿宋"/>
          <w:color w:val="auto"/>
          <w:spacing w:val="0"/>
          <w:sz w:val="24"/>
          <w:szCs w:val="24"/>
          <w:highlight w:val="none"/>
          <w:u w:val="none"/>
          <w:lang w:val="en-US" w:eastAsia="zh-CN"/>
        </w:rPr>
        <w:t>车厢内</w:t>
      </w:r>
      <w:r>
        <w:rPr>
          <w:rFonts w:hint="eastAsia" w:ascii="仿宋" w:hAnsi="仿宋" w:eastAsia="仿宋" w:cs="仿宋"/>
          <w:color w:val="auto"/>
          <w:spacing w:val="0"/>
          <w:sz w:val="24"/>
          <w:szCs w:val="24"/>
          <w:highlight w:val="none"/>
          <w:u w:val="none"/>
        </w:rPr>
        <w:t>表面扫描分析功能，能准确测量并展示物料分布情况及高度，对于留坑、堆</w:t>
      </w:r>
      <w:r>
        <w:rPr>
          <w:rFonts w:hint="eastAsia" w:ascii="仿宋" w:hAnsi="仿宋" w:eastAsia="仿宋" w:cs="仿宋"/>
          <w:color w:val="auto"/>
          <w:spacing w:val="0"/>
          <w:sz w:val="24"/>
          <w:szCs w:val="24"/>
          <w:highlight w:val="none"/>
          <w:u w:val="none"/>
          <w:lang w:val="en-US" w:eastAsia="zh-CN"/>
        </w:rPr>
        <w:t>料</w:t>
      </w:r>
      <w:r>
        <w:rPr>
          <w:rFonts w:hint="eastAsia" w:ascii="仿宋" w:hAnsi="仿宋" w:eastAsia="仿宋" w:cs="仿宋"/>
          <w:color w:val="auto"/>
          <w:spacing w:val="0"/>
          <w:sz w:val="24"/>
          <w:szCs w:val="24"/>
          <w:highlight w:val="none"/>
          <w:u w:val="none"/>
        </w:rPr>
        <w:t>超</w:t>
      </w:r>
      <w:r>
        <w:rPr>
          <w:rFonts w:hint="eastAsia" w:ascii="仿宋" w:hAnsi="仿宋" w:eastAsia="仿宋" w:cs="仿宋"/>
          <w:color w:val="auto"/>
          <w:spacing w:val="0"/>
          <w:sz w:val="24"/>
          <w:szCs w:val="24"/>
          <w:highlight w:val="none"/>
          <w:u w:val="none"/>
          <w:lang w:eastAsia="zh-CN"/>
        </w:rPr>
        <w:t>、</w:t>
      </w:r>
      <w:r>
        <w:rPr>
          <w:rFonts w:hint="eastAsia" w:ascii="仿宋" w:hAnsi="仿宋" w:eastAsia="仿宋" w:cs="仿宋"/>
          <w:color w:val="auto"/>
          <w:spacing w:val="0"/>
          <w:sz w:val="24"/>
          <w:szCs w:val="24"/>
          <w:highlight w:val="none"/>
          <w:u w:val="none"/>
        </w:rPr>
        <w:t>欠、偏重等情况可按照要求进行报警</w:t>
      </w:r>
      <w:r>
        <w:rPr>
          <w:rFonts w:hint="eastAsia" w:ascii="仿宋" w:hAnsi="仿宋" w:eastAsia="仿宋" w:cs="仿宋"/>
          <w:color w:val="auto"/>
          <w:spacing w:val="0"/>
          <w:sz w:val="24"/>
          <w:szCs w:val="24"/>
          <w:highlight w:val="none"/>
          <w:u w:val="none"/>
          <w:lang w:val="en-US" w:eastAsia="zh-CN"/>
        </w:rPr>
        <w:t>并能在后续的火车卡校正装车质量，保证物料均匀堆放</w:t>
      </w:r>
      <w:r>
        <w:rPr>
          <w:rFonts w:hint="eastAsia" w:ascii="仿宋" w:hAnsi="仿宋" w:eastAsia="仿宋" w:cs="仿宋"/>
          <w:color w:val="auto"/>
          <w:spacing w:val="0"/>
          <w:sz w:val="24"/>
          <w:szCs w:val="24"/>
          <w:highlight w:val="none"/>
          <w:u w:val="none"/>
          <w:lang w:eastAsia="zh-CN"/>
        </w:rPr>
        <w:t>。</w:t>
      </w:r>
      <w:r>
        <w:rPr>
          <w:rFonts w:hint="eastAsia" w:ascii="仿宋" w:hAnsi="仿宋" w:eastAsia="仿宋" w:cs="仿宋"/>
          <w:color w:val="auto"/>
          <w:spacing w:val="0"/>
          <w:sz w:val="24"/>
          <w:szCs w:val="24"/>
          <w:highlight w:val="none"/>
          <w:u w:val="none"/>
          <w:lang w:val="en-US" w:eastAsia="zh-CN"/>
        </w:rPr>
        <w:t>系统</w:t>
      </w:r>
      <w:r>
        <w:rPr>
          <w:rFonts w:hint="eastAsia" w:ascii="仿宋" w:hAnsi="仿宋" w:eastAsia="仿宋" w:cs="仿宋"/>
          <w:color w:val="auto"/>
          <w:spacing w:val="0"/>
          <w:sz w:val="24"/>
          <w:szCs w:val="24"/>
          <w:highlight w:val="none"/>
          <w:u w:val="none"/>
        </w:rPr>
        <w:t>具备报警提示和报警记录功能，能将报警信息关联对应车厢的档案信息。</w:t>
      </w:r>
      <w:r>
        <w:rPr>
          <w:rFonts w:hint="eastAsia" w:ascii="仿宋" w:hAnsi="仿宋" w:eastAsia="仿宋" w:cs="仿宋"/>
          <w:color w:val="auto"/>
          <w:spacing w:val="0"/>
          <w:sz w:val="24"/>
          <w:szCs w:val="24"/>
          <w:highlight w:val="none"/>
          <w:u w:val="none"/>
          <w:lang w:val="en-US" w:eastAsia="zh-CN"/>
        </w:rPr>
        <w:t xml:space="preserve"> </w:t>
      </w:r>
    </w:p>
    <w:p w14:paraId="7AC89E9C">
      <w:pPr>
        <w:widowControl/>
        <w:numPr>
          <w:ilvl w:val="-1"/>
          <w:numId w:val="0"/>
        </w:numPr>
        <w:spacing w:line="400" w:lineRule="exact"/>
        <w:ind w:left="0" w:leftChars="0" w:firstLine="480" w:firstLineChars="200"/>
        <w:jc w:val="left"/>
        <w:rPr>
          <w:rFonts w:hint="eastAsia" w:ascii="仿宋" w:hAnsi="仿宋" w:eastAsia="仿宋" w:cs="仿宋"/>
          <w:color w:val="auto"/>
          <w:spacing w:val="0"/>
          <w:sz w:val="24"/>
          <w:szCs w:val="24"/>
          <w:highlight w:val="none"/>
          <w:u w:val="none"/>
        </w:rPr>
      </w:pPr>
      <w:r>
        <w:rPr>
          <w:rFonts w:hint="eastAsia" w:ascii="仿宋" w:hAnsi="仿宋" w:eastAsia="仿宋" w:cs="仿宋"/>
          <w:color w:val="auto"/>
          <w:spacing w:val="0"/>
          <w:position w:val="0"/>
          <w:sz w:val="24"/>
          <w:szCs w:val="24"/>
          <w:highlight w:val="none"/>
          <w:u w:val="none"/>
          <w:lang w:eastAsia="zh-CN"/>
        </w:rPr>
        <w:t>（</w:t>
      </w:r>
      <w:r>
        <w:rPr>
          <w:rFonts w:hint="eastAsia" w:ascii="仿宋" w:hAnsi="仿宋" w:eastAsia="仿宋" w:cs="仿宋"/>
          <w:color w:val="auto"/>
          <w:spacing w:val="0"/>
          <w:position w:val="0"/>
          <w:sz w:val="24"/>
          <w:szCs w:val="24"/>
          <w:highlight w:val="none"/>
          <w:u w:val="none"/>
          <w:lang w:val="en-US" w:eastAsia="zh-CN"/>
        </w:rPr>
        <w:t>2</w:t>
      </w:r>
      <w:r>
        <w:rPr>
          <w:rFonts w:hint="eastAsia" w:ascii="仿宋" w:hAnsi="仿宋" w:eastAsia="仿宋" w:cs="仿宋"/>
          <w:color w:val="auto"/>
          <w:spacing w:val="0"/>
          <w:position w:val="0"/>
          <w:sz w:val="24"/>
          <w:szCs w:val="24"/>
          <w:highlight w:val="none"/>
          <w:u w:val="none"/>
          <w:lang w:eastAsia="zh-CN"/>
        </w:rPr>
        <w:t>）</w:t>
      </w:r>
      <w:r>
        <w:rPr>
          <w:rFonts w:hint="eastAsia" w:ascii="仿宋" w:hAnsi="仿宋" w:eastAsia="仿宋" w:cs="仿宋"/>
          <w:color w:val="auto"/>
          <w:spacing w:val="0"/>
          <w:position w:val="0"/>
          <w:sz w:val="24"/>
          <w:szCs w:val="24"/>
          <w:highlight w:val="none"/>
          <w:u w:val="none"/>
        </w:rPr>
        <w:t>具备</w:t>
      </w:r>
      <w:r>
        <w:rPr>
          <w:rFonts w:hint="eastAsia" w:ascii="仿宋" w:hAnsi="仿宋" w:eastAsia="仿宋" w:cs="仿宋"/>
          <w:color w:val="auto"/>
          <w:spacing w:val="0"/>
          <w:sz w:val="24"/>
          <w:szCs w:val="24"/>
          <w:highlight w:val="none"/>
          <w:u w:val="none"/>
          <w:lang w:val="en-US" w:eastAsia="zh-CN"/>
        </w:rPr>
        <w:t>车厢内</w:t>
      </w:r>
      <w:r>
        <w:rPr>
          <w:rFonts w:hint="eastAsia" w:ascii="仿宋" w:hAnsi="仿宋" w:eastAsia="仿宋" w:cs="仿宋"/>
          <w:color w:val="auto"/>
          <w:spacing w:val="0"/>
          <w:position w:val="0"/>
          <w:sz w:val="24"/>
          <w:szCs w:val="24"/>
          <w:highlight w:val="none"/>
          <w:u w:val="none"/>
        </w:rPr>
        <w:t>三维点云模型、3D 模型、偏重数据、报警数据、车厢参数数据与车厢号的匹配存储功</w:t>
      </w:r>
      <w:r>
        <w:rPr>
          <w:rFonts w:hint="eastAsia" w:ascii="仿宋" w:hAnsi="仿宋" w:eastAsia="仿宋" w:cs="仿宋"/>
          <w:color w:val="auto"/>
          <w:spacing w:val="0"/>
          <w:sz w:val="24"/>
          <w:szCs w:val="24"/>
          <w:highlight w:val="none"/>
          <w:u w:val="none"/>
        </w:rPr>
        <w:t>能，以便进行历史数据追溯。</w:t>
      </w:r>
    </w:p>
    <w:p w14:paraId="6E0E5303">
      <w:pPr>
        <w:widowControl/>
        <w:numPr>
          <w:ilvl w:val="-1"/>
          <w:numId w:val="0"/>
        </w:numPr>
        <w:spacing w:before="0" w:line="400" w:lineRule="exact"/>
        <w:ind w:left="0" w:leftChars="0" w:right="0" w:firstLine="480" w:firstLineChars="200"/>
        <w:jc w:val="left"/>
        <w:rPr>
          <w:rFonts w:hint="eastAsia" w:ascii="仿宋" w:hAnsi="仿宋" w:eastAsia="仿宋" w:cs="仿宋"/>
          <w:color w:val="auto"/>
          <w:spacing w:val="0"/>
          <w:sz w:val="24"/>
          <w:szCs w:val="24"/>
          <w:highlight w:val="none"/>
          <w:u w:val="none"/>
          <w:lang w:eastAsia="zh-CN"/>
        </w:rPr>
      </w:pPr>
      <w:r>
        <w:rPr>
          <w:rFonts w:hint="eastAsia" w:ascii="仿宋" w:hAnsi="仿宋" w:eastAsia="仿宋" w:cs="仿宋"/>
          <w:color w:val="auto"/>
          <w:spacing w:val="0"/>
          <w:position w:val="0"/>
          <w:sz w:val="24"/>
          <w:szCs w:val="24"/>
          <w:highlight w:val="none"/>
          <w:u w:val="none"/>
          <w:lang w:eastAsia="zh-CN"/>
        </w:rPr>
        <w:t>（</w:t>
      </w:r>
      <w:r>
        <w:rPr>
          <w:rFonts w:hint="eastAsia" w:ascii="仿宋" w:hAnsi="仿宋" w:eastAsia="仿宋" w:cs="仿宋"/>
          <w:color w:val="auto"/>
          <w:spacing w:val="0"/>
          <w:position w:val="0"/>
          <w:sz w:val="24"/>
          <w:szCs w:val="24"/>
          <w:highlight w:val="none"/>
          <w:u w:val="none"/>
          <w:lang w:val="en-US" w:eastAsia="zh-CN"/>
        </w:rPr>
        <w:t>3</w:t>
      </w:r>
      <w:r>
        <w:rPr>
          <w:rFonts w:hint="eastAsia" w:ascii="仿宋" w:hAnsi="仿宋" w:eastAsia="仿宋" w:cs="仿宋"/>
          <w:color w:val="auto"/>
          <w:spacing w:val="0"/>
          <w:position w:val="0"/>
          <w:sz w:val="24"/>
          <w:szCs w:val="24"/>
          <w:highlight w:val="none"/>
          <w:u w:val="none"/>
          <w:lang w:eastAsia="zh-CN"/>
        </w:rPr>
        <w:t>）</w:t>
      </w:r>
      <w:r>
        <w:rPr>
          <w:rFonts w:hint="eastAsia" w:ascii="仿宋" w:hAnsi="仿宋" w:eastAsia="仿宋" w:cs="仿宋"/>
          <w:color w:val="auto"/>
          <w:spacing w:val="0"/>
          <w:position w:val="0"/>
          <w:sz w:val="24"/>
          <w:szCs w:val="24"/>
          <w:highlight w:val="none"/>
          <w:u w:val="none"/>
        </w:rPr>
        <w:t>具备</w:t>
      </w:r>
      <w:r>
        <w:rPr>
          <w:rFonts w:hint="eastAsia" w:ascii="仿宋" w:hAnsi="仿宋" w:eastAsia="仿宋" w:cs="仿宋"/>
          <w:color w:val="auto"/>
          <w:spacing w:val="0"/>
          <w:sz w:val="24"/>
          <w:szCs w:val="24"/>
          <w:highlight w:val="none"/>
          <w:u w:val="none"/>
          <w:lang w:val="en-US" w:eastAsia="zh-CN"/>
        </w:rPr>
        <w:t>车厢内</w:t>
      </w:r>
      <w:r>
        <w:rPr>
          <w:rFonts w:hint="eastAsia" w:ascii="仿宋" w:hAnsi="仿宋" w:eastAsia="仿宋" w:cs="仿宋"/>
          <w:color w:val="auto"/>
          <w:spacing w:val="0"/>
          <w:position w:val="0"/>
          <w:sz w:val="24"/>
          <w:szCs w:val="24"/>
          <w:highlight w:val="none"/>
          <w:u w:val="none"/>
        </w:rPr>
        <w:t xml:space="preserve"> 3D 模型生成和展示功能，边界数据和特征数据突出显示，异常部分要做色彩差异化展</w:t>
      </w:r>
      <w:r>
        <w:rPr>
          <w:rFonts w:hint="eastAsia" w:ascii="仿宋" w:hAnsi="仿宋" w:eastAsia="仿宋" w:cs="仿宋"/>
          <w:color w:val="auto"/>
          <w:sz w:val="24"/>
          <w:szCs w:val="24"/>
          <w:highlight w:val="none"/>
          <w:u w:val="none"/>
        </w:rPr>
        <w:t>示。</w:t>
      </w:r>
      <w:r>
        <w:rPr>
          <w:rFonts w:hint="eastAsia" w:ascii="仿宋" w:hAnsi="仿宋" w:eastAsia="仿宋" w:cs="仿宋"/>
          <w:color w:val="auto"/>
          <w:spacing w:val="0"/>
          <w:sz w:val="24"/>
          <w:szCs w:val="24"/>
          <w:highlight w:val="none"/>
          <w:u w:val="none"/>
        </w:rPr>
        <w:t>具备重车点云数据质量自检和报警功能</w:t>
      </w:r>
      <w:r>
        <w:rPr>
          <w:rFonts w:hint="eastAsia" w:ascii="仿宋" w:hAnsi="仿宋" w:eastAsia="仿宋" w:cs="仿宋"/>
          <w:color w:val="auto"/>
          <w:spacing w:val="0"/>
          <w:sz w:val="24"/>
          <w:szCs w:val="24"/>
          <w:highlight w:val="none"/>
          <w:u w:val="none"/>
          <w:lang w:eastAsia="zh-CN"/>
        </w:rPr>
        <w:t>。</w:t>
      </w:r>
      <w:r>
        <w:rPr>
          <w:rFonts w:hint="default" w:ascii="仿宋" w:hAnsi="仿宋" w:eastAsia="仿宋" w:cs="仿宋"/>
          <w:color w:val="auto"/>
          <w:spacing w:val="0"/>
          <w:sz w:val="24"/>
          <w:szCs w:val="24"/>
          <w:highlight w:val="none"/>
          <w:u w:val="none"/>
          <w:lang w:eastAsia="zh-CN"/>
        </w:rPr>
        <w:t xml:space="preserve"> </w:t>
      </w:r>
    </w:p>
    <w:p w14:paraId="364E2D55">
      <w:pPr>
        <w:keepNext w:val="0"/>
        <w:keepLines w:val="0"/>
        <w:widowControl/>
        <w:numPr>
          <w:ilvl w:val="-1"/>
          <w:numId w:val="0"/>
        </w:numPr>
        <w:suppressLineNumbers w:val="0"/>
        <w:spacing w:before="0" w:beforeAutospacing="0" w:after="0" w:afterAutospacing="0" w:line="400" w:lineRule="exact"/>
        <w:ind w:left="480" w:leftChars="200" w:right="0" w:firstLine="0" w:firstLineChars="0"/>
        <w:jc w:val="left"/>
        <w:rPr>
          <w:rFonts w:hint="eastAsia" w:ascii="仿宋" w:hAnsi="仿宋" w:eastAsia="仿宋" w:cs="仿宋"/>
          <w:color w:val="auto"/>
          <w:sz w:val="24"/>
          <w:szCs w:val="24"/>
          <w:highlight w:val="none"/>
          <w:u w:val="none"/>
        </w:rPr>
      </w:pPr>
      <w:r>
        <w:rPr>
          <w:rFonts w:hint="eastAsia" w:ascii="仿宋" w:hAnsi="仿宋" w:eastAsia="仿宋" w:cs="仿宋"/>
          <w:color w:val="auto"/>
          <w:kern w:val="0"/>
          <w:sz w:val="24"/>
          <w:szCs w:val="24"/>
          <w:highlight w:val="none"/>
          <w:u w:val="none"/>
          <w:lang w:val="en-US" w:eastAsia="zh-CN" w:bidi="ar"/>
        </w:rPr>
        <w:t>（4）每卡装车作业重量与额定配载重量偏差率≤3</w:t>
      </w:r>
      <w:r>
        <w:rPr>
          <w:rFonts w:hint="eastAsia" w:ascii="仿宋" w:hAnsi="仿宋" w:eastAsia="仿宋" w:cs="仿宋"/>
          <w:i w:val="0"/>
          <w:iCs w:val="0"/>
          <w:caps w:val="0"/>
          <w:color w:val="auto"/>
          <w:spacing w:val="0"/>
          <w:sz w:val="24"/>
          <w:szCs w:val="24"/>
          <w:highlight w:val="none"/>
          <w:u w:val="none"/>
          <w:shd w:val="clear"/>
        </w:rPr>
        <w:t>‰</w:t>
      </w:r>
      <w:r>
        <w:rPr>
          <w:rFonts w:hint="eastAsia" w:ascii="仿宋" w:hAnsi="仿宋" w:eastAsia="仿宋" w:cs="仿宋"/>
          <w:color w:val="auto"/>
          <w:kern w:val="0"/>
          <w:sz w:val="24"/>
          <w:szCs w:val="24"/>
          <w:highlight w:val="none"/>
          <w:u w:val="none"/>
          <w:lang w:val="en-US" w:eastAsia="zh-CN" w:bidi="ar"/>
        </w:rPr>
        <w:t>。</w:t>
      </w:r>
    </w:p>
    <w:p w14:paraId="6DB63A28">
      <w:pPr>
        <w:keepNext w:val="0"/>
        <w:keepLines w:val="0"/>
        <w:widowControl/>
        <w:numPr>
          <w:ilvl w:val="-1"/>
          <w:numId w:val="0"/>
        </w:numPr>
        <w:suppressLineNumbers w:val="0"/>
        <w:spacing w:before="0" w:beforeAutospacing="0" w:after="0" w:afterAutospacing="0" w:line="400" w:lineRule="exact"/>
        <w:ind w:left="0" w:leftChars="0" w:right="0" w:firstLine="480" w:firstLineChars="200"/>
        <w:jc w:val="left"/>
        <w:rPr>
          <w:rFonts w:hint="eastAsia" w:ascii="仿宋" w:hAnsi="仿宋" w:eastAsia="仿宋" w:cs="仿宋"/>
          <w:strike w:val="0"/>
          <w:color w:val="auto"/>
          <w:sz w:val="24"/>
          <w:szCs w:val="24"/>
          <w:highlight w:val="none"/>
          <w:u w:val="none"/>
        </w:rPr>
      </w:pPr>
      <w:r>
        <w:rPr>
          <w:rFonts w:hint="eastAsia" w:ascii="仿宋" w:hAnsi="仿宋" w:eastAsia="仿宋" w:cs="仿宋"/>
          <w:color w:val="auto"/>
          <w:kern w:val="0"/>
          <w:sz w:val="24"/>
          <w:szCs w:val="24"/>
          <w:highlight w:val="none"/>
          <w:u w:val="none"/>
          <w:lang w:val="en-US" w:eastAsia="zh-CN" w:bidi="ar"/>
        </w:rPr>
        <w:t>（5）自动装车系统能根据定量仓的粘料情况（≥0.5吨时</w:t>
      </w:r>
      <w:r>
        <w:rPr>
          <w:rFonts w:hint="default" w:ascii="仿宋" w:hAnsi="仿宋" w:eastAsia="仿宋" w:cs="仿宋"/>
          <w:color w:val="auto"/>
          <w:kern w:val="0"/>
          <w:sz w:val="24"/>
          <w:szCs w:val="24"/>
          <w:highlight w:val="none"/>
          <w:u w:val="none"/>
          <w:lang w:eastAsia="zh-CN" w:bidi="ar"/>
        </w:rPr>
        <w:t>，数值可调</w:t>
      </w:r>
      <w:r>
        <w:rPr>
          <w:rFonts w:hint="eastAsia" w:ascii="仿宋" w:hAnsi="仿宋" w:eastAsia="仿宋" w:cs="仿宋"/>
          <w:color w:val="auto"/>
          <w:kern w:val="0"/>
          <w:sz w:val="24"/>
          <w:szCs w:val="24"/>
          <w:highlight w:val="none"/>
          <w:u w:val="none"/>
          <w:lang w:val="en-US" w:eastAsia="zh-CN" w:bidi="ar"/>
        </w:rPr>
        <w:t>）作出系统告警提示，并具备远程手动及自动补仓功能，因特殊情况存在装车亏吨、超载、偏载时作出系统告警提示。</w:t>
      </w:r>
    </w:p>
    <w:p w14:paraId="3ED03A26">
      <w:pPr>
        <w:keepNext w:val="0"/>
        <w:keepLines w:val="0"/>
        <w:widowControl/>
        <w:numPr>
          <w:ilvl w:val="-1"/>
          <w:numId w:val="0"/>
        </w:numPr>
        <w:suppressLineNumbers w:val="0"/>
        <w:spacing w:before="0" w:beforeAutospacing="0" w:after="0" w:afterAutospacing="0" w:line="400" w:lineRule="exact"/>
        <w:ind w:left="0" w:leftChars="0" w:right="0" w:firstLine="480" w:firstLineChars="200"/>
        <w:jc w:val="left"/>
        <w:rPr>
          <w:rFonts w:hint="eastAsia" w:ascii="仿宋" w:hAnsi="仿宋" w:eastAsia="仿宋" w:cs="仿宋"/>
          <w:color w:val="auto"/>
          <w:sz w:val="24"/>
          <w:szCs w:val="24"/>
          <w:highlight w:val="none"/>
          <w:u w:val="none"/>
        </w:rPr>
      </w:pPr>
      <w:r>
        <w:rPr>
          <w:rFonts w:hint="eastAsia" w:ascii="仿宋" w:hAnsi="仿宋" w:eastAsia="仿宋" w:cs="仿宋"/>
          <w:color w:val="auto"/>
          <w:kern w:val="0"/>
          <w:sz w:val="24"/>
          <w:szCs w:val="24"/>
          <w:highlight w:val="none"/>
          <w:u w:val="none"/>
          <w:lang w:val="en-US" w:eastAsia="zh-CN" w:bidi="ar"/>
        </w:rPr>
        <w:t>（6）能根据物料种类智能分析料堆的形状，智能控制装车作业，避免出现集重、偏重等现象。</w:t>
      </w:r>
    </w:p>
    <w:p w14:paraId="78765234">
      <w:pPr>
        <w:pStyle w:val="7"/>
        <w:widowControl/>
        <w:numPr>
          <w:ilvl w:val="-1"/>
          <w:numId w:val="0"/>
        </w:numPr>
        <w:spacing w:before="157" w:beforeLines="50" w:after="157" w:afterLines="50" w:line="400" w:lineRule="exact"/>
        <w:jc w:val="left"/>
        <w:outlineLvl w:val="1"/>
        <w:rPr>
          <w:rFonts w:hint="eastAsia"/>
          <w:highlight w:val="none"/>
          <w:lang w:val="en-US" w:eastAsia="zh-CN"/>
        </w:rPr>
      </w:pPr>
      <w:bookmarkStart w:id="314" w:name="_Toc1879"/>
      <w:bookmarkStart w:id="315" w:name="_Toc32294"/>
      <w:bookmarkStart w:id="316" w:name="_Toc14032"/>
      <w:bookmarkStart w:id="317" w:name="_Toc18561"/>
      <w:bookmarkStart w:id="318" w:name="_Toc15722"/>
      <w:bookmarkStart w:id="319" w:name="_Toc2508"/>
      <w:bookmarkStart w:id="320" w:name="_Toc7270"/>
      <w:bookmarkStart w:id="321" w:name="_Toc6362"/>
      <w:bookmarkStart w:id="322" w:name="_Toc1752"/>
      <w:bookmarkStart w:id="323" w:name="_Toc21833"/>
      <w:bookmarkStart w:id="324" w:name="_Toc20769"/>
      <w:r>
        <w:rPr>
          <w:rFonts w:hint="eastAsia" w:ascii="黑体" w:hAnsi="黑体" w:cs="黑体"/>
          <w:b/>
          <w:bCs w:val="0"/>
          <w:color w:val="auto"/>
          <w:spacing w:val="0"/>
          <w:sz w:val="28"/>
          <w:szCs w:val="32"/>
          <w:highlight w:val="none"/>
          <w:lang w:val="en-US" w:eastAsia="zh-CN"/>
        </w:rPr>
        <w:t>3.5</w:t>
      </w:r>
      <w:r>
        <w:rPr>
          <w:rFonts w:ascii="黑体" w:hAnsi="黑体" w:eastAsia="黑体" w:cs="黑体"/>
          <w:b/>
          <w:bCs w:val="0"/>
          <w:color w:val="auto"/>
          <w:spacing w:val="0"/>
          <w:sz w:val="28"/>
          <w:szCs w:val="32"/>
          <w:highlight w:val="none"/>
        </w:rPr>
        <w:t>溜槽智能控制</w:t>
      </w:r>
      <w:r>
        <w:rPr>
          <w:rFonts w:hint="eastAsia" w:ascii="黑体" w:hAnsi="黑体" w:cs="黑体"/>
          <w:b/>
          <w:bCs w:val="0"/>
          <w:color w:val="auto"/>
          <w:spacing w:val="0"/>
          <w:sz w:val="28"/>
          <w:szCs w:val="32"/>
          <w:highlight w:val="none"/>
          <w:lang w:val="en-US" w:eastAsia="zh-CN"/>
        </w:rPr>
        <w:t>系统</w:t>
      </w:r>
      <w:bookmarkEnd w:id="314"/>
      <w:bookmarkEnd w:id="315"/>
      <w:bookmarkEnd w:id="316"/>
      <w:bookmarkEnd w:id="317"/>
      <w:bookmarkEnd w:id="318"/>
      <w:bookmarkEnd w:id="319"/>
      <w:bookmarkEnd w:id="320"/>
      <w:bookmarkEnd w:id="321"/>
      <w:bookmarkEnd w:id="322"/>
      <w:bookmarkEnd w:id="323"/>
      <w:bookmarkEnd w:id="324"/>
    </w:p>
    <w:p w14:paraId="23484759">
      <w:pPr>
        <w:keepNext w:val="0"/>
        <w:keepLines w:val="0"/>
        <w:widowControl/>
        <w:spacing w:before="0" w:after="0" w:line="400" w:lineRule="exact"/>
        <w:ind w:left="0" w:leftChars="0" w:firstLineChars="200"/>
        <w:jc w:val="left"/>
        <w:rPr>
          <w:rFonts w:hint="eastAsia" w:ascii="仿宋" w:hAnsi="仿宋" w:eastAsia="仿宋" w:cs="仿宋"/>
          <w:b w:val="0"/>
          <w:bCs w:val="0"/>
          <w:color w:val="auto"/>
          <w:sz w:val="24"/>
          <w:szCs w:val="24"/>
          <w:highlight w:val="none"/>
          <w:u w:val="none"/>
          <w:lang w:eastAsia="zh-CN" w:bidi="ar"/>
        </w:rPr>
      </w:pPr>
      <w:bookmarkStart w:id="325" w:name="_Toc5956"/>
      <w:bookmarkStart w:id="326" w:name="_Toc5578"/>
      <w:bookmarkStart w:id="327" w:name="_Toc3312"/>
      <w:bookmarkStart w:id="328" w:name="_Toc15507"/>
      <w:r>
        <w:rPr>
          <w:rFonts w:hint="eastAsia" w:ascii="仿宋" w:hAnsi="仿宋" w:eastAsia="仿宋" w:cs="仿宋"/>
          <w:b w:val="0"/>
          <w:bCs w:val="0"/>
          <w:color w:val="auto"/>
          <w:sz w:val="24"/>
          <w:szCs w:val="24"/>
          <w:highlight w:val="none"/>
          <w:u w:val="none"/>
          <w:lang w:val="en-US" w:eastAsia="zh-CN" w:bidi="ar"/>
        </w:rPr>
        <w:t>自动装车</w:t>
      </w:r>
      <w:r>
        <w:rPr>
          <w:rFonts w:hint="eastAsia" w:ascii="仿宋" w:hAnsi="仿宋" w:eastAsia="仿宋" w:cs="仿宋"/>
          <w:b w:val="0"/>
          <w:bCs w:val="0"/>
          <w:color w:val="auto"/>
          <w:sz w:val="24"/>
          <w:szCs w:val="24"/>
          <w:highlight w:val="none"/>
          <w:u w:val="none"/>
          <w:lang w:eastAsia="zh-CN" w:bidi="ar"/>
        </w:rPr>
        <w:t>系统要做到根据不同特性的物料智能化调整溜槽下降时间、闸门开启时间、闸门开启大小、闸门关闭时间、提起时间，以确保装车质量和装车作业的安全。</w:t>
      </w:r>
      <w:bookmarkEnd w:id="325"/>
      <w:bookmarkEnd w:id="326"/>
      <w:bookmarkEnd w:id="327"/>
      <w:bookmarkEnd w:id="328"/>
    </w:p>
    <w:p w14:paraId="66B3A515">
      <w:pPr>
        <w:keepNext w:val="0"/>
        <w:keepLines w:val="0"/>
        <w:widowControl/>
        <w:numPr>
          <w:ilvl w:val="-1"/>
          <w:numId w:val="0"/>
        </w:numPr>
        <w:spacing w:before="0" w:after="0" w:line="400" w:lineRule="exact"/>
        <w:ind w:left="0" w:leftChars="0" w:firstLine="480" w:firstLineChars="200"/>
        <w:jc w:val="left"/>
        <w:rPr>
          <w:rFonts w:hint="eastAsia" w:ascii="仿宋" w:hAnsi="仿宋" w:eastAsia="仿宋" w:cs="仿宋"/>
          <w:color w:val="auto"/>
          <w:spacing w:val="0"/>
          <w:sz w:val="24"/>
          <w:szCs w:val="24"/>
          <w:highlight w:val="none"/>
          <w:u w:val="none"/>
          <w:lang w:val="en-US" w:eastAsia="zh-CN" w:bidi="ar"/>
        </w:rPr>
      </w:pPr>
      <w:bookmarkStart w:id="329" w:name="_Toc8924"/>
      <w:bookmarkStart w:id="330" w:name="_Toc17519"/>
      <w:bookmarkStart w:id="331" w:name="_Toc12299"/>
      <w:bookmarkStart w:id="332" w:name="_Toc32662"/>
      <w:r>
        <w:rPr>
          <w:rFonts w:hint="eastAsia" w:ascii="仿宋" w:hAnsi="仿宋" w:eastAsia="仿宋" w:cs="仿宋"/>
          <w:b w:val="0"/>
          <w:bCs w:val="0"/>
          <w:color w:val="auto"/>
          <w:sz w:val="24"/>
          <w:szCs w:val="24"/>
          <w:highlight w:val="none"/>
          <w:u w:val="none"/>
          <w:lang w:eastAsia="zh-CN" w:bidi="ar"/>
        </w:rPr>
        <w:t>供方</w:t>
      </w:r>
      <w:r>
        <w:rPr>
          <w:rFonts w:hint="eastAsia" w:ascii="仿宋" w:hAnsi="仿宋" w:eastAsia="仿宋" w:cs="仿宋"/>
          <w:b w:val="0"/>
          <w:bCs w:val="0"/>
          <w:color w:val="auto"/>
          <w:sz w:val="24"/>
          <w:szCs w:val="24"/>
          <w:highlight w:val="none"/>
          <w:u w:val="none"/>
          <w:lang w:val="en-US" w:eastAsia="zh-CN" w:bidi="ar"/>
        </w:rPr>
        <w:t>需配备装车溜槽自动控制及防碰撞技术，要求</w:t>
      </w:r>
      <w:r>
        <w:rPr>
          <w:rFonts w:hint="eastAsia" w:ascii="仿宋" w:hAnsi="仿宋" w:eastAsia="仿宋" w:cs="仿宋"/>
          <w:color w:val="auto"/>
          <w:spacing w:val="0"/>
          <w:sz w:val="24"/>
          <w:szCs w:val="24"/>
          <w:highlight w:val="none"/>
          <w:u w:val="none"/>
          <w:lang w:bidi="ar"/>
        </w:rPr>
        <w:t>通过对车厢位置与溜槽位置的监测，将车厢位置与溜槽位置进行关联，将车速数据，溜槽位置数据，车厢位置数据进行</w:t>
      </w:r>
      <w:r>
        <w:rPr>
          <w:rFonts w:hint="eastAsia" w:ascii="仿宋" w:hAnsi="仿宋" w:eastAsia="仿宋" w:cs="仿宋"/>
          <w:color w:val="auto"/>
          <w:spacing w:val="0"/>
          <w:sz w:val="24"/>
          <w:szCs w:val="24"/>
          <w:highlight w:val="none"/>
          <w:u w:val="none"/>
          <w:lang w:val="en-US" w:eastAsia="zh-CN" w:bidi="ar"/>
        </w:rPr>
        <w:t>整合</w:t>
      </w:r>
      <w:r>
        <w:rPr>
          <w:rFonts w:hint="eastAsia" w:ascii="仿宋" w:hAnsi="仿宋" w:eastAsia="仿宋" w:cs="仿宋"/>
          <w:color w:val="auto"/>
          <w:spacing w:val="0"/>
          <w:sz w:val="24"/>
          <w:szCs w:val="24"/>
          <w:highlight w:val="none"/>
          <w:u w:val="none"/>
          <w:lang w:bidi="ar"/>
        </w:rPr>
        <w:t>，通过</w:t>
      </w:r>
      <w:r>
        <w:rPr>
          <w:rFonts w:hint="eastAsia" w:ascii="仿宋" w:hAnsi="仿宋" w:eastAsia="仿宋" w:cs="仿宋"/>
          <w:color w:val="auto"/>
          <w:sz w:val="24"/>
          <w:szCs w:val="24"/>
          <w:highlight w:val="none"/>
          <w:u w:val="none"/>
          <w:lang w:bidi="ar"/>
        </w:rPr>
        <w:t>PLC</w:t>
      </w:r>
      <w:r>
        <w:rPr>
          <w:rFonts w:hint="eastAsia" w:ascii="仿宋" w:hAnsi="仿宋" w:eastAsia="仿宋" w:cs="仿宋"/>
          <w:color w:val="auto"/>
          <w:spacing w:val="0"/>
          <w:sz w:val="24"/>
          <w:szCs w:val="24"/>
          <w:highlight w:val="none"/>
          <w:u w:val="none"/>
          <w:lang w:bidi="ar"/>
        </w:rPr>
        <w:t>精确控制溜槽位置，匹配相应的车速及溜槽位置数据，实现装车过程中溜槽的智能化控制</w:t>
      </w:r>
      <w:r>
        <w:rPr>
          <w:rFonts w:hint="eastAsia" w:ascii="仿宋" w:hAnsi="仿宋" w:eastAsia="仿宋" w:cs="仿宋"/>
          <w:color w:val="auto"/>
          <w:spacing w:val="0"/>
          <w:sz w:val="24"/>
          <w:szCs w:val="24"/>
          <w:highlight w:val="none"/>
          <w:u w:val="none"/>
          <w:lang w:eastAsia="zh-CN" w:bidi="ar"/>
        </w:rPr>
        <w:t>，</w:t>
      </w:r>
      <w:r>
        <w:rPr>
          <w:rFonts w:hint="eastAsia" w:ascii="仿宋" w:hAnsi="仿宋" w:eastAsia="仿宋" w:cs="仿宋"/>
          <w:color w:val="auto"/>
          <w:spacing w:val="0"/>
          <w:sz w:val="24"/>
          <w:szCs w:val="24"/>
          <w:highlight w:val="none"/>
          <w:u w:val="none"/>
          <w:lang w:val="en-US" w:eastAsia="zh-CN" w:bidi="ar"/>
        </w:rPr>
        <w:t>防止出现溜槽与车厢相撞安全隐患，溜槽</w:t>
      </w:r>
      <w:r>
        <w:rPr>
          <w:rFonts w:hint="eastAsia" w:ascii="仿宋" w:hAnsi="仿宋" w:eastAsia="仿宋" w:cs="仿宋"/>
          <w:color w:val="auto"/>
          <w:sz w:val="24"/>
          <w:szCs w:val="24"/>
          <w:highlight w:val="none"/>
          <w:u w:val="none"/>
          <w:lang w:val="en-US" w:eastAsia="zh-CN" w:bidi="ar"/>
        </w:rPr>
        <w:t>定位误差≤1cm</w:t>
      </w:r>
      <w:r>
        <w:rPr>
          <w:rFonts w:hint="eastAsia" w:ascii="仿宋" w:hAnsi="仿宋" w:eastAsia="仿宋" w:cs="仿宋"/>
          <w:color w:val="auto"/>
          <w:spacing w:val="0"/>
          <w:sz w:val="24"/>
          <w:szCs w:val="24"/>
          <w:highlight w:val="none"/>
          <w:u w:val="none"/>
          <w:lang w:val="en-US" w:eastAsia="zh-CN" w:bidi="ar"/>
        </w:rPr>
        <w:t>。</w:t>
      </w:r>
      <w:bookmarkEnd w:id="329"/>
      <w:bookmarkEnd w:id="330"/>
      <w:bookmarkEnd w:id="331"/>
      <w:bookmarkEnd w:id="332"/>
    </w:p>
    <w:p w14:paraId="52E8B039">
      <w:pPr>
        <w:rPr>
          <w:rFonts w:hint="default"/>
          <w:highlight w:val="none"/>
          <w:lang w:val="en-US" w:eastAsia="zh-CN"/>
        </w:rPr>
      </w:pPr>
    </w:p>
    <w:p w14:paraId="2280026F">
      <w:pPr>
        <w:pStyle w:val="7"/>
        <w:widowControl/>
        <w:numPr>
          <w:ilvl w:val="-1"/>
          <w:numId w:val="0"/>
        </w:numPr>
        <w:spacing w:before="157" w:beforeLines="50" w:after="157" w:afterLines="50" w:line="400" w:lineRule="exact"/>
        <w:ind w:left="0" w:right="0" w:firstLine="0" w:firstLineChars="0"/>
        <w:jc w:val="left"/>
        <w:outlineLvl w:val="1"/>
        <w:rPr>
          <w:rFonts w:hint="eastAsia" w:ascii="Arial" w:hAnsi="Arial" w:eastAsia="黑体" w:cs="Times New Roman"/>
          <w:b/>
          <w:bCs w:val="0"/>
          <w:color w:val="auto"/>
          <w:spacing w:val="0"/>
          <w:sz w:val="28"/>
          <w:szCs w:val="32"/>
          <w:highlight w:val="none"/>
          <w:u w:val="none"/>
          <w:lang w:val="en-US" w:eastAsia="zh-CN"/>
        </w:rPr>
      </w:pPr>
      <w:bookmarkStart w:id="333" w:name="_Toc6282"/>
      <w:bookmarkStart w:id="334" w:name="_Toc27246"/>
      <w:bookmarkStart w:id="335" w:name="_Toc32409"/>
      <w:bookmarkStart w:id="336" w:name="_Toc21391"/>
      <w:bookmarkStart w:id="337" w:name="_Toc4006"/>
      <w:bookmarkStart w:id="338" w:name="_Toc23842"/>
      <w:bookmarkStart w:id="339" w:name="_Toc20305"/>
      <w:bookmarkStart w:id="340" w:name="_Toc28504"/>
      <w:bookmarkStart w:id="341" w:name="_Toc32669"/>
      <w:bookmarkStart w:id="342" w:name="_Toc26702"/>
      <w:bookmarkStart w:id="343" w:name="_Toc10475"/>
      <w:r>
        <w:rPr>
          <w:rFonts w:hint="eastAsia" w:cs="Times New Roman"/>
          <w:b/>
          <w:bCs w:val="0"/>
          <w:color w:val="auto"/>
          <w:spacing w:val="0"/>
          <w:sz w:val="28"/>
          <w:szCs w:val="32"/>
          <w:highlight w:val="none"/>
          <w:u w:val="none"/>
          <w:lang w:val="en-US" w:eastAsia="zh-CN"/>
        </w:rPr>
        <w:t>3.6</w:t>
      </w:r>
      <w:r>
        <w:rPr>
          <w:rFonts w:hint="eastAsia" w:ascii="Arial" w:hAnsi="Arial" w:eastAsia="黑体" w:cs="Times New Roman"/>
          <w:b/>
          <w:bCs w:val="0"/>
          <w:color w:val="auto"/>
          <w:spacing w:val="0"/>
          <w:sz w:val="28"/>
          <w:szCs w:val="32"/>
          <w:highlight w:val="none"/>
          <w:u w:val="none"/>
          <w:lang w:val="en-US" w:eastAsia="zh-CN"/>
        </w:rPr>
        <w:t>空气炮控制</w:t>
      </w:r>
      <w:r>
        <w:rPr>
          <w:rFonts w:hint="eastAsia" w:cs="Times New Roman"/>
          <w:b/>
          <w:bCs w:val="0"/>
          <w:color w:val="auto"/>
          <w:spacing w:val="0"/>
          <w:sz w:val="28"/>
          <w:szCs w:val="32"/>
          <w:highlight w:val="none"/>
          <w:u w:val="none"/>
          <w:lang w:val="en-US" w:eastAsia="zh-CN"/>
        </w:rPr>
        <w:t>系统</w:t>
      </w:r>
      <w:bookmarkEnd w:id="333"/>
      <w:bookmarkEnd w:id="334"/>
      <w:bookmarkEnd w:id="335"/>
      <w:bookmarkEnd w:id="336"/>
      <w:bookmarkEnd w:id="337"/>
      <w:bookmarkEnd w:id="338"/>
      <w:bookmarkEnd w:id="339"/>
      <w:bookmarkEnd w:id="340"/>
      <w:bookmarkEnd w:id="341"/>
      <w:bookmarkEnd w:id="342"/>
      <w:bookmarkEnd w:id="343"/>
    </w:p>
    <w:p w14:paraId="6494F6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仿宋" w:hAnsi="仿宋" w:eastAsia="仿宋" w:cs="仿宋"/>
          <w:color w:val="auto"/>
          <w:spacing w:val="0"/>
          <w:sz w:val="24"/>
          <w:szCs w:val="24"/>
          <w:highlight w:val="none"/>
          <w:lang w:val="en-US" w:eastAsia="zh-CN"/>
        </w:rPr>
      </w:pPr>
      <w:r>
        <w:rPr>
          <w:rFonts w:hint="eastAsia" w:ascii="仿宋" w:hAnsi="仿宋" w:eastAsia="仿宋" w:cs="仿宋"/>
          <w:color w:val="auto"/>
          <w:spacing w:val="0"/>
          <w:sz w:val="24"/>
          <w:szCs w:val="24"/>
          <w:highlight w:val="none"/>
          <w:lang w:val="en-US" w:eastAsia="zh-CN"/>
        </w:rPr>
        <w:t>原火车装车楼</w:t>
      </w:r>
      <w:r>
        <w:rPr>
          <w:rFonts w:hint="default" w:ascii="仿宋" w:hAnsi="仿宋" w:eastAsia="仿宋" w:cs="仿宋"/>
          <w:color w:val="auto"/>
          <w:spacing w:val="0"/>
          <w:sz w:val="24"/>
          <w:szCs w:val="24"/>
          <w:highlight w:val="none"/>
          <w:lang w:eastAsia="zh-CN"/>
        </w:rPr>
        <w:t>配套有简易空气炮装置，由于空气炮“炮点”少，难以处理大范围的物料粘结问题。</w:t>
      </w:r>
      <w:r>
        <w:rPr>
          <w:rFonts w:hint="eastAsia" w:ascii="仿宋" w:hAnsi="仿宋" w:eastAsia="仿宋" w:cs="仿宋"/>
          <w:color w:val="auto"/>
          <w:spacing w:val="0"/>
          <w:sz w:val="24"/>
          <w:szCs w:val="24"/>
          <w:highlight w:val="none"/>
          <w:lang w:val="en-US" w:eastAsia="zh-CN"/>
        </w:rPr>
        <w:t>供方须根据</w:t>
      </w:r>
      <w:r>
        <w:rPr>
          <w:rFonts w:hint="default" w:ascii="仿宋" w:hAnsi="仿宋" w:eastAsia="仿宋" w:cs="仿宋"/>
          <w:color w:val="auto"/>
          <w:spacing w:val="0"/>
          <w:sz w:val="24"/>
          <w:szCs w:val="24"/>
          <w:highlight w:val="none"/>
          <w:lang w:eastAsia="zh-CN"/>
        </w:rPr>
        <w:t>现有空气炮装置的基础上，进一步升级成“多炮点”的空气炮系统</w:t>
      </w:r>
      <w:r>
        <w:rPr>
          <w:rFonts w:hint="eastAsia" w:ascii="仿宋" w:hAnsi="仿宋" w:eastAsia="仿宋" w:cs="仿宋"/>
          <w:color w:val="auto"/>
          <w:spacing w:val="0"/>
          <w:sz w:val="24"/>
          <w:szCs w:val="24"/>
          <w:highlight w:val="none"/>
          <w:lang w:val="en-US" w:eastAsia="zh-CN"/>
        </w:rPr>
        <w:t>。</w:t>
      </w:r>
    </w:p>
    <w:p w14:paraId="5DA92285">
      <w:pPr>
        <w:pStyle w:val="25"/>
        <w:rPr>
          <w:rFonts w:hint="eastAsia" w:ascii="仿宋" w:hAnsi="仿宋" w:eastAsia="仿宋" w:cs="仿宋"/>
          <w:color w:val="auto"/>
          <w:spacing w:val="0"/>
          <w:sz w:val="24"/>
          <w:szCs w:val="24"/>
          <w:highlight w:val="none"/>
          <w:lang w:val="en-US" w:eastAsia="zh-CN"/>
        </w:rPr>
      </w:pPr>
      <w:r>
        <w:rPr>
          <w:rFonts w:hint="eastAsia" w:ascii="仿宋" w:hAnsi="仿宋" w:eastAsia="仿宋" w:cs="仿宋"/>
          <w:color w:val="auto"/>
          <w:spacing w:val="0"/>
          <w:sz w:val="24"/>
          <w:szCs w:val="24"/>
          <w:highlight w:val="none"/>
          <w:lang w:val="en-US" w:eastAsia="zh-CN"/>
        </w:rPr>
        <w:t>空气炮控制系统技术要求：</w:t>
      </w:r>
    </w:p>
    <w:p w14:paraId="61A954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仿宋" w:hAnsi="仿宋" w:eastAsia="仿宋" w:cs="仿宋"/>
          <w:color w:val="auto"/>
          <w:spacing w:val="0"/>
          <w:sz w:val="24"/>
          <w:szCs w:val="24"/>
          <w:highlight w:val="none"/>
        </w:rPr>
      </w:pPr>
      <w:r>
        <w:rPr>
          <w:rFonts w:hint="eastAsia" w:ascii="仿宋" w:hAnsi="仿宋" w:eastAsia="仿宋" w:cs="仿宋"/>
          <w:color w:val="auto"/>
          <w:spacing w:val="0"/>
          <w:sz w:val="24"/>
          <w:szCs w:val="24"/>
          <w:highlight w:val="none"/>
          <w:lang w:eastAsia="zh-CN"/>
        </w:rPr>
        <w:t>（</w:t>
      </w:r>
      <w:r>
        <w:rPr>
          <w:rFonts w:hint="eastAsia" w:ascii="仿宋" w:hAnsi="仿宋" w:eastAsia="仿宋" w:cs="仿宋"/>
          <w:color w:val="auto"/>
          <w:spacing w:val="0"/>
          <w:sz w:val="24"/>
          <w:szCs w:val="24"/>
          <w:highlight w:val="none"/>
          <w:lang w:val="en-US" w:eastAsia="zh-CN"/>
        </w:rPr>
        <w:t>1</w:t>
      </w:r>
      <w:r>
        <w:rPr>
          <w:rFonts w:hint="eastAsia" w:ascii="仿宋" w:hAnsi="仿宋" w:eastAsia="仿宋" w:cs="仿宋"/>
          <w:color w:val="auto"/>
          <w:spacing w:val="0"/>
          <w:sz w:val="24"/>
          <w:szCs w:val="24"/>
          <w:highlight w:val="none"/>
          <w:lang w:eastAsia="zh-CN"/>
        </w:rPr>
        <w:t>）</w:t>
      </w:r>
      <w:r>
        <w:rPr>
          <w:rFonts w:hint="eastAsia" w:ascii="仿宋" w:hAnsi="仿宋" w:eastAsia="仿宋" w:cs="仿宋"/>
          <w:color w:val="auto"/>
          <w:spacing w:val="0"/>
          <w:sz w:val="24"/>
          <w:szCs w:val="24"/>
          <w:highlight w:val="none"/>
        </w:rPr>
        <w:t>储气罐应为简单压力容器，符合《TSG 21—2016压力容器安全技术监察规程》中关于简单压力容器的所有要求。</w:t>
      </w:r>
    </w:p>
    <w:p w14:paraId="5ED46D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仿宋" w:hAnsi="仿宋" w:eastAsia="仿宋" w:cs="仿宋"/>
          <w:color w:val="auto"/>
          <w:spacing w:val="0"/>
          <w:sz w:val="24"/>
          <w:szCs w:val="24"/>
          <w:highlight w:val="none"/>
        </w:rPr>
      </w:pPr>
      <w:r>
        <w:rPr>
          <w:rFonts w:hint="eastAsia" w:ascii="仿宋" w:hAnsi="仿宋" w:eastAsia="仿宋" w:cs="仿宋"/>
          <w:color w:val="auto"/>
          <w:spacing w:val="0"/>
          <w:sz w:val="24"/>
          <w:szCs w:val="24"/>
          <w:highlight w:val="none"/>
          <w:lang w:eastAsia="zh-CN"/>
        </w:rPr>
        <w:t>（</w:t>
      </w:r>
      <w:r>
        <w:rPr>
          <w:rFonts w:hint="eastAsia" w:ascii="仿宋" w:hAnsi="仿宋" w:eastAsia="仿宋" w:cs="仿宋"/>
          <w:color w:val="auto"/>
          <w:spacing w:val="0"/>
          <w:sz w:val="24"/>
          <w:szCs w:val="24"/>
          <w:highlight w:val="none"/>
          <w:lang w:val="en-US" w:eastAsia="zh-CN"/>
        </w:rPr>
        <w:t>2</w:t>
      </w:r>
      <w:r>
        <w:rPr>
          <w:rFonts w:hint="eastAsia" w:ascii="仿宋" w:hAnsi="仿宋" w:eastAsia="仿宋" w:cs="仿宋"/>
          <w:color w:val="auto"/>
          <w:spacing w:val="0"/>
          <w:sz w:val="24"/>
          <w:szCs w:val="24"/>
          <w:highlight w:val="none"/>
          <w:lang w:eastAsia="zh-CN"/>
        </w:rPr>
        <w:t>）</w:t>
      </w:r>
      <w:r>
        <w:rPr>
          <w:rFonts w:hint="eastAsia" w:ascii="仿宋" w:hAnsi="仿宋" w:eastAsia="仿宋" w:cs="仿宋"/>
          <w:color w:val="auto"/>
          <w:spacing w:val="0"/>
          <w:sz w:val="24"/>
          <w:szCs w:val="24"/>
          <w:highlight w:val="none"/>
        </w:rPr>
        <w:t>在</w:t>
      </w:r>
      <w:r>
        <w:rPr>
          <w:rFonts w:hint="default" w:ascii="仿宋" w:hAnsi="仿宋" w:eastAsia="仿宋" w:cs="仿宋"/>
          <w:color w:val="auto"/>
          <w:spacing w:val="0"/>
          <w:sz w:val="24"/>
          <w:szCs w:val="24"/>
          <w:highlight w:val="none"/>
        </w:rPr>
        <w:t>每座装车楼的</w:t>
      </w:r>
      <w:r>
        <w:rPr>
          <w:rFonts w:hint="eastAsia" w:ascii="仿宋" w:hAnsi="仿宋" w:eastAsia="仿宋" w:cs="仿宋"/>
          <w:color w:val="auto"/>
          <w:spacing w:val="0"/>
          <w:sz w:val="24"/>
          <w:szCs w:val="24"/>
          <w:highlight w:val="none"/>
        </w:rPr>
        <w:t>缓冲仓、定量仓、分叉溜槽上分别安装</w:t>
      </w:r>
      <w:r>
        <w:rPr>
          <w:rFonts w:hint="eastAsia" w:ascii="仿宋" w:hAnsi="仿宋" w:eastAsia="仿宋" w:cs="仿宋"/>
          <w:color w:val="auto"/>
          <w:spacing w:val="0"/>
          <w:sz w:val="24"/>
          <w:szCs w:val="24"/>
          <w:highlight w:val="none"/>
          <w:lang w:val="en-US" w:eastAsia="zh-CN"/>
        </w:rPr>
        <w:t>14</w:t>
      </w:r>
      <w:r>
        <w:rPr>
          <w:rFonts w:hint="eastAsia" w:ascii="仿宋" w:hAnsi="仿宋" w:eastAsia="仿宋" w:cs="仿宋"/>
          <w:color w:val="auto"/>
          <w:spacing w:val="0"/>
          <w:sz w:val="24"/>
          <w:szCs w:val="24"/>
          <w:highlight w:val="none"/>
        </w:rPr>
        <w:t>个、</w:t>
      </w:r>
      <w:r>
        <w:rPr>
          <w:rFonts w:hint="eastAsia" w:ascii="仿宋" w:hAnsi="仿宋" w:eastAsia="仿宋" w:cs="仿宋"/>
          <w:color w:val="auto"/>
          <w:spacing w:val="0"/>
          <w:sz w:val="24"/>
          <w:szCs w:val="24"/>
          <w:highlight w:val="none"/>
          <w:lang w:val="en-US" w:eastAsia="zh-CN"/>
        </w:rPr>
        <w:t>6</w:t>
      </w:r>
      <w:r>
        <w:rPr>
          <w:rFonts w:hint="eastAsia" w:ascii="仿宋" w:hAnsi="仿宋" w:eastAsia="仿宋" w:cs="仿宋"/>
          <w:color w:val="auto"/>
          <w:spacing w:val="0"/>
          <w:sz w:val="24"/>
          <w:szCs w:val="24"/>
          <w:highlight w:val="none"/>
        </w:rPr>
        <w:t>个、</w:t>
      </w:r>
      <w:r>
        <w:rPr>
          <w:rFonts w:hint="eastAsia" w:ascii="仿宋" w:hAnsi="仿宋" w:eastAsia="仿宋" w:cs="仿宋"/>
          <w:color w:val="auto"/>
          <w:spacing w:val="0"/>
          <w:sz w:val="24"/>
          <w:szCs w:val="24"/>
          <w:highlight w:val="none"/>
          <w:lang w:val="en-US" w:eastAsia="zh-CN"/>
        </w:rPr>
        <w:t>4</w:t>
      </w:r>
      <w:r>
        <w:rPr>
          <w:rFonts w:hint="eastAsia" w:ascii="仿宋" w:hAnsi="仿宋" w:eastAsia="仿宋" w:cs="仿宋"/>
          <w:color w:val="auto"/>
          <w:spacing w:val="0"/>
          <w:sz w:val="24"/>
          <w:szCs w:val="24"/>
          <w:highlight w:val="none"/>
        </w:rPr>
        <w:t>个</w:t>
      </w:r>
      <w:r>
        <w:rPr>
          <w:rFonts w:hint="eastAsia" w:ascii="仿宋" w:hAnsi="仿宋" w:eastAsia="仿宋" w:cs="仿宋"/>
          <w:color w:val="auto"/>
          <w:spacing w:val="0"/>
          <w:sz w:val="24"/>
          <w:szCs w:val="24"/>
          <w:highlight w:val="none"/>
          <w:lang w:val="en-US" w:eastAsia="zh-CN"/>
        </w:rPr>
        <w:t>空气</w:t>
      </w:r>
      <w:r>
        <w:rPr>
          <w:rFonts w:hint="eastAsia" w:ascii="仿宋" w:hAnsi="仿宋" w:eastAsia="仿宋" w:cs="仿宋"/>
          <w:color w:val="auto"/>
          <w:spacing w:val="0"/>
          <w:sz w:val="24"/>
          <w:szCs w:val="24"/>
          <w:highlight w:val="none"/>
        </w:rPr>
        <w:t>炮</w:t>
      </w:r>
      <w:r>
        <w:rPr>
          <w:rFonts w:hint="eastAsia" w:ascii="仿宋" w:hAnsi="仿宋" w:eastAsia="仿宋" w:cs="仿宋"/>
          <w:color w:val="auto"/>
          <w:spacing w:val="0"/>
          <w:sz w:val="24"/>
          <w:szCs w:val="24"/>
          <w:highlight w:val="none"/>
          <w:lang w:eastAsia="zh-CN"/>
        </w:rPr>
        <w:t>，</w:t>
      </w:r>
      <w:r>
        <w:rPr>
          <w:rFonts w:hint="eastAsia" w:ascii="仿宋" w:hAnsi="仿宋" w:eastAsia="仿宋" w:cs="仿宋"/>
          <w:color w:val="auto"/>
          <w:spacing w:val="0"/>
          <w:sz w:val="24"/>
          <w:szCs w:val="24"/>
          <w:highlight w:val="none"/>
          <w:lang w:val="en-US" w:eastAsia="zh-CN"/>
        </w:rPr>
        <w:t>每个空气炮体积不小于125L</w:t>
      </w:r>
      <w:r>
        <w:rPr>
          <w:rFonts w:hint="eastAsia" w:ascii="仿宋" w:hAnsi="仿宋" w:eastAsia="仿宋" w:cs="仿宋"/>
          <w:color w:val="auto"/>
          <w:spacing w:val="0"/>
          <w:sz w:val="24"/>
          <w:szCs w:val="24"/>
          <w:highlight w:val="none"/>
        </w:rPr>
        <w:t>。</w:t>
      </w:r>
    </w:p>
    <w:p w14:paraId="743B9C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仿宋" w:hAnsi="仿宋" w:eastAsia="仿宋" w:cs="仿宋"/>
          <w:color w:val="auto"/>
          <w:spacing w:val="0"/>
          <w:sz w:val="24"/>
          <w:szCs w:val="24"/>
          <w:highlight w:val="none"/>
        </w:rPr>
      </w:pPr>
      <w:r>
        <w:rPr>
          <w:rFonts w:hint="eastAsia" w:ascii="仿宋" w:hAnsi="仿宋" w:eastAsia="仿宋" w:cs="仿宋"/>
          <w:color w:val="auto"/>
          <w:spacing w:val="0"/>
          <w:sz w:val="24"/>
          <w:szCs w:val="24"/>
          <w:highlight w:val="none"/>
          <w:lang w:eastAsia="zh-CN"/>
        </w:rPr>
        <w:t>（</w:t>
      </w:r>
      <w:r>
        <w:rPr>
          <w:rFonts w:hint="eastAsia" w:ascii="仿宋" w:hAnsi="仿宋" w:eastAsia="仿宋" w:cs="仿宋"/>
          <w:color w:val="auto"/>
          <w:spacing w:val="0"/>
          <w:sz w:val="24"/>
          <w:szCs w:val="24"/>
          <w:highlight w:val="none"/>
          <w:lang w:val="en-US" w:eastAsia="zh-CN"/>
        </w:rPr>
        <w:t>3</w:t>
      </w:r>
      <w:r>
        <w:rPr>
          <w:rFonts w:hint="eastAsia" w:ascii="仿宋" w:hAnsi="仿宋" w:eastAsia="仿宋" w:cs="仿宋"/>
          <w:color w:val="auto"/>
          <w:spacing w:val="0"/>
          <w:sz w:val="24"/>
          <w:szCs w:val="24"/>
          <w:highlight w:val="none"/>
          <w:lang w:eastAsia="zh-CN"/>
        </w:rPr>
        <w:t>）</w:t>
      </w:r>
      <w:r>
        <w:rPr>
          <w:rFonts w:hint="eastAsia" w:ascii="仿宋" w:hAnsi="仿宋" w:eastAsia="仿宋" w:cs="仿宋"/>
          <w:color w:val="auto"/>
          <w:spacing w:val="0"/>
          <w:sz w:val="24"/>
          <w:szCs w:val="24"/>
          <w:highlight w:val="none"/>
        </w:rPr>
        <w:t>空气压缩机选用变频螺杆式空压机，功率</w:t>
      </w:r>
      <w:r>
        <w:rPr>
          <w:rFonts w:hint="eastAsia" w:ascii="仿宋" w:hAnsi="仿宋" w:eastAsia="仿宋" w:cs="仿宋"/>
          <w:color w:val="auto"/>
          <w:spacing w:val="0"/>
          <w:sz w:val="24"/>
          <w:szCs w:val="24"/>
          <w:highlight w:val="none"/>
          <w:lang w:val="en-US" w:eastAsia="zh-CN"/>
        </w:rPr>
        <w:t>不小于</w:t>
      </w:r>
      <w:r>
        <w:rPr>
          <w:rFonts w:hint="eastAsia" w:ascii="仿宋" w:hAnsi="仿宋" w:eastAsia="仿宋" w:cs="仿宋"/>
          <w:color w:val="auto"/>
          <w:spacing w:val="0"/>
          <w:sz w:val="24"/>
          <w:szCs w:val="24"/>
          <w:highlight w:val="none"/>
        </w:rPr>
        <w:t>90KW。</w:t>
      </w:r>
    </w:p>
    <w:p w14:paraId="3A7984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仿宋" w:hAnsi="仿宋" w:eastAsia="仿宋" w:cs="仿宋"/>
          <w:color w:val="auto"/>
          <w:spacing w:val="0"/>
          <w:sz w:val="24"/>
          <w:szCs w:val="24"/>
          <w:highlight w:val="none"/>
        </w:rPr>
      </w:pPr>
      <w:r>
        <w:rPr>
          <w:rFonts w:hint="eastAsia" w:ascii="仿宋" w:hAnsi="仿宋" w:eastAsia="仿宋" w:cs="仿宋"/>
          <w:color w:val="auto"/>
          <w:spacing w:val="0"/>
          <w:sz w:val="24"/>
          <w:szCs w:val="24"/>
          <w:highlight w:val="none"/>
          <w:lang w:eastAsia="zh-CN"/>
        </w:rPr>
        <w:t>（</w:t>
      </w:r>
      <w:r>
        <w:rPr>
          <w:rFonts w:hint="eastAsia" w:ascii="仿宋" w:hAnsi="仿宋" w:eastAsia="仿宋" w:cs="仿宋"/>
          <w:color w:val="auto"/>
          <w:spacing w:val="0"/>
          <w:sz w:val="24"/>
          <w:szCs w:val="24"/>
          <w:highlight w:val="none"/>
          <w:lang w:val="en-US" w:eastAsia="zh-CN"/>
        </w:rPr>
        <w:t>4</w:t>
      </w:r>
      <w:r>
        <w:rPr>
          <w:rFonts w:hint="eastAsia" w:ascii="仿宋" w:hAnsi="仿宋" w:eastAsia="仿宋" w:cs="仿宋"/>
          <w:color w:val="auto"/>
          <w:spacing w:val="0"/>
          <w:sz w:val="24"/>
          <w:szCs w:val="24"/>
          <w:highlight w:val="none"/>
          <w:lang w:eastAsia="zh-CN"/>
        </w:rPr>
        <w:t>）</w:t>
      </w:r>
      <w:r>
        <w:rPr>
          <w:rFonts w:hint="eastAsia" w:ascii="仿宋" w:hAnsi="仿宋" w:eastAsia="仿宋" w:cs="仿宋"/>
          <w:color w:val="auto"/>
          <w:spacing w:val="0"/>
          <w:sz w:val="24"/>
          <w:szCs w:val="24"/>
          <w:highlight w:val="none"/>
        </w:rPr>
        <w:t>储气罐承压能力满足系统的使用要求，罐体容积为1m³。</w:t>
      </w:r>
    </w:p>
    <w:p w14:paraId="74B8B5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仿宋" w:hAnsi="仿宋" w:eastAsia="仿宋" w:cs="仿宋"/>
          <w:color w:val="auto"/>
          <w:spacing w:val="0"/>
          <w:sz w:val="24"/>
          <w:szCs w:val="24"/>
          <w:highlight w:val="none"/>
        </w:rPr>
      </w:pPr>
      <w:r>
        <w:rPr>
          <w:rFonts w:hint="eastAsia" w:ascii="仿宋" w:hAnsi="仿宋" w:eastAsia="仿宋" w:cs="仿宋"/>
          <w:color w:val="auto"/>
          <w:spacing w:val="0"/>
          <w:sz w:val="24"/>
          <w:szCs w:val="24"/>
          <w:highlight w:val="none"/>
          <w:lang w:eastAsia="zh-CN"/>
        </w:rPr>
        <w:t>（</w:t>
      </w:r>
      <w:r>
        <w:rPr>
          <w:rFonts w:hint="eastAsia" w:ascii="仿宋" w:hAnsi="仿宋" w:eastAsia="仿宋" w:cs="仿宋"/>
          <w:color w:val="auto"/>
          <w:spacing w:val="0"/>
          <w:sz w:val="24"/>
          <w:szCs w:val="24"/>
          <w:highlight w:val="none"/>
          <w:lang w:val="en-US" w:eastAsia="zh-CN"/>
        </w:rPr>
        <w:t>5</w:t>
      </w:r>
      <w:r>
        <w:rPr>
          <w:rFonts w:hint="eastAsia" w:ascii="仿宋" w:hAnsi="仿宋" w:eastAsia="仿宋" w:cs="仿宋"/>
          <w:color w:val="auto"/>
          <w:spacing w:val="0"/>
          <w:sz w:val="24"/>
          <w:szCs w:val="24"/>
          <w:highlight w:val="none"/>
          <w:lang w:eastAsia="zh-CN"/>
        </w:rPr>
        <w:t>）</w:t>
      </w:r>
      <w:r>
        <w:rPr>
          <w:rFonts w:hint="eastAsia" w:ascii="仿宋" w:hAnsi="仿宋" w:eastAsia="仿宋" w:cs="仿宋"/>
          <w:color w:val="auto"/>
          <w:spacing w:val="0"/>
          <w:sz w:val="24"/>
          <w:szCs w:val="24"/>
          <w:highlight w:val="none"/>
        </w:rPr>
        <w:t>要求所有炮点在仓体外易安装，炮点不被物料冲击，炮嘴不易堵塞，且所有炮点安装孔处无粉尘及污水溢出。</w:t>
      </w:r>
    </w:p>
    <w:p w14:paraId="7E2059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仿宋" w:hAnsi="仿宋" w:eastAsia="仿宋" w:cs="仿宋"/>
          <w:color w:val="auto"/>
          <w:spacing w:val="0"/>
          <w:sz w:val="24"/>
          <w:szCs w:val="24"/>
          <w:highlight w:val="none"/>
        </w:rPr>
      </w:pPr>
      <w:r>
        <w:rPr>
          <w:rFonts w:hint="eastAsia" w:ascii="仿宋" w:hAnsi="仿宋" w:eastAsia="仿宋" w:cs="仿宋"/>
          <w:color w:val="auto"/>
          <w:spacing w:val="0"/>
          <w:sz w:val="24"/>
          <w:szCs w:val="24"/>
          <w:highlight w:val="none"/>
          <w:lang w:eastAsia="zh-CN"/>
        </w:rPr>
        <w:t>（</w:t>
      </w:r>
      <w:r>
        <w:rPr>
          <w:rFonts w:hint="eastAsia" w:ascii="仿宋" w:hAnsi="仿宋" w:eastAsia="仿宋" w:cs="仿宋"/>
          <w:color w:val="auto"/>
          <w:spacing w:val="0"/>
          <w:sz w:val="24"/>
          <w:szCs w:val="24"/>
          <w:highlight w:val="none"/>
          <w:lang w:val="en-US" w:eastAsia="zh-CN"/>
        </w:rPr>
        <w:t>6</w:t>
      </w:r>
      <w:r>
        <w:rPr>
          <w:rFonts w:hint="eastAsia" w:ascii="仿宋" w:hAnsi="仿宋" w:eastAsia="仿宋" w:cs="仿宋"/>
          <w:color w:val="auto"/>
          <w:spacing w:val="0"/>
          <w:sz w:val="24"/>
          <w:szCs w:val="24"/>
          <w:highlight w:val="none"/>
          <w:lang w:eastAsia="zh-CN"/>
        </w:rPr>
        <w:t>）</w:t>
      </w:r>
      <w:r>
        <w:rPr>
          <w:rFonts w:hint="eastAsia" w:ascii="仿宋" w:hAnsi="仿宋" w:eastAsia="仿宋" w:cs="仿宋"/>
          <w:color w:val="auto"/>
          <w:spacing w:val="0"/>
          <w:sz w:val="24"/>
          <w:szCs w:val="24"/>
          <w:highlight w:val="none"/>
        </w:rPr>
        <w:t>系统的控制方式设计自动、手动、远程三种。</w:t>
      </w:r>
    </w:p>
    <w:p w14:paraId="40F4F2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仿宋" w:hAnsi="仿宋" w:eastAsia="仿宋" w:cs="仿宋"/>
          <w:color w:val="auto"/>
          <w:spacing w:val="0"/>
          <w:sz w:val="24"/>
          <w:szCs w:val="24"/>
          <w:highlight w:val="none"/>
        </w:rPr>
      </w:pPr>
      <w:r>
        <w:rPr>
          <w:rFonts w:hint="eastAsia" w:ascii="仿宋" w:hAnsi="仿宋" w:eastAsia="仿宋" w:cs="仿宋"/>
          <w:color w:val="auto"/>
          <w:spacing w:val="0"/>
          <w:sz w:val="24"/>
          <w:szCs w:val="24"/>
          <w:highlight w:val="none"/>
          <w:lang w:eastAsia="zh-CN"/>
        </w:rPr>
        <w:t>（</w:t>
      </w:r>
      <w:r>
        <w:rPr>
          <w:rFonts w:hint="eastAsia" w:ascii="仿宋" w:hAnsi="仿宋" w:eastAsia="仿宋" w:cs="仿宋"/>
          <w:color w:val="auto"/>
          <w:spacing w:val="0"/>
          <w:sz w:val="24"/>
          <w:szCs w:val="24"/>
          <w:highlight w:val="none"/>
          <w:lang w:val="en-US" w:eastAsia="zh-CN"/>
        </w:rPr>
        <w:t>7</w:t>
      </w:r>
      <w:r>
        <w:rPr>
          <w:rFonts w:hint="eastAsia" w:ascii="仿宋" w:hAnsi="仿宋" w:eastAsia="仿宋" w:cs="仿宋"/>
          <w:color w:val="auto"/>
          <w:spacing w:val="0"/>
          <w:sz w:val="24"/>
          <w:szCs w:val="24"/>
          <w:highlight w:val="none"/>
          <w:lang w:eastAsia="zh-CN"/>
        </w:rPr>
        <w:t>）</w:t>
      </w:r>
      <w:r>
        <w:rPr>
          <w:rFonts w:hint="eastAsia" w:ascii="仿宋" w:hAnsi="仿宋" w:eastAsia="仿宋" w:cs="仿宋"/>
          <w:color w:val="auto"/>
          <w:spacing w:val="0"/>
          <w:sz w:val="24"/>
          <w:szCs w:val="24"/>
          <w:highlight w:val="none"/>
        </w:rPr>
        <w:t>电气类防护等级为IP65。</w:t>
      </w:r>
    </w:p>
    <w:p w14:paraId="0E982B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仿宋" w:hAnsi="仿宋" w:eastAsia="仿宋" w:cs="仿宋"/>
          <w:color w:val="auto"/>
          <w:spacing w:val="0"/>
          <w:sz w:val="24"/>
          <w:szCs w:val="24"/>
          <w:highlight w:val="none"/>
        </w:rPr>
      </w:pPr>
      <w:r>
        <w:rPr>
          <w:rFonts w:hint="eastAsia" w:ascii="仿宋" w:hAnsi="仿宋" w:eastAsia="仿宋" w:cs="仿宋"/>
          <w:color w:val="auto"/>
          <w:spacing w:val="0"/>
          <w:sz w:val="24"/>
          <w:szCs w:val="24"/>
          <w:highlight w:val="none"/>
          <w:lang w:eastAsia="zh-CN"/>
        </w:rPr>
        <w:t>（</w:t>
      </w:r>
      <w:r>
        <w:rPr>
          <w:rFonts w:hint="eastAsia" w:ascii="仿宋" w:hAnsi="仿宋" w:eastAsia="仿宋" w:cs="仿宋"/>
          <w:color w:val="auto"/>
          <w:spacing w:val="0"/>
          <w:sz w:val="24"/>
          <w:szCs w:val="24"/>
          <w:highlight w:val="none"/>
          <w:lang w:val="en-US" w:eastAsia="zh-CN"/>
        </w:rPr>
        <w:t>8</w:t>
      </w:r>
      <w:r>
        <w:rPr>
          <w:rFonts w:hint="eastAsia" w:ascii="仿宋" w:hAnsi="仿宋" w:eastAsia="仿宋" w:cs="仿宋"/>
          <w:color w:val="auto"/>
          <w:spacing w:val="0"/>
          <w:sz w:val="24"/>
          <w:szCs w:val="24"/>
          <w:highlight w:val="none"/>
          <w:lang w:eastAsia="zh-CN"/>
        </w:rPr>
        <w:t>）</w:t>
      </w:r>
      <w:r>
        <w:rPr>
          <w:rFonts w:hint="eastAsia" w:ascii="仿宋" w:hAnsi="仿宋" w:eastAsia="仿宋" w:cs="仿宋"/>
          <w:color w:val="auto"/>
          <w:spacing w:val="0"/>
          <w:sz w:val="24"/>
          <w:szCs w:val="24"/>
          <w:highlight w:val="none"/>
        </w:rPr>
        <w:t>设置检修梯子，安装位置便于维修人员在仓体外现场检修。</w:t>
      </w:r>
    </w:p>
    <w:p w14:paraId="2D05C5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仿宋" w:hAnsi="仿宋" w:eastAsia="仿宋" w:cs="仿宋"/>
          <w:color w:val="auto"/>
          <w:spacing w:val="0"/>
          <w:sz w:val="24"/>
          <w:szCs w:val="24"/>
          <w:highlight w:val="none"/>
          <w:lang w:val="en-US" w:eastAsia="zh-CN"/>
        </w:rPr>
      </w:pPr>
      <w:r>
        <w:rPr>
          <w:rFonts w:hint="eastAsia" w:ascii="仿宋" w:hAnsi="仿宋" w:eastAsia="仿宋" w:cs="仿宋"/>
          <w:color w:val="auto"/>
          <w:spacing w:val="0"/>
          <w:sz w:val="24"/>
          <w:szCs w:val="24"/>
          <w:highlight w:val="none"/>
          <w:lang w:eastAsia="zh-CN"/>
        </w:rPr>
        <w:t>（</w:t>
      </w:r>
      <w:r>
        <w:rPr>
          <w:rFonts w:hint="eastAsia" w:ascii="仿宋" w:hAnsi="仿宋" w:eastAsia="仿宋" w:cs="仿宋"/>
          <w:color w:val="auto"/>
          <w:spacing w:val="0"/>
          <w:sz w:val="24"/>
          <w:szCs w:val="24"/>
          <w:highlight w:val="none"/>
          <w:lang w:val="en-US" w:eastAsia="zh-CN"/>
        </w:rPr>
        <w:t>9</w:t>
      </w:r>
      <w:r>
        <w:rPr>
          <w:rFonts w:hint="eastAsia" w:ascii="仿宋" w:hAnsi="仿宋" w:eastAsia="仿宋" w:cs="仿宋"/>
          <w:color w:val="auto"/>
          <w:spacing w:val="0"/>
          <w:sz w:val="24"/>
          <w:szCs w:val="24"/>
          <w:highlight w:val="none"/>
          <w:lang w:eastAsia="zh-CN"/>
        </w:rPr>
        <w:t>）</w:t>
      </w:r>
      <w:r>
        <w:rPr>
          <w:rFonts w:hint="eastAsia" w:ascii="仿宋" w:hAnsi="仿宋" w:eastAsia="仿宋" w:cs="仿宋"/>
          <w:color w:val="auto"/>
          <w:spacing w:val="0"/>
          <w:sz w:val="24"/>
          <w:szCs w:val="24"/>
          <w:highlight w:val="none"/>
          <w:lang w:val="en-US" w:eastAsia="zh-CN"/>
        </w:rPr>
        <w:t>空气炮系统</w:t>
      </w:r>
      <w:r>
        <w:rPr>
          <w:rFonts w:hint="eastAsia" w:ascii="仿宋" w:hAnsi="仿宋" w:eastAsia="仿宋" w:cs="仿宋"/>
          <w:color w:val="auto"/>
          <w:spacing w:val="0"/>
          <w:sz w:val="24"/>
          <w:szCs w:val="24"/>
          <w:highlight w:val="none"/>
        </w:rPr>
        <w:t>改造后，装车楼的作业效率不受改造影响而降低，装车楼的计量不受改造而降低计量精度，改造不对装车楼仓体、整个楼体的安全性造成任何影响</w:t>
      </w:r>
      <w:r>
        <w:rPr>
          <w:rFonts w:hint="eastAsia" w:ascii="仿宋" w:hAnsi="仿宋" w:eastAsia="仿宋" w:cs="仿宋"/>
          <w:color w:val="auto"/>
          <w:spacing w:val="0"/>
          <w:sz w:val="24"/>
          <w:szCs w:val="24"/>
          <w:highlight w:val="none"/>
          <w:lang w:eastAsia="zh-CN"/>
        </w:rPr>
        <w:t>。</w:t>
      </w:r>
    </w:p>
    <w:p w14:paraId="142A30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仿宋" w:hAnsi="仿宋" w:eastAsia="仿宋" w:cs="仿宋"/>
          <w:color w:val="auto"/>
          <w:spacing w:val="0"/>
          <w:sz w:val="24"/>
          <w:szCs w:val="24"/>
          <w:highlight w:val="none"/>
        </w:rPr>
      </w:pPr>
      <w:r>
        <w:rPr>
          <w:rFonts w:hint="eastAsia" w:ascii="仿宋" w:hAnsi="仿宋" w:eastAsia="仿宋" w:cs="仿宋"/>
          <w:color w:val="auto"/>
          <w:spacing w:val="0"/>
          <w:sz w:val="24"/>
          <w:szCs w:val="24"/>
          <w:highlight w:val="none"/>
        </w:rPr>
        <w:t>空气</w:t>
      </w:r>
      <w:r>
        <w:rPr>
          <w:rFonts w:hint="eastAsia" w:ascii="仿宋" w:hAnsi="仿宋" w:eastAsia="仿宋" w:cs="仿宋"/>
          <w:color w:val="auto"/>
          <w:spacing w:val="0"/>
          <w:sz w:val="24"/>
          <w:szCs w:val="24"/>
          <w:highlight w:val="none"/>
          <w:lang w:val="en-US" w:eastAsia="zh-CN"/>
        </w:rPr>
        <w:t>炮控制</w:t>
      </w:r>
      <w:r>
        <w:rPr>
          <w:rFonts w:hint="eastAsia" w:ascii="仿宋" w:hAnsi="仿宋" w:eastAsia="仿宋" w:cs="仿宋"/>
          <w:color w:val="auto"/>
          <w:spacing w:val="0"/>
          <w:sz w:val="24"/>
          <w:szCs w:val="24"/>
          <w:highlight w:val="none"/>
        </w:rPr>
        <w:t>应能实现如下控制方式：</w:t>
      </w:r>
    </w:p>
    <w:p w14:paraId="7B733EF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仿宋" w:hAnsi="仿宋" w:eastAsia="仿宋" w:cs="仿宋"/>
          <w:color w:val="auto"/>
          <w:kern w:val="0"/>
          <w:sz w:val="24"/>
          <w:szCs w:val="24"/>
          <w:highlight w:val="none"/>
          <w:u w:val="none"/>
          <w:lang w:val="en-US" w:eastAsia="zh-CN" w:bidi="ar"/>
        </w:rPr>
      </w:pPr>
      <w:r>
        <w:rPr>
          <w:rFonts w:hint="eastAsia" w:ascii="仿宋" w:hAnsi="仿宋" w:eastAsia="仿宋" w:cs="仿宋"/>
          <w:color w:val="auto"/>
          <w:kern w:val="0"/>
          <w:sz w:val="24"/>
          <w:szCs w:val="24"/>
          <w:highlight w:val="none"/>
          <w:u w:val="none"/>
          <w:lang w:val="en-US" w:eastAsia="zh-CN" w:bidi="ar"/>
        </w:rPr>
        <w:t>通过AI机器视觉、数据接口集成等手段，实时监测火车装车楼缓冲仓前皮带料流情况并智能分析判断缓冲仓储料情况；通过激光雷达、称重传感器等综合手段智能识别检测缓冲仓、定量仓内物料情况，如检测到定量仓仓壁有积料影响到称重，立即在主控界面报警并支持通过手动、自动、远控等多种操作方式启动漏斗仓壁空气炮。</w:t>
      </w:r>
    </w:p>
    <w:p w14:paraId="62418B7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仿宋" w:hAnsi="仿宋" w:eastAsia="仿宋" w:cs="仿宋"/>
          <w:color w:val="auto"/>
          <w:spacing w:val="0"/>
          <w:sz w:val="24"/>
          <w:szCs w:val="24"/>
          <w:highlight w:val="none"/>
          <w:u w:val="none"/>
        </w:rPr>
      </w:pPr>
      <w:r>
        <w:rPr>
          <w:rFonts w:hint="eastAsia" w:ascii="仿宋" w:hAnsi="仿宋" w:eastAsia="仿宋" w:cs="仿宋"/>
          <w:color w:val="auto"/>
          <w:spacing w:val="0"/>
          <w:sz w:val="24"/>
          <w:szCs w:val="24"/>
          <w:highlight w:val="none"/>
          <w:u w:val="none"/>
        </w:rPr>
        <w:t>手动：即就地人工操控</w:t>
      </w:r>
      <w:r>
        <w:rPr>
          <w:rFonts w:hint="eastAsia" w:ascii="仿宋" w:hAnsi="仿宋" w:eastAsia="仿宋" w:cs="仿宋"/>
          <w:color w:val="auto"/>
          <w:spacing w:val="0"/>
          <w:sz w:val="24"/>
          <w:szCs w:val="24"/>
          <w:highlight w:val="none"/>
          <w:u w:val="none"/>
          <w:lang w:eastAsia="zh-CN"/>
        </w:rPr>
        <w:t>，</w:t>
      </w:r>
      <w:r>
        <w:rPr>
          <w:rFonts w:hint="eastAsia" w:ascii="仿宋" w:hAnsi="仿宋" w:eastAsia="仿宋" w:cs="仿宋"/>
          <w:color w:val="auto"/>
          <w:spacing w:val="0"/>
          <w:sz w:val="24"/>
          <w:szCs w:val="24"/>
          <w:highlight w:val="none"/>
          <w:u w:val="none"/>
        </w:rPr>
        <w:t>作为调试或检修用。当自动失灵后，人为</w:t>
      </w:r>
      <w:r>
        <w:rPr>
          <w:rFonts w:hint="eastAsia" w:ascii="仿宋" w:hAnsi="仿宋" w:eastAsia="仿宋" w:cs="仿宋"/>
          <w:color w:val="auto"/>
          <w:spacing w:val="0"/>
          <w:sz w:val="24"/>
          <w:szCs w:val="24"/>
          <w:highlight w:val="none"/>
          <w:u w:val="none"/>
          <w:lang w:val="en-US" w:eastAsia="zh-CN"/>
        </w:rPr>
        <w:t>在火车装车楼</w:t>
      </w:r>
      <w:r>
        <w:rPr>
          <w:rFonts w:hint="eastAsia" w:ascii="仿宋" w:hAnsi="仿宋" w:eastAsia="仿宋" w:cs="仿宋"/>
          <w:color w:val="auto"/>
          <w:spacing w:val="0"/>
          <w:sz w:val="24"/>
          <w:szCs w:val="24"/>
          <w:highlight w:val="none"/>
          <w:u w:val="none"/>
        </w:rPr>
        <w:t>操作</w:t>
      </w:r>
      <w:r>
        <w:rPr>
          <w:rFonts w:hint="eastAsia" w:ascii="仿宋" w:hAnsi="仿宋" w:eastAsia="仿宋" w:cs="仿宋"/>
          <w:color w:val="auto"/>
          <w:spacing w:val="0"/>
          <w:sz w:val="24"/>
          <w:szCs w:val="24"/>
          <w:highlight w:val="none"/>
          <w:u w:val="none"/>
          <w:lang w:val="en-US" w:eastAsia="zh-CN"/>
        </w:rPr>
        <w:t>室</w:t>
      </w:r>
      <w:r>
        <w:rPr>
          <w:rFonts w:hint="eastAsia" w:ascii="仿宋" w:hAnsi="仿宋" w:eastAsia="仿宋" w:cs="仿宋"/>
          <w:color w:val="auto"/>
          <w:spacing w:val="0"/>
          <w:sz w:val="24"/>
          <w:szCs w:val="24"/>
          <w:highlight w:val="none"/>
          <w:u w:val="none"/>
        </w:rPr>
        <w:t>可以</w:t>
      </w:r>
      <w:r>
        <w:rPr>
          <w:rFonts w:hint="eastAsia" w:ascii="仿宋" w:hAnsi="仿宋" w:eastAsia="仿宋" w:cs="仿宋"/>
          <w:color w:val="auto"/>
          <w:spacing w:val="0"/>
          <w:sz w:val="24"/>
          <w:szCs w:val="24"/>
          <w:highlight w:val="none"/>
          <w:u w:val="none"/>
          <w:lang w:val="en-US" w:eastAsia="zh-CN"/>
        </w:rPr>
        <w:t>控制空气炮</w:t>
      </w:r>
      <w:r>
        <w:rPr>
          <w:rFonts w:hint="eastAsia" w:ascii="仿宋" w:hAnsi="仿宋" w:eastAsia="仿宋" w:cs="仿宋"/>
          <w:color w:val="auto"/>
          <w:spacing w:val="0"/>
          <w:sz w:val="24"/>
          <w:szCs w:val="24"/>
          <w:highlight w:val="none"/>
          <w:u w:val="none"/>
        </w:rPr>
        <w:t>运行。</w:t>
      </w:r>
    </w:p>
    <w:p w14:paraId="147C41EB">
      <w:pPr>
        <w:widowControl/>
        <w:numPr>
          <w:ilvl w:val="0"/>
          <w:numId w:val="0"/>
        </w:numPr>
        <w:spacing w:before="0" w:line="400" w:lineRule="exact"/>
        <w:ind w:left="0" w:firstLine="480" w:firstLineChars="200"/>
        <w:jc w:val="left"/>
        <w:rPr>
          <w:rFonts w:hint="eastAsia" w:ascii="仿宋" w:hAnsi="仿宋" w:eastAsia="仿宋" w:cs="仿宋"/>
          <w:color w:val="auto"/>
          <w:spacing w:val="0"/>
          <w:position w:val="0"/>
          <w:sz w:val="24"/>
          <w:szCs w:val="24"/>
          <w:highlight w:val="none"/>
          <w:u w:val="none"/>
          <w:lang w:val="en-US" w:eastAsia="zh-CN"/>
        </w:rPr>
      </w:pPr>
      <w:r>
        <w:rPr>
          <w:rFonts w:hint="eastAsia" w:ascii="仿宋" w:hAnsi="仿宋" w:eastAsia="仿宋" w:cs="仿宋"/>
          <w:color w:val="auto"/>
          <w:spacing w:val="0"/>
          <w:position w:val="0"/>
          <w:sz w:val="24"/>
          <w:szCs w:val="24"/>
          <w:highlight w:val="none"/>
          <w:u w:val="none"/>
        </w:rPr>
        <w:t>定时：安装的空气</w:t>
      </w:r>
      <w:r>
        <w:rPr>
          <w:rFonts w:hint="eastAsia" w:ascii="仿宋" w:hAnsi="仿宋" w:eastAsia="仿宋" w:cs="仿宋"/>
          <w:color w:val="auto"/>
          <w:spacing w:val="0"/>
          <w:position w:val="0"/>
          <w:sz w:val="24"/>
          <w:szCs w:val="24"/>
          <w:highlight w:val="none"/>
          <w:u w:val="none"/>
          <w:lang w:val="en-US" w:eastAsia="zh-CN"/>
        </w:rPr>
        <w:t>炮</w:t>
      </w:r>
      <w:r>
        <w:rPr>
          <w:rFonts w:hint="eastAsia" w:ascii="仿宋" w:hAnsi="仿宋" w:eastAsia="仿宋" w:cs="仿宋"/>
          <w:color w:val="auto"/>
          <w:spacing w:val="0"/>
          <w:position w:val="0"/>
          <w:sz w:val="24"/>
          <w:szCs w:val="24"/>
          <w:highlight w:val="none"/>
          <w:u w:val="none"/>
        </w:rPr>
        <w:t>能够定时</w:t>
      </w:r>
      <w:r>
        <w:rPr>
          <w:rFonts w:hint="eastAsia" w:ascii="仿宋" w:hAnsi="仿宋" w:eastAsia="仿宋" w:cs="仿宋"/>
          <w:color w:val="auto"/>
          <w:spacing w:val="0"/>
          <w:position w:val="0"/>
          <w:sz w:val="24"/>
          <w:szCs w:val="24"/>
          <w:highlight w:val="none"/>
          <w:u w:val="none"/>
          <w:lang w:val="en-US" w:eastAsia="zh-CN"/>
        </w:rPr>
        <w:t>启动</w:t>
      </w:r>
      <w:r>
        <w:rPr>
          <w:rFonts w:hint="eastAsia" w:ascii="仿宋" w:hAnsi="仿宋" w:eastAsia="仿宋" w:cs="仿宋"/>
          <w:color w:val="auto"/>
          <w:spacing w:val="0"/>
          <w:position w:val="0"/>
          <w:sz w:val="24"/>
          <w:szCs w:val="24"/>
          <w:highlight w:val="none"/>
          <w:u w:val="none"/>
        </w:rPr>
        <w:t>。</w:t>
      </w:r>
      <w:r>
        <w:rPr>
          <w:rFonts w:hint="eastAsia" w:ascii="仿宋" w:hAnsi="仿宋" w:eastAsia="仿宋" w:cs="仿宋"/>
          <w:color w:val="auto"/>
          <w:spacing w:val="0"/>
          <w:position w:val="0"/>
          <w:sz w:val="24"/>
          <w:szCs w:val="24"/>
          <w:highlight w:val="none"/>
          <w:u w:val="none"/>
          <w:lang w:val="en-US" w:eastAsia="zh-CN"/>
        </w:rPr>
        <w:t>根据物料的粘性定时启动空气炮系统，可在自动装车系统人机界面设置定时启动空气炮。</w:t>
      </w:r>
    </w:p>
    <w:p w14:paraId="7677352F">
      <w:pPr>
        <w:widowControl/>
        <w:numPr>
          <w:ilvl w:val="0"/>
          <w:numId w:val="0"/>
        </w:numPr>
        <w:spacing w:before="0" w:line="400" w:lineRule="exact"/>
        <w:ind w:left="0" w:firstLine="480" w:firstLineChars="200"/>
        <w:jc w:val="left"/>
        <w:rPr>
          <w:rFonts w:hint="eastAsia" w:ascii="仿宋" w:hAnsi="仿宋" w:eastAsia="仿宋" w:cs="仿宋"/>
          <w:color w:val="auto"/>
          <w:spacing w:val="0"/>
          <w:sz w:val="24"/>
          <w:szCs w:val="24"/>
          <w:highlight w:val="none"/>
          <w:u w:val="none"/>
        </w:rPr>
      </w:pPr>
      <w:r>
        <w:rPr>
          <w:rFonts w:hint="eastAsia" w:ascii="仿宋" w:hAnsi="仿宋" w:eastAsia="仿宋" w:cs="仿宋"/>
          <w:color w:val="auto"/>
          <w:spacing w:val="0"/>
          <w:position w:val="0"/>
          <w:sz w:val="24"/>
          <w:szCs w:val="24"/>
          <w:highlight w:val="none"/>
          <w:u w:val="none"/>
        </w:rPr>
        <w:t>自动：当缓冲仓或定量仓</w:t>
      </w:r>
      <w:r>
        <w:rPr>
          <w:rFonts w:hint="eastAsia" w:ascii="仿宋" w:hAnsi="仿宋" w:eastAsia="仿宋" w:cs="仿宋"/>
          <w:color w:val="auto"/>
          <w:spacing w:val="0"/>
          <w:position w:val="0"/>
          <w:sz w:val="24"/>
          <w:szCs w:val="24"/>
          <w:highlight w:val="none"/>
          <w:u w:val="none"/>
          <w:lang w:val="en-US" w:eastAsia="zh-CN"/>
        </w:rPr>
        <w:t>监测到有物料粘仓壁时</w:t>
      </w:r>
      <w:r>
        <w:rPr>
          <w:rFonts w:hint="eastAsia" w:ascii="仿宋" w:hAnsi="仿宋" w:eastAsia="仿宋" w:cs="仿宋"/>
          <w:color w:val="auto"/>
          <w:spacing w:val="0"/>
          <w:position w:val="0"/>
          <w:sz w:val="24"/>
          <w:szCs w:val="24"/>
          <w:highlight w:val="none"/>
          <w:u w:val="none"/>
        </w:rPr>
        <w:t>，能够自动启动</w:t>
      </w:r>
      <w:r>
        <w:rPr>
          <w:rFonts w:hint="eastAsia" w:ascii="仿宋" w:hAnsi="仿宋" w:eastAsia="仿宋" w:cs="仿宋"/>
          <w:color w:val="auto"/>
          <w:spacing w:val="0"/>
          <w:position w:val="0"/>
          <w:sz w:val="24"/>
          <w:szCs w:val="24"/>
          <w:highlight w:val="none"/>
          <w:u w:val="none"/>
          <w:lang w:val="en-US" w:eastAsia="zh-CN"/>
        </w:rPr>
        <w:t>空气炮</w:t>
      </w:r>
      <w:r>
        <w:rPr>
          <w:rFonts w:hint="eastAsia" w:ascii="仿宋" w:hAnsi="仿宋" w:eastAsia="仿宋" w:cs="仿宋"/>
          <w:color w:val="auto"/>
          <w:spacing w:val="0"/>
          <w:position w:val="0"/>
          <w:sz w:val="24"/>
          <w:szCs w:val="24"/>
          <w:highlight w:val="none"/>
          <w:u w:val="none"/>
        </w:rPr>
        <w:t>，</w:t>
      </w:r>
      <w:r>
        <w:rPr>
          <w:rFonts w:hint="eastAsia" w:ascii="仿宋" w:hAnsi="仿宋" w:eastAsia="仿宋" w:cs="仿宋"/>
          <w:color w:val="auto"/>
          <w:spacing w:val="0"/>
          <w:position w:val="0"/>
          <w:sz w:val="24"/>
          <w:szCs w:val="24"/>
          <w:highlight w:val="none"/>
          <w:u w:val="none"/>
          <w:lang w:val="en-US" w:eastAsia="zh-CN"/>
        </w:rPr>
        <w:t>启动空气炮后30秒自动停止；如还继续监测到仓壁粘料则在主控界面发出告警信息</w:t>
      </w:r>
      <w:r>
        <w:rPr>
          <w:rFonts w:hint="eastAsia" w:ascii="仿宋" w:hAnsi="仿宋" w:eastAsia="仿宋" w:cs="仿宋"/>
          <w:color w:val="auto"/>
          <w:spacing w:val="0"/>
          <w:sz w:val="24"/>
          <w:szCs w:val="24"/>
          <w:highlight w:val="none"/>
          <w:u w:val="none"/>
        </w:rPr>
        <w:t>。</w:t>
      </w:r>
    </w:p>
    <w:p w14:paraId="03C296B4">
      <w:pPr>
        <w:widowControl/>
        <w:numPr>
          <w:ilvl w:val="0"/>
          <w:numId w:val="0"/>
        </w:numPr>
        <w:spacing w:before="0" w:line="240" w:lineRule="auto"/>
        <w:ind w:left="0" w:firstLine="480" w:firstLineChars="200"/>
        <w:jc w:val="left"/>
        <w:rPr>
          <w:rFonts w:hint="default" w:ascii="仿宋" w:hAnsi="仿宋" w:eastAsia="仿宋" w:cs="仿宋"/>
          <w:color w:val="auto"/>
          <w:sz w:val="24"/>
          <w:szCs w:val="24"/>
          <w:highlight w:val="none"/>
          <w:u w:val="none"/>
        </w:rPr>
      </w:pPr>
      <w:r>
        <w:rPr>
          <w:rFonts w:hint="eastAsia" w:ascii="仿宋" w:hAnsi="仿宋" w:eastAsia="仿宋" w:cs="仿宋"/>
          <w:color w:val="auto"/>
          <w:spacing w:val="0"/>
          <w:sz w:val="24"/>
          <w:szCs w:val="24"/>
          <w:highlight w:val="none"/>
          <w:u w:val="none"/>
          <w:lang w:val="en-US" w:eastAsia="zh-CN"/>
        </w:rPr>
        <w:t>远程控制：</w:t>
      </w:r>
      <w:r>
        <w:rPr>
          <w:rFonts w:hint="eastAsia" w:ascii="仿宋" w:hAnsi="仿宋" w:eastAsia="仿宋" w:cs="仿宋"/>
          <w:color w:val="auto"/>
          <w:spacing w:val="0"/>
          <w:position w:val="0"/>
          <w:sz w:val="24"/>
          <w:szCs w:val="24"/>
          <w:highlight w:val="none"/>
          <w:u w:val="none"/>
        </w:rPr>
        <w:t>能够与</w:t>
      </w:r>
      <w:r>
        <w:rPr>
          <w:rFonts w:hint="eastAsia" w:ascii="仿宋" w:hAnsi="仿宋" w:eastAsia="仿宋" w:cs="仿宋"/>
          <w:color w:val="auto"/>
          <w:position w:val="0"/>
          <w:sz w:val="24"/>
          <w:szCs w:val="24"/>
          <w:highlight w:val="none"/>
          <w:u w:val="none"/>
        </w:rPr>
        <w:t>PLC</w:t>
      </w:r>
      <w:r>
        <w:rPr>
          <w:rFonts w:hint="eastAsia" w:ascii="仿宋" w:hAnsi="仿宋" w:eastAsia="仿宋" w:cs="仿宋"/>
          <w:color w:val="auto"/>
          <w:spacing w:val="0"/>
          <w:position w:val="0"/>
          <w:sz w:val="24"/>
          <w:szCs w:val="24"/>
          <w:highlight w:val="none"/>
          <w:u w:val="none"/>
        </w:rPr>
        <w:t>通讯，可实现远</w:t>
      </w:r>
      <w:r>
        <w:rPr>
          <w:rFonts w:hint="eastAsia" w:ascii="仿宋" w:hAnsi="仿宋" w:eastAsia="仿宋" w:cs="仿宋"/>
          <w:color w:val="auto"/>
          <w:spacing w:val="0"/>
          <w:position w:val="0"/>
          <w:sz w:val="24"/>
          <w:szCs w:val="24"/>
          <w:highlight w:val="none"/>
          <w:u w:val="none"/>
          <w:lang w:val="en-US" w:eastAsia="zh-CN"/>
        </w:rPr>
        <w:t>程</w:t>
      </w:r>
      <w:r>
        <w:rPr>
          <w:rFonts w:hint="eastAsia" w:ascii="仿宋" w:hAnsi="仿宋" w:eastAsia="仿宋" w:cs="仿宋"/>
          <w:color w:val="auto"/>
          <w:spacing w:val="0"/>
          <w:position w:val="0"/>
          <w:sz w:val="24"/>
          <w:szCs w:val="24"/>
          <w:highlight w:val="none"/>
          <w:u w:val="none"/>
        </w:rPr>
        <w:t>监视和操作</w:t>
      </w:r>
      <w:r>
        <w:rPr>
          <w:rFonts w:hint="eastAsia" w:ascii="仿宋" w:hAnsi="仿宋" w:eastAsia="仿宋" w:cs="仿宋"/>
          <w:color w:val="auto"/>
          <w:spacing w:val="0"/>
          <w:position w:val="0"/>
          <w:sz w:val="24"/>
          <w:szCs w:val="24"/>
          <w:highlight w:val="none"/>
          <w:u w:val="none"/>
          <w:lang w:eastAsia="zh-CN"/>
        </w:rPr>
        <w:t>。</w:t>
      </w:r>
    </w:p>
    <w:p w14:paraId="08882CB1">
      <w:pPr>
        <w:pStyle w:val="7"/>
        <w:keepNext w:val="0"/>
        <w:keepLines w:val="0"/>
        <w:widowControl/>
        <w:numPr>
          <w:ilvl w:val="-1"/>
          <w:numId w:val="0"/>
        </w:numPr>
        <w:tabs>
          <w:tab w:val="left" w:pos="6012"/>
        </w:tabs>
        <w:snapToGrid/>
        <w:spacing w:before="157" w:beforeLines="50" w:beforeAutospacing="0" w:after="157" w:afterLines="50" w:afterAutospacing="0" w:line="400" w:lineRule="exact"/>
        <w:ind w:firstLine="0" w:firstLineChars="0"/>
        <w:jc w:val="left"/>
        <w:outlineLvl w:val="1"/>
        <w:rPr>
          <w:rFonts w:hint="eastAsia" w:ascii="Arial" w:hAnsi="Arial" w:cs="Times New Roman"/>
          <w:b/>
          <w:bCs w:val="0"/>
          <w:color w:val="auto"/>
          <w:highlight w:val="none"/>
          <w:lang w:val="en-US" w:eastAsia="zh-CN"/>
        </w:rPr>
      </w:pPr>
      <w:bookmarkStart w:id="344" w:name="_Toc30906"/>
      <w:bookmarkStart w:id="345" w:name="_Toc5181"/>
      <w:bookmarkStart w:id="346" w:name="_Toc11588"/>
      <w:bookmarkStart w:id="347" w:name="_Toc18952"/>
      <w:bookmarkStart w:id="348" w:name="_Toc386"/>
      <w:bookmarkStart w:id="349" w:name="_Toc4992"/>
      <w:bookmarkStart w:id="350" w:name="_Toc3903"/>
      <w:bookmarkStart w:id="351" w:name="_Toc25272"/>
      <w:bookmarkStart w:id="352" w:name="_Toc6645"/>
      <w:bookmarkStart w:id="353" w:name="_Toc26568"/>
      <w:bookmarkStart w:id="354" w:name="_Toc32675"/>
      <w:bookmarkStart w:id="355" w:name="_Toc17908"/>
      <w:bookmarkStart w:id="356" w:name="_Toc30105"/>
      <w:bookmarkStart w:id="357" w:name="_Toc4993"/>
      <w:bookmarkStart w:id="358" w:name="_Toc16153"/>
      <w:bookmarkStart w:id="359" w:name="_Toc1013"/>
      <w:bookmarkStart w:id="360" w:name="_Toc9529"/>
      <w:bookmarkStart w:id="361" w:name="_Toc15705"/>
      <w:bookmarkStart w:id="362" w:name="_Toc11896"/>
      <w:bookmarkStart w:id="363" w:name="_Toc24610"/>
      <w:bookmarkStart w:id="364" w:name="_Toc17587"/>
      <w:bookmarkStart w:id="365" w:name="_Toc21590"/>
      <w:bookmarkStart w:id="366" w:name="_Toc20000"/>
      <w:bookmarkStart w:id="367" w:name="_Toc22786"/>
      <w:bookmarkStart w:id="368" w:name="_Toc18462"/>
      <w:bookmarkStart w:id="369" w:name="_Toc11541"/>
      <w:r>
        <w:rPr>
          <w:rFonts w:hint="eastAsia" w:ascii="Arial" w:hAnsi="Arial" w:eastAsia="黑体" w:cs="Times New Roman"/>
          <w:b/>
          <w:bCs w:val="0"/>
          <w:color w:val="auto"/>
          <w:sz w:val="28"/>
          <w:szCs w:val="32"/>
          <w:highlight w:val="none"/>
          <w:u w:val="none"/>
          <w:lang w:val="en-US" w:eastAsia="zh-CN"/>
        </w:rPr>
        <w:t>3.</w:t>
      </w:r>
      <w:r>
        <w:rPr>
          <w:rFonts w:hint="eastAsia" w:cs="Times New Roman"/>
          <w:b/>
          <w:bCs w:val="0"/>
          <w:color w:val="auto"/>
          <w:sz w:val="28"/>
          <w:szCs w:val="32"/>
          <w:highlight w:val="none"/>
          <w:u w:val="none"/>
          <w:lang w:val="en-US" w:eastAsia="zh-CN"/>
        </w:rPr>
        <w:t>7</w:t>
      </w:r>
      <w:r>
        <w:rPr>
          <w:rFonts w:hint="eastAsia" w:ascii="Arial" w:hAnsi="Arial" w:eastAsia="黑体" w:cs="Times New Roman"/>
          <w:b/>
          <w:bCs w:val="0"/>
          <w:color w:val="auto"/>
          <w:spacing w:val="0"/>
          <w:sz w:val="28"/>
          <w:szCs w:val="32"/>
          <w:highlight w:val="none"/>
        </w:rPr>
        <w:t>机车信息</w:t>
      </w:r>
      <w:r>
        <w:rPr>
          <w:rFonts w:hint="eastAsia" w:cs="Times New Roman"/>
          <w:b/>
          <w:bCs w:val="0"/>
          <w:color w:val="auto"/>
          <w:spacing w:val="0"/>
          <w:sz w:val="28"/>
          <w:szCs w:val="32"/>
          <w:highlight w:val="none"/>
          <w:lang w:val="en-US" w:eastAsia="zh-CN"/>
        </w:rPr>
        <w:t>传递</w:t>
      </w:r>
      <w:r>
        <w:rPr>
          <w:rFonts w:hint="eastAsia" w:ascii="Arial" w:hAnsi="Arial" w:cs="Times New Roman"/>
          <w:b/>
          <w:bCs w:val="0"/>
          <w:color w:val="auto"/>
          <w:spacing w:val="0"/>
          <w:sz w:val="28"/>
          <w:szCs w:val="32"/>
          <w:highlight w:val="none"/>
          <w:lang w:val="en-US" w:eastAsia="zh-CN"/>
        </w:rPr>
        <w:t>系统</w:t>
      </w:r>
      <w:bookmarkEnd w:id="344"/>
      <w:bookmarkEnd w:id="345"/>
      <w:bookmarkEnd w:id="346"/>
      <w:bookmarkEnd w:id="347"/>
      <w:bookmarkEnd w:id="348"/>
      <w:bookmarkEnd w:id="349"/>
      <w:bookmarkEnd w:id="350"/>
      <w:bookmarkEnd w:id="351"/>
      <w:bookmarkEnd w:id="352"/>
      <w:bookmarkEnd w:id="353"/>
      <w:bookmarkEnd w:id="354"/>
    </w:p>
    <w:p w14:paraId="452EC0D9">
      <w:pPr>
        <w:keepNext/>
        <w:keepLines/>
        <w:pageBreakBefore w:val="0"/>
        <w:widowControl/>
        <w:numPr>
          <w:ilvl w:val="0"/>
          <w:numId w:val="0"/>
        </w:numPr>
        <w:suppressLineNumbers w:val="0"/>
        <w:kinsoku/>
        <w:wordWrap/>
        <w:overflowPunct/>
        <w:topLinePunct w:val="0"/>
        <w:autoSpaceDE/>
        <w:autoSpaceDN/>
        <w:bidi w:val="0"/>
        <w:adjustRightInd/>
        <w:snapToGrid w:val="0"/>
        <w:spacing w:before="157" w:beforeLines="50" w:beforeAutospacing="0" w:after="0" w:afterLines="50" w:afterAutospacing="0" w:line="400" w:lineRule="exact"/>
        <w:ind w:left="0" w:right="0" w:firstLine="480" w:firstLineChars="200"/>
        <w:jc w:val="left"/>
        <w:textAlignment w:val="auto"/>
        <w:outlineLvl w:val="9"/>
        <w:rPr>
          <w:rFonts w:hint="eastAsia" w:ascii="仿宋" w:hAnsi="仿宋" w:eastAsia="仿宋" w:cs="仿宋"/>
          <w:color w:val="auto"/>
          <w:sz w:val="24"/>
          <w:szCs w:val="24"/>
          <w:highlight w:val="none"/>
          <w:u w:val="none"/>
          <w:lang w:val="en-US" w:eastAsia="zh-CN"/>
        </w:rPr>
      </w:pPr>
      <w:bookmarkStart w:id="370" w:name="_Toc11948"/>
      <w:bookmarkStart w:id="371" w:name="_Toc5955"/>
      <w:bookmarkStart w:id="372" w:name="_Toc3389"/>
      <w:bookmarkStart w:id="373" w:name="_Toc9745"/>
      <w:bookmarkStart w:id="374" w:name="_Toc28762"/>
      <w:r>
        <w:rPr>
          <w:rFonts w:hint="eastAsia" w:ascii="仿宋" w:hAnsi="仿宋" w:eastAsia="仿宋" w:cs="仿宋"/>
          <w:color w:val="auto"/>
          <w:sz w:val="24"/>
          <w:szCs w:val="24"/>
          <w:highlight w:val="none"/>
          <w:u w:val="none"/>
          <w:lang w:val="en-US" w:eastAsia="zh-CN"/>
        </w:rPr>
        <w:t>目前中心堆场2座装车楼主要由公铁机车牵引火车卡进行装车作业，供方应配置至少3套公铁机车智能终端</w:t>
      </w:r>
      <w:r>
        <w:rPr>
          <w:rFonts w:hint="eastAsia" w:ascii="仿宋" w:hAnsi="仿宋" w:eastAsia="仿宋" w:cs="仿宋"/>
          <w:color w:val="auto"/>
          <w:sz w:val="24"/>
          <w:szCs w:val="24"/>
          <w:highlight w:val="none"/>
          <w:u w:val="none"/>
          <w:lang w:eastAsia="zh-CN"/>
        </w:rPr>
        <w:t>，</w:t>
      </w:r>
      <w:r>
        <w:rPr>
          <w:rFonts w:hint="eastAsia" w:ascii="仿宋" w:hAnsi="仿宋" w:eastAsia="仿宋" w:cs="仿宋"/>
          <w:color w:val="auto"/>
          <w:sz w:val="24"/>
          <w:szCs w:val="24"/>
          <w:highlight w:val="none"/>
          <w:u w:val="none"/>
          <w:lang w:val="en-US" w:eastAsia="zh-CN"/>
        </w:rPr>
        <w:t>安装于需方指定的公铁机车，并实现通过</w:t>
      </w:r>
      <w:r>
        <w:rPr>
          <w:rFonts w:hint="eastAsia" w:ascii="仿宋" w:hAnsi="仿宋" w:eastAsia="仿宋" w:cs="仿宋"/>
          <w:b w:val="0"/>
          <w:bCs w:val="0"/>
          <w:color w:val="auto"/>
          <w:sz w:val="24"/>
          <w:szCs w:val="24"/>
          <w:highlight w:val="none"/>
          <w:u w:val="none"/>
          <w:lang w:eastAsia="zh-CN"/>
        </w:rPr>
        <w:t>自动装车系统</w:t>
      </w:r>
      <w:r>
        <w:rPr>
          <w:rFonts w:hint="eastAsia" w:ascii="仿宋" w:hAnsi="仿宋" w:eastAsia="仿宋" w:cs="仿宋"/>
          <w:color w:val="auto"/>
          <w:sz w:val="24"/>
          <w:szCs w:val="24"/>
          <w:highlight w:val="none"/>
          <w:u w:val="none"/>
          <w:lang w:val="en-US" w:eastAsia="zh-CN"/>
        </w:rPr>
        <w:t>和公铁机车的智能终端进行信息传递</w:t>
      </w:r>
      <w:r>
        <w:rPr>
          <w:rFonts w:hint="eastAsia" w:ascii="仿宋" w:hAnsi="仿宋" w:eastAsia="仿宋" w:cs="仿宋"/>
          <w:color w:val="auto"/>
          <w:sz w:val="24"/>
          <w:szCs w:val="24"/>
          <w:highlight w:val="none"/>
          <w:u w:val="none"/>
          <w:lang w:eastAsia="zh-CN"/>
        </w:rPr>
        <w:t>，公铁机车司机根据终端提示</w:t>
      </w:r>
      <w:r>
        <w:rPr>
          <w:rFonts w:hint="eastAsia" w:ascii="仿宋" w:hAnsi="仿宋" w:eastAsia="仿宋" w:cs="仿宋"/>
          <w:color w:val="auto"/>
          <w:sz w:val="24"/>
          <w:szCs w:val="24"/>
          <w:highlight w:val="none"/>
          <w:u w:val="none"/>
          <w:lang w:val="en-US" w:eastAsia="zh-CN"/>
        </w:rPr>
        <w:t>进行操作</w:t>
      </w:r>
      <w:r>
        <w:rPr>
          <w:rFonts w:hint="eastAsia" w:ascii="仿宋" w:hAnsi="仿宋" w:eastAsia="仿宋" w:cs="仿宋"/>
          <w:color w:val="auto"/>
          <w:sz w:val="24"/>
          <w:szCs w:val="24"/>
          <w:highlight w:val="none"/>
          <w:u w:val="none"/>
          <w:lang w:eastAsia="zh-CN"/>
        </w:rPr>
        <w:t>，</w:t>
      </w:r>
      <w:r>
        <w:rPr>
          <w:rFonts w:hint="eastAsia" w:ascii="仿宋" w:hAnsi="仿宋" w:eastAsia="仿宋" w:cs="仿宋"/>
          <w:color w:val="auto"/>
          <w:sz w:val="24"/>
          <w:szCs w:val="24"/>
          <w:highlight w:val="none"/>
          <w:u w:val="none"/>
          <w:lang w:val="en-US" w:eastAsia="zh-CN"/>
        </w:rPr>
        <w:t>提示内容包括但不限于保持车速、加速、减速、</w:t>
      </w:r>
      <w:r>
        <w:rPr>
          <w:rFonts w:hint="eastAsia" w:ascii="仿宋" w:hAnsi="仿宋" w:eastAsia="仿宋" w:cs="仿宋"/>
          <w:color w:val="auto"/>
          <w:sz w:val="24"/>
          <w:szCs w:val="24"/>
          <w:highlight w:val="none"/>
          <w:u w:val="none"/>
          <w:lang w:eastAsia="zh-CN"/>
        </w:rPr>
        <w:t>前进、后退、停止操作</w:t>
      </w:r>
      <w:r>
        <w:rPr>
          <w:rFonts w:hint="eastAsia" w:ascii="仿宋" w:hAnsi="仿宋" w:eastAsia="仿宋" w:cs="仿宋"/>
          <w:color w:val="auto"/>
          <w:sz w:val="24"/>
          <w:szCs w:val="24"/>
          <w:highlight w:val="none"/>
          <w:u w:val="none"/>
          <w:lang w:val="en-US" w:eastAsia="zh-CN"/>
        </w:rPr>
        <w:t>。</w:t>
      </w:r>
      <w:bookmarkEnd w:id="370"/>
      <w:bookmarkEnd w:id="371"/>
      <w:bookmarkEnd w:id="372"/>
      <w:bookmarkEnd w:id="373"/>
      <w:bookmarkEnd w:id="374"/>
    </w:p>
    <w:p w14:paraId="5497C5B3">
      <w:pPr>
        <w:keepNext/>
        <w:keepLines/>
        <w:pageBreakBefore w:val="0"/>
        <w:widowControl/>
        <w:numPr>
          <w:ilvl w:val="0"/>
          <w:numId w:val="0"/>
        </w:numPr>
        <w:suppressLineNumbers w:val="0"/>
        <w:kinsoku/>
        <w:wordWrap/>
        <w:overflowPunct/>
        <w:topLinePunct w:val="0"/>
        <w:autoSpaceDE/>
        <w:autoSpaceDN/>
        <w:bidi w:val="0"/>
        <w:adjustRightInd/>
        <w:snapToGrid w:val="0"/>
        <w:spacing w:before="157" w:beforeLines="50" w:beforeAutospacing="0" w:after="0" w:afterLines="50" w:afterAutospacing="0" w:line="400" w:lineRule="exact"/>
        <w:ind w:left="0" w:leftChars="0" w:right="0" w:firstLine="480" w:firstLineChars="200"/>
        <w:jc w:val="left"/>
        <w:textAlignment w:val="auto"/>
        <w:outlineLvl w:val="9"/>
        <w:rPr>
          <w:rFonts w:hint="eastAsia" w:ascii="仿宋" w:hAnsi="仿宋" w:eastAsia="仿宋" w:cs="仿宋"/>
          <w:color w:val="auto"/>
          <w:sz w:val="24"/>
          <w:szCs w:val="24"/>
          <w:highlight w:val="none"/>
          <w:u w:val="none"/>
          <w:lang w:val="en-US" w:eastAsia="zh-CN"/>
        </w:rPr>
      </w:pPr>
      <w:bookmarkStart w:id="375" w:name="_Toc12465"/>
      <w:bookmarkStart w:id="376" w:name="_Toc5098"/>
      <w:bookmarkStart w:id="377" w:name="_Toc23353"/>
      <w:bookmarkStart w:id="378" w:name="_Toc15840"/>
      <w:bookmarkStart w:id="379" w:name="_Toc32099"/>
      <w:r>
        <w:rPr>
          <w:rFonts w:hint="eastAsia" w:ascii="仿宋" w:hAnsi="仿宋" w:eastAsia="仿宋" w:cs="仿宋"/>
          <w:b w:val="0"/>
          <w:bCs w:val="0"/>
          <w:color w:val="auto"/>
          <w:sz w:val="24"/>
          <w:szCs w:val="24"/>
          <w:highlight w:val="none"/>
          <w:u w:val="none"/>
          <w:lang w:eastAsia="zh-CN"/>
        </w:rPr>
        <w:t>自动装车系统</w:t>
      </w:r>
      <w:r>
        <w:rPr>
          <w:rFonts w:hint="eastAsia" w:ascii="仿宋" w:hAnsi="仿宋" w:eastAsia="仿宋" w:cs="仿宋"/>
          <w:color w:val="auto"/>
          <w:sz w:val="24"/>
          <w:szCs w:val="24"/>
          <w:highlight w:val="none"/>
          <w:u w:val="none"/>
          <w:lang w:val="en-US" w:eastAsia="zh-CN"/>
        </w:rPr>
        <w:t>和公铁机车智能终端信息传递必须准确无误、及时，避免因信息传送有误导致作业失误或事故。</w:t>
      </w:r>
      <w:bookmarkEnd w:id="375"/>
      <w:bookmarkEnd w:id="376"/>
      <w:bookmarkEnd w:id="377"/>
      <w:bookmarkEnd w:id="378"/>
      <w:bookmarkEnd w:id="379"/>
    </w:p>
    <w:p w14:paraId="58871920">
      <w:pPr>
        <w:pStyle w:val="7"/>
        <w:keepNext w:val="0"/>
        <w:keepLines w:val="0"/>
        <w:pageBreakBefore w:val="0"/>
        <w:widowControl/>
        <w:numPr>
          <w:ilvl w:val="-1"/>
          <w:numId w:val="0"/>
        </w:numPr>
        <w:suppressLineNumbers w:val="0"/>
        <w:tabs>
          <w:tab w:val="left" w:pos="6012"/>
        </w:tabs>
        <w:kinsoku/>
        <w:wordWrap/>
        <w:overflowPunct/>
        <w:topLinePunct w:val="0"/>
        <w:autoSpaceDE/>
        <w:autoSpaceDN/>
        <w:bidi w:val="0"/>
        <w:adjustRightInd/>
        <w:snapToGrid/>
        <w:spacing w:before="157" w:beforeLines="50" w:beforeAutospacing="0" w:after="157" w:afterLines="50" w:afterAutospacing="0" w:line="400" w:lineRule="exact"/>
        <w:ind w:left="0" w:right="0" w:firstLine="0" w:firstLineChars="0"/>
        <w:jc w:val="left"/>
        <w:textAlignment w:val="auto"/>
        <w:outlineLvl w:val="1"/>
        <w:rPr>
          <w:rFonts w:hint="eastAsia" w:ascii="Arial" w:hAnsi="Arial" w:eastAsia="黑体" w:cs="Times New Roman"/>
          <w:b/>
          <w:bCs w:val="0"/>
          <w:color w:val="auto"/>
          <w:sz w:val="28"/>
          <w:szCs w:val="32"/>
          <w:highlight w:val="none"/>
          <w:lang w:val="en-US" w:eastAsia="zh-CN"/>
        </w:rPr>
      </w:pPr>
      <w:bookmarkStart w:id="380" w:name="_Toc19681"/>
      <w:bookmarkStart w:id="381" w:name="_Toc24006"/>
      <w:bookmarkStart w:id="382" w:name="_Toc28205"/>
      <w:bookmarkStart w:id="383" w:name="_Toc19857"/>
      <w:bookmarkStart w:id="384" w:name="_Toc25342"/>
      <w:bookmarkStart w:id="385" w:name="_Toc28534"/>
      <w:bookmarkStart w:id="386" w:name="_Toc19902"/>
      <w:bookmarkStart w:id="387" w:name="_Toc8888"/>
      <w:bookmarkStart w:id="388" w:name="_Toc27494"/>
      <w:bookmarkStart w:id="389" w:name="_Toc23809"/>
      <w:bookmarkStart w:id="390" w:name="_Toc27358"/>
      <w:r>
        <w:rPr>
          <w:rFonts w:hint="eastAsia" w:cs="Times New Roman"/>
          <w:b/>
          <w:bCs w:val="0"/>
          <w:color w:val="auto"/>
          <w:sz w:val="28"/>
          <w:szCs w:val="32"/>
          <w:highlight w:val="none"/>
          <w:lang w:val="en-US" w:eastAsia="zh-CN"/>
        </w:rPr>
        <w:t>3.8视频监控系统</w:t>
      </w:r>
      <w:bookmarkEnd w:id="380"/>
      <w:bookmarkEnd w:id="381"/>
      <w:bookmarkEnd w:id="382"/>
      <w:bookmarkEnd w:id="383"/>
      <w:bookmarkEnd w:id="384"/>
      <w:bookmarkEnd w:id="385"/>
      <w:bookmarkEnd w:id="386"/>
      <w:bookmarkEnd w:id="387"/>
      <w:bookmarkEnd w:id="388"/>
      <w:bookmarkEnd w:id="389"/>
      <w:bookmarkEnd w:id="390"/>
    </w:p>
    <w:p w14:paraId="023E0ECC">
      <w:pPr>
        <w:spacing w:after="0" w:line="36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如现有视频监控系统不满足</w:t>
      </w:r>
      <w:r>
        <w:rPr>
          <w:rFonts w:hint="default" w:ascii="仿宋" w:hAnsi="仿宋" w:eastAsia="仿宋" w:cs="仿宋"/>
          <w:b w:val="0"/>
          <w:bCs w:val="0"/>
          <w:color w:val="auto"/>
          <w:sz w:val="24"/>
          <w:szCs w:val="24"/>
          <w:highlight w:val="none"/>
          <w:u w:val="none"/>
          <w:lang w:eastAsia="zh-CN"/>
        </w:rPr>
        <w:t>自动装车系统</w:t>
      </w:r>
      <w:r>
        <w:rPr>
          <w:rFonts w:hint="eastAsia" w:ascii="仿宋" w:hAnsi="仿宋" w:eastAsia="仿宋" w:cs="仿宋"/>
          <w:color w:val="auto"/>
          <w:sz w:val="24"/>
          <w:szCs w:val="24"/>
          <w:highlight w:val="none"/>
          <w:lang w:val="en-US" w:eastAsia="zh-CN"/>
        </w:rPr>
        <w:t>智能识别的要求，需要进行必要加装摄像机的，费用由供方承担。</w:t>
      </w:r>
    </w:p>
    <w:p w14:paraId="7C62DFC1">
      <w:pPr>
        <w:spacing w:after="0" w:line="360" w:lineRule="auto"/>
        <w:ind w:firstLine="480" w:firstLineChars="200"/>
        <w:rPr>
          <w:rFonts w:hint="eastAsia"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eastAsia="zh-CN"/>
        </w:rPr>
        <w:t>现有视频监控安装点位如下：</w:t>
      </w:r>
    </w:p>
    <w:tbl>
      <w:tblPr>
        <w:tblStyle w:val="21"/>
        <w:tblW w:w="8111" w:type="dxa"/>
        <w:tblInd w:w="93" w:type="dxa"/>
        <w:tblLayout w:type="fixed"/>
        <w:tblCellMar>
          <w:top w:w="0" w:type="dxa"/>
          <w:left w:w="108" w:type="dxa"/>
          <w:bottom w:w="0" w:type="dxa"/>
          <w:right w:w="108" w:type="dxa"/>
        </w:tblCellMar>
      </w:tblPr>
      <w:tblGrid>
        <w:gridCol w:w="926"/>
        <w:gridCol w:w="3120"/>
        <w:gridCol w:w="750"/>
        <w:gridCol w:w="825"/>
        <w:gridCol w:w="2490"/>
      </w:tblGrid>
      <w:tr w14:paraId="56545217">
        <w:tblPrEx>
          <w:tblCellMar>
            <w:top w:w="0" w:type="dxa"/>
            <w:left w:w="108" w:type="dxa"/>
            <w:bottom w:w="0" w:type="dxa"/>
            <w:right w:w="108" w:type="dxa"/>
          </w:tblCellMar>
        </w:tblPrEx>
        <w:trPr>
          <w:trHeight w:val="405" w:hRule="atLeast"/>
        </w:trPr>
        <w:tc>
          <w:tcPr>
            <w:tcW w:w="926" w:type="dxa"/>
            <w:tcBorders>
              <w:top w:val="single" w:color="auto" w:sz="4" w:space="0"/>
              <w:left w:val="single" w:color="auto" w:sz="4" w:space="0"/>
              <w:bottom w:val="single" w:color="auto" w:sz="4" w:space="0"/>
              <w:right w:val="single" w:color="auto" w:sz="4" w:space="0"/>
            </w:tcBorders>
            <w:noWrap/>
            <w:vAlign w:val="center"/>
          </w:tcPr>
          <w:p w14:paraId="585DF858">
            <w:pPr>
              <w:keepNext w:val="0"/>
              <w:keepLines w:val="0"/>
              <w:pageBreakBefore w:val="0"/>
              <w:suppressLineNumbers w:val="0"/>
              <w:wordWrap/>
              <w:topLinePunct w:val="0"/>
              <w:bidi w:val="0"/>
              <w:adjustRightInd/>
              <w:spacing w:before="0" w:beforeAutospacing="0" w:after="0" w:afterAutospacing="0" w:line="240" w:lineRule="auto"/>
              <w:ind w:left="0" w:right="0"/>
              <w:jc w:val="center"/>
              <w:rPr>
                <w:rFonts w:hint="eastAsia" w:ascii="宋体" w:hAnsi="宋体" w:eastAsia="宋体" w:cs="宋体"/>
                <w:color w:val="auto"/>
                <w:sz w:val="24"/>
                <w:szCs w:val="24"/>
                <w:highlight w:val="none"/>
              </w:rPr>
            </w:pPr>
            <w:r>
              <w:rPr>
                <w:rFonts w:hint="eastAsia" w:ascii="仿宋" w:hAnsi="仿宋" w:eastAsia="仿宋" w:cs="仿宋"/>
                <w:color w:val="auto"/>
                <w:sz w:val="24"/>
                <w:szCs w:val="24"/>
                <w:highlight w:val="none"/>
              </w:rPr>
              <w:t>序号</w:t>
            </w:r>
          </w:p>
        </w:tc>
        <w:tc>
          <w:tcPr>
            <w:tcW w:w="3120" w:type="dxa"/>
            <w:tcBorders>
              <w:top w:val="single" w:color="auto" w:sz="4" w:space="0"/>
              <w:left w:val="single" w:color="auto" w:sz="4" w:space="0"/>
              <w:bottom w:val="single" w:color="auto" w:sz="4" w:space="0"/>
              <w:right w:val="single" w:color="auto" w:sz="4" w:space="0"/>
            </w:tcBorders>
            <w:noWrap/>
            <w:vAlign w:val="center"/>
          </w:tcPr>
          <w:p w14:paraId="201BEB3C">
            <w:pPr>
              <w:keepNext w:val="0"/>
              <w:keepLines w:val="0"/>
              <w:pageBreakBefore w:val="0"/>
              <w:suppressLineNumbers w:val="0"/>
              <w:wordWrap/>
              <w:topLinePunct w:val="0"/>
              <w:bidi w:val="0"/>
              <w:adjustRightInd/>
              <w:spacing w:before="0" w:beforeAutospacing="0" w:after="0" w:afterAutospacing="0" w:line="24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安装位置</w:t>
            </w:r>
          </w:p>
        </w:tc>
        <w:tc>
          <w:tcPr>
            <w:tcW w:w="750" w:type="dxa"/>
            <w:tcBorders>
              <w:top w:val="single" w:color="auto" w:sz="4" w:space="0"/>
              <w:left w:val="single" w:color="auto" w:sz="4" w:space="0"/>
              <w:bottom w:val="single" w:color="auto" w:sz="4" w:space="0"/>
              <w:right w:val="single" w:color="auto" w:sz="4" w:space="0"/>
            </w:tcBorders>
            <w:noWrap/>
            <w:vAlign w:val="center"/>
          </w:tcPr>
          <w:p w14:paraId="0FCB9FF3">
            <w:pPr>
              <w:keepNext w:val="0"/>
              <w:keepLines w:val="0"/>
              <w:pageBreakBefore w:val="0"/>
              <w:suppressLineNumbers w:val="0"/>
              <w:wordWrap/>
              <w:topLinePunct w:val="0"/>
              <w:bidi w:val="0"/>
              <w:adjustRightInd/>
              <w:spacing w:before="0" w:beforeAutospacing="0" w:after="0" w:afterAutospacing="0" w:line="24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825" w:type="dxa"/>
            <w:tcBorders>
              <w:top w:val="single" w:color="auto" w:sz="4" w:space="0"/>
              <w:left w:val="single" w:color="auto" w:sz="4" w:space="0"/>
              <w:bottom w:val="single" w:color="auto" w:sz="4" w:space="0"/>
              <w:right w:val="single" w:color="auto" w:sz="4" w:space="0"/>
            </w:tcBorders>
            <w:noWrap/>
            <w:vAlign w:val="center"/>
          </w:tcPr>
          <w:p w14:paraId="08E8C111">
            <w:pPr>
              <w:keepNext w:val="0"/>
              <w:keepLines w:val="0"/>
              <w:pageBreakBefore w:val="0"/>
              <w:suppressLineNumbers w:val="0"/>
              <w:wordWrap/>
              <w:topLinePunct w:val="0"/>
              <w:bidi w:val="0"/>
              <w:adjustRightInd/>
              <w:spacing w:before="0" w:beforeAutospacing="0" w:after="0" w:afterAutospacing="0" w:line="24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2490" w:type="dxa"/>
            <w:tcBorders>
              <w:top w:val="single" w:color="auto" w:sz="4" w:space="0"/>
              <w:left w:val="single" w:color="auto" w:sz="4" w:space="0"/>
              <w:bottom w:val="single" w:color="auto" w:sz="4" w:space="0"/>
              <w:right w:val="single" w:color="auto" w:sz="4" w:space="0"/>
            </w:tcBorders>
            <w:noWrap/>
            <w:vAlign w:val="center"/>
          </w:tcPr>
          <w:p w14:paraId="5CA017C8">
            <w:pPr>
              <w:keepNext w:val="0"/>
              <w:keepLines w:val="0"/>
              <w:pageBreakBefore w:val="0"/>
              <w:suppressLineNumbers w:val="0"/>
              <w:wordWrap/>
              <w:topLinePunct w:val="0"/>
              <w:bidi w:val="0"/>
              <w:adjustRightInd/>
              <w:spacing w:before="0" w:beforeAutospacing="0" w:after="0" w:afterAutospacing="0" w:line="24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摄像头类型</w:t>
            </w:r>
          </w:p>
        </w:tc>
      </w:tr>
      <w:tr w14:paraId="55709880">
        <w:tblPrEx>
          <w:tblCellMar>
            <w:top w:w="0" w:type="dxa"/>
            <w:left w:w="108" w:type="dxa"/>
            <w:bottom w:w="0" w:type="dxa"/>
            <w:right w:w="108" w:type="dxa"/>
          </w:tblCellMar>
        </w:tblPrEx>
        <w:trPr>
          <w:trHeight w:val="375" w:hRule="atLeast"/>
        </w:trPr>
        <w:tc>
          <w:tcPr>
            <w:tcW w:w="926" w:type="dxa"/>
            <w:tcBorders>
              <w:top w:val="single" w:color="auto" w:sz="4" w:space="0"/>
              <w:left w:val="single" w:color="auto" w:sz="4" w:space="0"/>
              <w:bottom w:val="single" w:color="auto" w:sz="4" w:space="0"/>
              <w:right w:val="single" w:color="auto" w:sz="4" w:space="0"/>
            </w:tcBorders>
            <w:noWrap/>
            <w:vAlign w:val="center"/>
          </w:tcPr>
          <w:p w14:paraId="02C151E1">
            <w:pPr>
              <w:keepNext w:val="0"/>
              <w:keepLines w:val="0"/>
              <w:pageBreakBefore w:val="0"/>
              <w:suppressLineNumbers w:val="0"/>
              <w:wordWrap/>
              <w:topLinePunct w:val="0"/>
              <w:bidi w:val="0"/>
              <w:adjustRightInd/>
              <w:spacing w:before="0" w:beforeAutospacing="0" w:after="0" w:afterAutospacing="0" w:line="24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3120" w:type="dxa"/>
            <w:tcBorders>
              <w:top w:val="single" w:color="auto" w:sz="4" w:space="0"/>
              <w:left w:val="single" w:color="auto" w:sz="4" w:space="0"/>
              <w:bottom w:val="single" w:color="auto" w:sz="4" w:space="0"/>
              <w:right w:val="single" w:color="auto" w:sz="4" w:space="0"/>
            </w:tcBorders>
            <w:noWrap/>
            <w:vAlign w:val="center"/>
          </w:tcPr>
          <w:p w14:paraId="3B3FC4B7">
            <w:pPr>
              <w:keepNext w:val="0"/>
              <w:keepLines w:val="0"/>
              <w:pageBreakBefore w:val="0"/>
              <w:suppressLineNumbers w:val="0"/>
              <w:wordWrap/>
              <w:topLinePunct w:val="0"/>
              <w:bidi w:val="0"/>
              <w:adjustRightInd/>
              <w:spacing w:before="0" w:beforeAutospacing="0" w:after="0" w:afterAutospacing="0" w:line="24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侧面上下各一台，顶部一台</w:t>
            </w:r>
          </w:p>
        </w:tc>
        <w:tc>
          <w:tcPr>
            <w:tcW w:w="750" w:type="dxa"/>
            <w:tcBorders>
              <w:top w:val="single" w:color="auto" w:sz="4" w:space="0"/>
              <w:left w:val="single" w:color="auto" w:sz="4" w:space="0"/>
              <w:bottom w:val="single" w:color="auto" w:sz="4" w:space="0"/>
              <w:right w:val="single" w:color="auto" w:sz="4" w:space="0"/>
            </w:tcBorders>
            <w:noWrap/>
            <w:vAlign w:val="center"/>
          </w:tcPr>
          <w:p w14:paraId="0D18B5B3">
            <w:pPr>
              <w:keepNext w:val="0"/>
              <w:keepLines w:val="0"/>
              <w:pageBreakBefore w:val="0"/>
              <w:suppressLineNumbers w:val="0"/>
              <w:wordWrap/>
              <w:topLinePunct w:val="0"/>
              <w:bidi w:val="0"/>
              <w:adjustRightInd/>
              <w:spacing w:before="0" w:beforeAutospacing="0" w:after="0" w:afterAutospacing="0" w:line="24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p>
        </w:tc>
        <w:tc>
          <w:tcPr>
            <w:tcW w:w="825" w:type="dxa"/>
            <w:tcBorders>
              <w:top w:val="single" w:color="auto" w:sz="4" w:space="0"/>
              <w:left w:val="single" w:color="auto" w:sz="4" w:space="0"/>
              <w:bottom w:val="single" w:color="auto" w:sz="4" w:space="0"/>
              <w:right w:val="single" w:color="auto" w:sz="4" w:space="0"/>
            </w:tcBorders>
            <w:noWrap/>
            <w:vAlign w:val="center"/>
          </w:tcPr>
          <w:p w14:paraId="764C09DB">
            <w:pPr>
              <w:keepNext w:val="0"/>
              <w:keepLines w:val="0"/>
              <w:pageBreakBefore w:val="0"/>
              <w:suppressLineNumbers w:val="0"/>
              <w:wordWrap/>
              <w:topLinePunct w:val="0"/>
              <w:bidi w:val="0"/>
              <w:adjustRightInd/>
              <w:spacing w:before="0" w:beforeAutospacing="0" w:after="0" w:afterAutospacing="0" w:line="24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台</w:t>
            </w:r>
          </w:p>
        </w:tc>
        <w:tc>
          <w:tcPr>
            <w:tcW w:w="2490" w:type="dxa"/>
            <w:tcBorders>
              <w:top w:val="single" w:color="auto" w:sz="4" w:space="0"/>
              <w:left w:val="single" w:color="auto" w:sz="4" w:space="0"/>
              <w:bottom w:val="single" w:color="auto" w:sz="4" w:space="0"/>
              <w:right w:val="single" w:color="auto" w:sz="4" w:space="0"/>
            </w:tcBorders>
            <w:noWrap/>
            <w:vAlign w:val="center"/>
          </w:tcPr>
          <w:p w14:paraId="49B11556">
            <w:pPr>
              <w:keepNext w:val="0"/>
              <w:keepLines w:val="0"/>
              <w:pageBreakBefore w:val="0"/>
              <w:suppressLineNumbers w:val="0"/>
              <w:wordWrap/>
              <w:topLinePunct w:val="0"/>
              <w:bidi w:val="0"/>
              <w:adjustRightInd/>
              <w:spacing w:before="0" w:beforeAutospacing="0" w:after="0" w:afterAutospacing="0" w:line="24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枪机</w:t>
            </w:r>
          </w:p>
        </w:tc>
      </w:tr>
      <w:tr w14:paraId="6A901EE9">
        <w:tblPrEx>
          <w:tblCellMar>
            <w:top w:w="0" w:type="dxa"/>
            <w:left w:w="108" w:type="dxa"/>
            <w:bottom w:w="0" w:type="dxa"/>
            <w:right w:w="108" w:type="dxa"/>
          </w:tblCellMar>
        </w:tblPrEx>
        <w:trPr>
          <w:trHeight w:val="375" w:hRule="atLeast"/>
        </w:trPr>
        <w:tc>
          <w:tcPr>
            <w:tcW w:w="926" w:type="dxa"/>
            <w:tcBorders>
              <w:top w:val="single" w:color="auto" w:sz="4" w:space="0"/>
              <w:left w:val="single" w:color="auto" w:sz="4" w:space="0"/>
              <w:bottom w:val="single" w:color="auto" w:sz="4" w:space="0"/>
              <w:right w:val="single" w:color="auto" w:sz="4" w:space="0"/>
            </w:tcBorders>
            <w:noWrap/>
            <w:vAlign w:val="center"/>
          </w:tcPr>
          <w:p w14:paraId="25F43D11">
            <w:pPr>
              <w:keepNext w:val="0"/>
              <w:keepLines w:val="0"/>
              <w:pageBreakBefore w:val="0"/>
              <w:suppressLineNumbers w:val="0"/>
              <w:wordWrap/>
              <w:topLinePunct w:val="0"/>
              <w:bidi w:val="0"/>
              <w:adjustRightInd/>
              <w:spacing w:before="0" w:beforeAutospacing="0" w:after="0" w:afterAutospacing="0" w:line="240" w:lineRule="auto"/>
              <w:ind w:left="0" w:right="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2</w:t>
            </w:r>
          </w:p>
        </w:tc>
        <w:tc>
          <w:tcPr>
            <w:tcW w:w="3120" w:type="dxa"/>
            <w:tcBorders>
              <w:top w:val="single" w:color="auto" w:sz="4" w:space="0"/>
              <w:left w:val="single" w:color="auto" w:sz="4" w:space="0"/>
              <w:bottom w:val="single" w:color="auto" w:sz="4" w:space="0"/>
              <w:right w:val="single" w:color="auto" w:sz="4" w:space="0"/>
            </w:tcBorders>
            <w:noWrap/>
            <w:vAlign w:val="center"/>
          </w:tcPr>
          <w:p w14:paraId="736AFC6B">
            <w:pPr>
              <w:keepNext w:val="0"/>
              <w:keepLines w:val="0"/>
              <w:pageBreakBefore w:val="0"/>
              <w:suppressLineNumbers w:val="0"/>
              <w:wordWrap/>
              <w:topLinePunct w:val="0"/>
              <w:bidi w:val="0"/>
              <w:adjustRightInd/>
              <w:spacing w:before="0" w:beforeAutospacing="0" w:after="0" w:afterAutospacing="0" w:line="24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车厢顶部</w:t>
            </w:r>
          </w:p>
        </w:tc>
        <w:tc>
          <w:tcPr>
            <w:tcW w:w="750" w:type="dxa"/>
            <w:tcBorders>
              <w:top w:val="single" w:color="auto" w:sz="4" w:space="0"/>
              <w:left w:val="single" w:color="auto" w:sz="4" w:space="0"/>
              <w:bottom w:val="single" w:color="auto" w:sz="4" w:space="0"/>
              <w:right w:val="single" w:color="auto" w:sz="4" w:space="0"/>
            </w:tcBorders>
            <w:noWrap/>
            <w:vAlign w:val="center"/>
          </w:tcPr>
          <w:p w14:paraId="00E16306">
            <w:pPr>
              <w:keepNext w:val="0"/>
              <w:keepLines w:val="0"/>
              <w:pageBreakBefore w:val="0"/>
              <w:suppressLineNumbers w:val="0"/>
              <w:wordWrap/>
              <w:topLinePunct w:val="0"/>
              <w:bidi w:val="0"/>
              <w:adjustRightInd/>
              <w:spacing w:before="0" w:beforeAutospacing="0" w:after="0" w:afterAutospacing="0" w:line="24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825" w:type="dxa"/>
            <w:tcBorders>
              <w:top w:val="single" w:color="auto" w:sz="4" w:space="0"/>
              <w:left w:val="single" w:color="auto" w:sz="4" w:space="0"/>
              <w:bottom w:val="single" w:color="auto" w:sz="4" w:space="0"/>
              <w:right w:val="single" w:color="auto" w:sz="4" w:space="0"/>
            </w:tcBorders>
            <w:noWrap/>
            <w:vAlign w:val="center"/>
          </w:tcPr>
          <w:p w14:paraId="4F30DE6C">
            <w:pPr>
              <w:keepNext w:val="0"/>
              <w:keepLines w:val="0"/>
              <w:pageBreakBefore w:val="0"/>
              <w:suppressLineNumbers w:val="0"/>
              <w:wordWrap/>
              <w:topLinePunct w:val="0"/>
              <w:bidi w:val="0"/>
              <w:adjustRightInd/>
              <w:spacing w:before="0" w:beforeAutospacing="0" w:after="0" w:afterAutospacing="0" w:line="24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台</w:t>
            </w:r>
          </w:p>
        </w:tc>
        <w:tc>
          <w:tcPr>
            <w:tcW w:w="2490" w:type="dxa"/>
            <w:tcBorders>
              <w:top w:val="single" w:color="auto" w:sz="4" w:space="0"/>
              <w:left w:val="single" w:color="auto" w:sz="4" w:space="0"/>
              <w:bottom w:val="single" w:color="auto" w:sz="4" w:space="0"/>
              <w:right w:val="single" w:color="auto" w:sz="4" w:space="0"/>
            </w:tcBorders>
            <w:noWrap/>
            <w:vAlign w:val="center"/>
          </w:tcPr>
          <w:p w14:paraId="3E33827F">
            <w:pPr>
              <w:keepNext w:val="0"/>
              <w:keepLines w:val="0"/>
              <w:pageBreakBefore w:val="0"/>
              <w:suppressLineNumbers w:val="0"/>
              <w:wordWrap/>
              <w:topLinePunct w:val="0"/>
              <w:bidi w:val="0"/>
              <w:adjustRightInd/>
              <w:spacing w:before="0" w:beforeAutospacing="0" w:after="0" w:afterAutospacing="0" w:line="24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枪机</w:t>
            </w:r>
          </w:p>
        </w:tc>
      </w:tr>
      <w:tr w14:paraId="2BAC01E7">
        <w:tblPrEx>
          <w:tblCellMar>
            <w:top w:w="0" w:type="dxa"/>
            <w:left w:w="108" w:type="dxa"/>
            <w:bottom w:w="0" w:type="dxa"/>
            <w:right w:w="108" w:type="dxa"/>
          </w:tblCellMar>
        </w:tblPrEx>
        <w:trPr>
          <w:trHeight w:val="375" w:hRule="atLeast"/>
        </w:trPr>
        <w:tc>
          <w:tcPr>
            <w:tcW w:w="926" w:type="dxa"/>
            <w:tcBorders>
              <w:top w:val="single" w:color="auto" w:sz="4" w:space="0"/>
              <w:left w:val="single" w:color="auto" w:sz="4" w:space="0"/>
              <w:bottom w:val="single" w:color="auto" w:sz="4" w:space="0"/>
              <w:right w:val="single" w:color="auto" w:sz="4" w:space="0"/>
            </w:tcBorders>
            <w:noWrap/>
            <w:vAlign w:val="center"/>
          </w:tcPr>
          <w:p w14:paraId="056A72FF">
            <w:pPr>
              <w:keepNext w:val="0"/>
              <w:keepLines w:val="0"/>
              <w:pageBreakBefore w:val="0"/>
              <w:suppressLineNumbers w:val="0"/>
              <w:wordWrap/>
              <w:topLinePunct w:val="0"/>
              <w:bidi w:val="0"/>
              <w:adjustRightInd/>
              <w:spacing w:before="0" w:beforeAutospacing="0" w:after="0" w:afterAutospacing="0" w:line="240" w:lineRule="auto"/>
              <w:ind w:left="0" w:right="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3</w:t>
            </w:r>
          </w:p>
        </w:tc>
        <w:tc>
          <w:tcPr>
            <w:tcW w:w="3120" w:type="dxa"/>
            <w:tcBorders>
              <w:top w:val="single" w:color="auto" w:sz="4" w:space="0"/>
              <w:left w:val="single" w:color="auto" w:sz="4" w:space="0"/>
              <w:bottom w:val="single" w:color="auto" w:sz="4" w:space="0"/>
              <w:right w:val="single" w:color="auto" w:sz="4" w:space="0"/>
            </w:tcBorders>
            <w:noWrap/>
            <w:vAlign w:val="center"/>
          </w:tcPr>
          <w:p w14:paraId="73B83582">
            <w:pPr>
              <w:keepNext w:val="0"/>
              <w:keepLines w:val="0"/>
              <w:pageBreakBefore w:val="0"/>
              <w:suppressLineNumbers w:val="0"/>
              <w:wordWrap/>
              <w:topLinePunct w:val="0"/>
              <w:bidi w:val="0"/>
              <w:adjustRightInd/>
              <w:spacing w:before="0" w:beforeAutospacing="0" w:after="0" w:afterAutospacing="0" w:line="24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车厢侧上方</w:t>
            </w:r>
          </w:p>
        </w:tc>
        <w:tc>
          <w:tcPr>
            <w:tcW w:w="750" w:type="dxa"/>
            <w:tcBorders>
              <w:top w:val="single" w:color="auto" w:sz="4" w:space="0"/>
              <w:left w:val="single" w:color="auto" w:sz="4" w:space="0"/>
              <w:bottom w:val="single" w:color="auto" w:sz="4" w:space="0"/>
              <w:right w:val="single" w:color="auto" w:sz="4" w:space="0"/>
            </w:tcBorders>
            <w:noWrap/>
            <w:vAlign w:val="center"/>
          </w:tcPr>
          <w:p w14:paraId="360C9800">
            <w:pPr>
              <w:keepNext w:val="0"/>
              <w:keepLines w:val="0"/>
              <w:pageBreakBefore w:val="0"/>
              <w:suppressLineNumbers w:val="0"/>
              <w:wordWrap/>
              <w:topLinePunct w:val="0"/>
              <w:bidi w:val="0"/>
              <w:adjustRightInd/>
              <w:spacing w:before="0" w:beforeAutospacing="0" w:after="0" w:afterAutospacing="0" w:line="24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825" w:type="dxa"/>
            <w:tcBorders>
              <w:top w:val="single" w:color="auto" w:sz="4" w:space="0"/>
              <w:left w:val="single" w:color="auto" w:sz="4" w:space="0"/>
              <w:bottom w:val="single" w:color="auto" w:sz="4" w:space="0"/>
              <w:right w:val="single" w:color="auto" w:sz="4" w:space="0"/>
            </w:tcBorders>
            <w:noWrap/>
            <w:vAlign w:val="center"/>
          </w:tcPr>
          <w:p w14:paraId="738D81CE">
            <w:pPr>
              <w:keepNext w:val="0"/>
              <w:keepLines w:val="0"/>
              <w:pageBreakBefore w:val="0"/>
              <w:suppressLineNumbers w:val="0"/>
              <w:wordWrap/>
              <w:topLinePunct w:val="0"/>
              <w:bidi w:val="0"/>
              <w:adjustRightInd/>
              <w:spacing w:before="0" w:beforeAutospacing="0" w:after="0" w:afterAutospacing="0" w:line="24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台</w:t>
            </w:r>
          </w:p>
        </w:tc>
        <w:tc>
          <w:tcPr>
            <w:tcW w:w="2490" w:type="dxa"/>
            <w:tcBorders>
              <w:top w:val="single" w:color="auto" w:sz="4" w:space="0"/>
              <w:left w:val="single" w:color="auto" w:sz="4" w:space="0"/>
              <w:bottom w:val="single" w:color="auto" w:sz="4" w:space="0"/>
              <w:right w:val="single" w:color="auto" w:sz="4" w:space="0"/>
            </w:tcBorders>
            <w:noWrap/>
            <w:vAlign w:val="center"/>
          </w:tcPr>
          <w:p w14:paraId="6EEE23D5">
            <w:pPr>
              <w:keepNext w:val="0"/>
              <w:keepLines w:val="0"/>
              <w:pageBreakBefore w:val="0"/>
              <w:suppressLineNumbers w:val="0"/>
              <w:wordWrap/>
              <w:topLinePunct w:val="0"/>
              <w:bidi w:val="0"/>
              <w:adjustRightInd/>
              <w:spacing w:before="0" w:beforeAutospacing="0" w:after="0" w:afterAutospacing="0" w:line="24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枪机</w:t>
            </w:r>
          </w:p>
        </w:tc>
      </w:tr>
    </w:tbl>
    <w:p w14:paraId="4F46EBCE">
      <w:pPr>
        <w:spacing w:after="0" w:line="360" w:lineRule="auto"/>
        <w:ind w:firstLine="480" w:firstLineChars="200"/>
        <w:rPr>
          <w:rFonts w:hint="default" w:ascii="仿宋" w:hAnsi="仿宋" w:eastAsia="仿宋" w:cs="仿宋"/>
          <w:color w:val="auto"/>
          <w:sz w:val="24"/>
          <w:szCs w:val="24"/>
          <w:highlight w:val="none"/>
          <w:lang w:val="en-US" w:eastAsia="zh-CN"/>
        </w:rPr>
      </w:pPr>
    </w:p>
    <w:p w14:paraId="525D2D2D">
      <w:pPr>
        <w:pStyle w:val="7"/>
        <w:keepNext w:val="0"/>
        <w:keepLines w:val="0"/>
        <w:pageBreakBefore w:val="0"/>
        <w:widowControl/>
        <w:numPr>
          <w:ilvl w:val="-1"/>
          <w:numId w:val="0"/>
        </w:numPr>
        <w:suppressLineNumbers w:val="0"/>
        <w:tabs>
          <w:tab w:val="left" w:pos="6012"/>
        </w:tabs>
        <w:kinsoku/>
        <w:wordWrap/>
        <w:overflowPunct/>
        <w:topLinePunct w:val="0"/>
        <w:autoSpaceDE/>
        <w:autoSpaceDN/>
        <w:bidi w:val="0"/>
        <w:adjustRightInd/>
        <w:snapToGrid/>
        <w:spacing w:before="157" w:beforeLines="50" w:beforeAutospacing="0" w:after="157" w:afterLines="50" w:afterAutospacing="0" w:line="400" w:lineRule="exact"/>
        <w:ind w:left="0" w:right="0" w:firstLine="0" w:firstLineChars="0"/>
        <w:jc w:val="left"/>
        <w:textAlignment w:val="auto"/>
        <w:outlineLvl w:val="1"/>
        <w:rPr>
          <w:rFonts w:hint="eastAsia" w:ascii="Arial" w:hAnsi="Arial" w:eastAsia="黑体" w:cs="Times New Roman"/>
          <w:b/>
          <w:bCs w:val="0"/>
          <w:color w:val="auto"/>
          <w:sz w:val="28"/>
          <w:szCs w:val="32"/>
          <w:highlight w:val="none"/>
          <w:lang w:val="en-US" w:eastAsia="zh-CN"/>
        </w:rPr>
      </w:pPr>
      <w:bookmarkStart w:id="391" w:name="_Toc16003"/>
      <w:bookmarkStart w:id="392" w:name="_Toc25764"/>
      <w:bookmarkStart w:id="393" w:name="_Toc25271"/>
      <w:bookmarkStart w:id="394" w:name="_Toc29659"/>
      <w:bookmarkStart w:id="395" w:name="_Toc27002"/>
      <w:bookmarkStart w:id="396" w:name="_Toc6605"/>
      <w:bookmarkStart w:id="397" w:name="_Toc16350"/>
      <w:bookmarkStart w:id="398" w:name="_Toc29648"/>
      <w:bookmarkStart w:id="399" w:name="_Toc12924"/>
      <w:bookmarkStart w:id="400" w:name="_Toc11243"/>
      <w:bookmarkStart w:id="401" w:name="_Toc1141"/>
      <w:r>
        <w:rPr>
          <w:rFonts w:hint="eastAsia"/>
          <w:b/>
          <w:bCs w:val="0"/>
          <w:color w:val="auto"/>
          <w:highlight w:val="none"/>
          <w:lang w:val="en-US" w:eastAsia="zh-CN"/>
        </w:rPr>
        <w:t>3.9照明系统</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91"/>
      <w:bookmarkEnd w:id="392"/>
      <w:bookmarkEnd w:id="393"/>
      <w:bookmarkEnd w:id="394"/>
      <w:bookmarkEnd w:id="395"/>
      <w:bookmarkEnd w:id="396"/>
      <w:bookmarkEnd w:id="397"/>
      <w:bookmarkEnd w:id="398"/>
      <w:bookmarkEnd w:id="399"/>
      <w:bookmarkEnd w:id="400"/>
      <w:bookmarkEnd w:id="401"/>
    </w:p>
    <w:p w14:paraId="68F902EF">
      <w:pPr>
        <w:spacing w:after="0" w:line="400" w:lineRule="exact"/>
        <w:ind w:firstLine="480" w:firstLineChars="200"/>
        <w:rPr>
          <w:rFonts w:hint="default" w:ascii="仿宋" w:hAnsi="仿宋" w:eastAsia="仿宋" w:cs="仿宋"/>
          <w:color w:val="auto"/>
          <w:highlight w:val="none"/>
          <w:lang w:val="en-US" w:eastAsia="zh-CN"/>
        </w:rPr>
      </w:pPr>
      <w:r>
        <w:rPr>
          <w:rFonts w:hint="eastAsia" w:ascii="仿宋" w:hAnsi="仿宋" w:eastAsia="仿宋" w:cs="仿宋"/>
          <w:color w:val="auto"/>
          <w:sz w:val="24"/>
          <w:szCs w:val="24"/>
          <w:highlight w:val="none"/>
          <w:lang w:val="en-US" w:eastAsia="zh-CN"/>
        </w:rPr>
        <w:t>如现有照明条件不满足</w:t>
      </w:r>
      <w:r>
        <w:rPr>
          <w:rFonts w:hint="default" w:ascii="仿宋" w:hAnsi="仿宋" w:eastAsia="仿宋" w:cs="仿宋"/>
          <w:b w:val="0"/>
          <w:bCs w:val="0"/>
          <w:color w:val="auto"/>
          <w:sz w:val="24"/>
          <w:szCs w:val="24"/>
          <w:highlight w:val="none"/>
          <w:u w:val="none"/>
          <w:lang w:eastAsia="zh-CN"/>
        </w:rPr>
        <w:t>自动装车系统</w:t>
      </w:r>
      <w:r>
        <w:rPr>
          <w:rFonts w:hint="eastAsia" w:ascii="仿宋" w:hAnsi="仿宋" w:eastAsia="仿宋" w:cs="仿宋"/>
          <w:color w:val="auto"/>
          <w:sz w:val="24"/>
          <w:szCs w:val="24"/>
          <w:highlight w:val="none"/>
          <w:lang w:val="en-US" w:eastAsia="zh-CN"/>
        </w:rPr>
        <w:t>智能识别的要求（目前现有照明条件已满足人工操作要求），需要进行必要性补光的，合理布设或调整机上照明系统，费用由供方承担。</w:t>
      </w:r>
    </w:p>
    <w:p w14:paraId="729FCC04">
      <w:pPr>
        <w:pStyle w:val="7"/>
        <w:keepNext w:val="0"/>
        <w:keepLines w:val="0"/>
        <w:pageBreakBefore w:val="0"/>
        <w:widowControl/>
        <w:numPr>
          <w:ilvl w:val="-1"/>
          <w:numId w:val="0"/>
        </w:numPr>
        <w:kinsoku/>
        <w:wordWrap/>
        <w:overflowPunct/>
        <w:topLinePunct w:val="0"/>
        <w:autoSpaceDE/>
        <w:autoSpaceDN/>
        <w:bidi w:val="0"/>
        <w:adjustRightInd/>
        <w:snapToGrid/>
        <w:spacing w:before="157" w:beforeLines="50" w:after="157" w:afterLines="50" w:line="400" w:lineRule="exact"/>
        <w:ind w:left="0"/>
        <w:jc w:val="left"/>
        <w:textAlignment w:val="auto"/>
        <w:rPr>
          <w:rFonts w:hint="eastAsia"/>
          <w:b/>
          <w:bCs w:val="0"/>
          <w:color w:val="auto"/>
          <w:highlight w:val="none"/>
        </w:rPr>
      </w:pPr>
      <w:bookmarkStart w:id="402" w:name="_Toc22123"/>
      <w:bookmarkStart w:id="403" w:name="_Toc1387"/>
      <w:bookmarkStart w:id="404" w:name="_Toc7036"/>
      <w:bookmarkStart w:id="405" w:name="_Toc16178"/>
      <w:bookmarkStart w:id="406" w:name="_Toc15769"/>
      <w:bookmarkStart w:id="407" w:name="_Toc7408"/>
      <w:bookmarkStart w:id="408" w:name="_Toc24748"/>
      <w:bookmarkStart w:id="409" w:name="_Toc22880"/>
      <w:bookmarkStart w:id="410" w:name="_Toc20688"/>
      <w:bookmarkStart w:id="411" w:name="_Toc2154"/>
      <w:bookmarkStart w:id="412" w:name="_Toc17104"/>
      <w:bookmarkStart w:id="413" w:name="_Toc14818"/>
      <w:bookmarkStart w:id="414" w:name="_Toc5414"/>
      <w:bookmarkStart w:id="415" w:name="_Toc7896"/>
      <w:bookmarkStart w:id="416" w:name="_Toc26713"/>
      <w:bookmarkStart w:id="417" w:name="_Toc21915"/>
      <w:bookmarkStart w:id="418" w:name="_Toc9591"/>
      <w:bookmarkStart w:id="419" w:name="_Toc13266"/>
      <w:bookmarkStart w:id="420" w:name="_Toc10002"/>
      <w:bookmarkStart w:id="421" w:name="_Toc16661"/>
      <w:bookmarkStart w:id="422" w:name="_Toc1628"/>
      <w:bookmarkStart w:id="423" w:name="_Toc15309"/>
      <w:bookmarkStart w:id="424" w:name="_Toc7578"/>
      <w:bookmarkStart w:id="425" w:name="_Toc3339"/>
      <w:bookmarkStart w:id="426" w:name="_Toc14856"/>
      <w:bookmarkStart w:id="427" w:name="_Toc32025"/>
      <w:r>
        <w:rPr>
          <w:rFonts w:hint="eastAsia"/>
          <w:b/>
          <w:bCs w:val="0"/>
          <w:color w:val="auto"/>
          <w:highlight w:val="none"/>
          <w:lang w:val="en-US" w:eastAsia="zh-CN"/>
        </w:rPr>
        <w:t>3.10通</w:t>
      </w:r>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r>
        <w:rPr>
          <w:rFonts w:hint="eastAsia"/>
          <w:b/>
          <w:bCs w:val="0"/>
          <w:color w:val="auto"/>
          <w:highlight w:val="none"/>
          <w:lang w:val="en-US" w:eastAsia="zh-CN"/>
        </w:rPr>
        <w:t>讯</w:t>
      </w:r>
      <w:bookmarkEnd w:id="417"/>
      <w:bookmarkEnd w:id="418"/>
      <w:bookmarkEnd w:id="419"/>
      <w:bookmarkEnd w:id="420"/>
      <w:bookmarkEnd w:id="421"/>
      <w:bookmarkEnd w:id="422"/>
      <w:bookmarkEnd w:id="423"/>
      <w:bookmarkEnd w:id="424"/>
      <w:bookmarkEnd w:id="425"/>
      <w:bookmarkEnd w:id="426"/>
      <w:bookmarkEnd w:id="427"/>
    </w:p>
    <w:p w14:paraId="16C179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在火车装车楼电气房增加控制柜，机上增加的激光扫描仪等工业以太网接口设备接入控制柜交换机，其他传感器接入机上PLC系统，PLC系统通过以太网接入光纤交换机，最后通过光缆接入中控服务器平台。</w:t>
      </w:r>
    </w:p>
    <w:p w14:paraId="00D678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default" w:ascii="Times New Roman" w:hAnsi="Times New Roman" w:eastAsia="Times New Roman" w:cs="Times New Roman"/>
          <w:b/>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中央控制室与火车装车楼之间采用光纤通信，视频监控数据传输和远程控制数据传输分别采用不同的网络链路。火车装车楼至中央控制室的通信光纤由需方提供，本项目火车装车楼及中控室两端所需的网络设备由供方提供。</w:t>
      </w:r>
    </w:p>
    <w:p w14:paraId="32F2B73D">
      <w:pPr>
        <w:pStyle w:val="7"/>
        <w:keepNext w:val="0"/>
        <w:keepLines w:val="0"/>
        <w:pageBreakBefore w:val="0"/>
        <w:widowControl/>
        <w:numPr>
          <w:ilvl w:val="-1"/>
          <w:numId w:val="0"/>
        </w:numPr>
        <w:suppressLineNumbers w:val="0"/>
        <w:kinsoku/>
        <w:wordWrap/>
        <w:overflowPunct/>
        <w:topLinePunct w:val="0"/>
        <w:autoSpaceDE/>
        <w:autoSpaceDN/>
        <w:bidi w:val="0"/>
        <w:adjustRightInd/>
        <w:snapToGrid/>
        <w:spacing w:before="157" w:beforeLines="50" w:beforeAutospacing="0" w:after="157" w:afterLines="50" w:afterAutospacing="0" w:line="240" w:lineRule="auto"/>
        <w:ind w:left="0" w:right="0" w:firstLine="0" w:firstLineChars="0"/>
        <w:jc w:val="left"/>
        <w:textAlignment w:val="auto"/>
        <w:rPr>
          <w:rFonts w:hint="eastAsia" w:ascii="Arial" w:hAnsi="Arial" w:cs="Times New Roman"/>
          <w:b/>
          <w:bCs w:val="0"/>
          <w:color w:val="auto"/>
          <w:highlight w:val="none"/>
          <w:lang w:val="en-US" w:eastAsia="zh-CN"/>
        </w:rPr>
      </w:pPr>
      <w:bookmarkStart w:id="428" w:name="_Toc9751"/>
      <w:bookmarkStart w:id="429" w:name="_Toc15062"/>
      <w:bookmarkStart w:id="430" w:name="_Toc17009"/>
      <w:bookmarkStart w:id="431" w:name="_Toc6889"/>
      <w:bookmarkStart w:id="432" w:name="_Toc7893"/>
      <w:bookmarkStart w:id="433" w:name="_Toc8837"/>
      <w:bookmarkStart w:id="434" w:name="_Toc17056"/>
      <w:bookmarkStart w:id="435" w:name="_Toc20621"/>
      <w:bookmarkStart w:id="436" w:name="_Toc19045"/>
      <w:bookmarkStart w:id="437" w:name="_Toc6116"/>
      <w:bookmarkStart w:id="438" w:name="_Toc21732"/>
      <w:bookmarkStart w:id="439" w:name="_Toc4398"/>
      <w:bookmarkStart w:id="440" w:name="_Toc3478"/>
      <w:bookmarkStart w:id="441" w:name="_Toc6157"/>
      <w:bookmarkStart w:id="442" w:name="_Toc32104"/>
      <w:bookmarkStart w:id="443" w:name="_Toc22053"/>
      <w:bookmarkStart w:id="444" w:name="_Toc11892"/>
      <w:bookmarkStart w:id="445" w:name="_Toc30824"/>
      <w:bookmarkStart w:id="446" w:name="_Toc3965"/>
      <w:bookmarkStart w:id="447" w:name="_Toc8252"/>
      <w:bookmarkStart w:id="448" w:name="_Toc14532"/>
      <w:bookmarkStart w:id="449" w:name="_Toc10525"/>
      <w:bookmarkStart w:id="450" w:name="_Toc30295"/>
      <w:bookmarkStart w:id="451" w:name="_Toc28974"/>
      <w:bookmarkStart w:id="452" w:name="_Toc27301"/>
      <w:bookmarkStart w:id="453" w:name="_Toc17818"/>
      <w:r>
        <w:rPr>
          <w:rFonts w:hint="eastAsia" w:cs="Times New Roman"/>
          <w:b/>
          <w:bCs w:val="0"/>
          <w:color w:val="auto"/>
          <w:highlight w:val="none"/>
          <w:lang w:val="en-US" w:eastAsia="zh-CN"/>
        </w:rPr>
        <w:t>3.11</w:t>
      </w:r>
      <w:r>
        <w:rPr>
          <w:rFonts w:hint="eastAsia" w:ascii="Arial" w:hAnsi="Arial" w:cs="Times New Roman"/>
          <w:b/>
          <w:bCs w:val="0"/>
          <w:color w:val="auto"/>
          <w:highlight w:val="none"/>
          <w:lang w:val="en-US" w:eastAsia="zh-CN"/>
        </w:rPr>
        <w:t>相关接口</w:t>
      </w:r>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p>
    <w:p w14:paraId="46E91C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自动装车系统需实时与散杂货系统数据对接，实现码头火车装车计划的接收与作业数据的汇报。散杂货系统的接口开发与联调的工作量及费用由需方负责。</w:t>
      </w:r>
    </w:p>
    <w:p w14:paraId="0D56C0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自动装车系统需实时与</w:t>
      </w:r>
      <w:bookmarkStart w:id="454" w:name="OLE_LINK5"/>
      <w:r>
        <w:rPr>
          <w:rFonts w:hint="eastAsia" w:ascii="仿宋" w:hAnsi="仿宋" w:eastAsia="仿宋" w:cs="仿宋"/>
          <w:color w:val="auto"/>
          <w:sz w:val="24"/>
          <w:szCs w:val="24"/>
          <w:highlight w:val="none"/>
          <w:lang w:val="en-US" w:eastAsia="zh-CN"/>
        </w:rPr>
        <w:t>带式</w:t>
      </w:r>
      <w:bookmarkEnd w:id="454"/>
      <w:r>
        <w:rPr>
          <w:rFonts w:hint="eastAsia" w:ascii="仿宋" w:hAnsi="仿宋" w:eastAsia="仿宋" w:cs="仿宋"/>
          <w:color w:val="auto"/>
          <w:sz w:val="24"/>
          <w:szCs w:val="24"/>
          <w:highlight w:val="none"/>
          <w:lang w:val="en-US" w:eastAsia="zh-CN"/>
        </w:rPr>
        <w:t>输送机系统和斗轮机系统数据对接，由自动装车系统根据装车的实际需要向带式输送机系统和斗轮机系统发出请求信号，带式输送机系统和斗轮机系统负责自主执行，以实现装车全流程安全高效协同作业。带式输送机系统和斗轮机系统的接口开发与联调的工作量及费用由需方负责。</w:t>
      </w:r>
    </w:p>
    <w:p w14:paraId="559261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供方负责构建并完善</w:t>
      </w:r>
      <w:r>
        <w:rPr>
          <w:rFonts w:hint="eastAsia" w:ascii="仿宋" w:hAnsi="仿宋" w:eastAsia="仿宋" w:cs="仿宋"/>
          <w:b w:val="0"/>
          <w:bCs w:val="0"/>
          <w:color w:val="auto"/>
          <w:sz w:val="24"/>
          <w:szCs w:val="24"/>
          <w:highlight w:val="none"/>
          <w:u w:val="none"/>
          <w:lang w:eastAsia="zh-CN"/>
        </w:rPr>
        <w:t>自动装车系统</w:t>
      </w:r>
      <w:r>
        <w:rPr>
          <w:rFonts w:hint="eastAsia" w:ascii="仿宋" w:hAnsi="仿宋" w:eastAsia="仿宋" w:cs="仿宋"/>
          <w:strike w:val="0"/>
          <w:color w:val="auto"/>
          <w:sz w:val="24"/>
          <w:szCs w:val="24"/>
          <w:highlight w:val="none"/>
          <w:lang w:val="en-US" w:eastAsia="zh-CN"/>
        </w:rPr>
        <w:t>接口，实现与</w:t>
      </w:r>
      <w:r>
        <w:rPr>
          <w:rFonts w:hint="eastAsia" w:ascii="仿宋" w:hAnsi="仿宋" w:eastAsia="仿宋" w:cs="仿宋"/>
          <w:strike w:val="0"/>
          <w:color w:val="auto"/>
          <w:szCs w:val="24"/>
          <w:highlight w:val="none"/>
          <w:lang w:eastAsia="zh-CN"/>
        </w:rPr>
        <w:t>需方</w:t>
      </w:r>
      <w:r>
        <w:rPr>
          <w:rFonts w:hint="eastAsia" w:ascii="仿宋" w:hAnsi="仿宋" w:eastAsia="仿宋" w:cs="仿宋"/>
          <w:strike w:val="0"/>
          <w:color w:val="auto"/>
          <w:sz w:val="24"/>
          <w:szCs w:val="24"/>
          <w:highlight w:val="none"/>
          <w:lang w:val="en-US" w:eastAsia="zh-CN"/>
        </w:rPr>
        <w:t>散杂货系统</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u w:val="none"/>
          <w:lang w:val="en-US" w:eastAsia="zh-CN"/>
        </w:rPr>
        <w:t>斗轮机系统、输送机系统</w:t>
      </w:r>
      <w:r>
        <w:rPr>
          <w:rFonts w:hint="eastAsia" w:ascii="仿宋" w:hAnsi="仿宋" w:eastAsia="仿宋" w:cs="仿宋"/>
          <w:color w:val="auto"/>
          <w:sz w:val="24"/>
          <w:szCs w:val="24"/>
          <w:highlight w:val="none"/>
          <w:lang w:val="en-US" w:eastAsia="zh-CN"/>
        </w:rPr>
        <w:t>及火车装车楼设备端口（如PLC、视频监控等设备端口）相关数据对接。完成对接后，供方需将对接获取的所有数据根据需方的实际使用需求呈现在系统主控界面上。供方所构建的数据接口模块应具备可靠性设计，确保在该模块出现故障时，火车装车楼设备的数据采集工作不受影响，以维持数据的完整性。</w:t>
      </w:r>
    </w:p>
    <w:p w14:paraId="16FFC7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数据的上传方式包括但不限于编程口（Socket）、通用协议（OPC UA）、平台无关性接口（Rest API）、关系型数据库接口等。</w:t>
      </w:r>
    </w:p>
    <w:p w14:paraId="0A942D22">
      <w:pPr>
        <w:widowControl w:val="0"/>
        <w:spacing w:before="0" w:beforeAutospacing="0" w:after="0" w:afterAutospacing="0" w:line="400" w:lineRule="exact"/>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系统应具有良好扩展性和兼容性，预留足够余量的接口和相关资源，以满足火车装车楼以后增加检测数据及画面呈现的需要。</w:t>
      </w:r>
    </w:p>
    <w:p w14:paraId="577D4A3C">
      <w:pPr>
        <w:widowControl/>
        <w:numPr>
          <w:ilvl w:val="-1"/>
          <w:numId w:val="0"/>
        </w:numPr>
        <w:spacing w:line="400" w:lineRule="exact"/>
        <w:ind w:firstLine="480" w:firstLineChars="200"/>
        <w:jc w:val="left"/>
        <w:rPr>
          <w:rFonts w:hint="eastAsia" w:ascii="仿宋" w:hAnsi="仿宋" w:eastAsia="仿宋" w:cs="仿宋"/>
          <w:color w:val="auto"/>
          <w:highlight w:val="none"/>
          <w:u w:val="none"/>
        </w:rPr>
      </w:pPr>
      <w:r>
        <w:rPr>
          <w:rFonts w:hint="default" w:ascii="仿宋" w:hAnsi="仿宋" w:eastAsia="仿宋" w:cs="仿宋"/>
          <w:b w:val="0"/>
          <w:bCs w:val="0"/>
          <w:color w:val="auto"/>
          <w:sz w:val="24"/>
          <w:szCs w:val="24"/>
          <w:highlight w:val="none"/>
          <w:u w:val="none"/>
          <w:lang w:eastAsia="zh-CN"/>
        </w:rPr>
        <w:t>自动装车系统</w:t>
      </w:r>
      <w:r>
        <w:rPr>
          <w:rFonts w:hint="eastAsia" w:ascii="仿宋" w:hAnsi="仿宋" w:eastAsia="仿宋" w:cs="仿宋"/>
          <w:color w:val="auto"/>
          <w:highlight w:val="none"/>
          <w:u w:val="none"/>
          <w:lang w:val="en-US" w:eastAsia="zh-CN"/>
        </w:rPr>
        <w:t>、缓冲仓</w:t>
      </w:r>
      <w:r>
        <w:rPr>
          <w:rFonts w:hint="default" w:ascii="仿宋" w:hAnsi="仿宋" w:eastAsia="仿宋" w:cs="仿宋"/>
          <w:color w:val="auto"/>
          <w:highlight w:val="none"/>
          <w:u w:val="none"/>
          <w:lang w:val="en-US" w:eastAsia="zh-CN"/>
        </w:rPr>
        <w:t>料位、</w:t>
      </w:r>
      <w:r>
        <w:rPr>
          <w:rFonts w:hint="eastAsia" w:ascii="仿宋" w:hAnsi="仿宋" w:eastAsia="仿宋" w:cs="仿宋"/>
          <w:color w:val="auto"/>
          <w:highlight w:val="none"/>
          <w:u w:val="none"/>
          <w:lang w:val="en-US" w:eastAsia="zh-CN"/>
        </w:rPr>
        <w:t>定量仓料位</w:t>
      </w:r>
      <w:r>
        <w:rPr>
          <w:rFonts w:hint="default" w:ascii="仿宋" w:hAnsi="仿宋" w:eastAsia="仿宋" w:cs="仿宋"/>
          <w:color w:val="auto"/>
          <w:highlight w:val="none"/>
          <w:u w:val="none"/>
          <w:lang w:val="en-US" w:eastAsia="zh-CN"/>
        </w:rPr>
        <w:t>和</w:t>
      </w:r>
      <w:r>
        <w:rPr>
          <w:rFonts w:hint="eastAsia" w:ascii="仿宋" w:hAnsi="仿宋" w:eastAsia="仿宋" w:cs="仿宋"/>
          <w:color w:val="auto"/>
          <w:highlight w:val="none"/>
          <w:u w:val="none"/>
          <w:lang w:val="en-US" w:eastAsia="zh-CN"/>
        </w:rPr>
        <w:t>火车装车楼给料带式输送机</w:t>
      </w:r>
      <w:r>
        <w:rPr>
          <w:rFonts w:hint="default" w:ascii="仿宋" w:hAnsi="仿宋" w:eastAsia="仿宋" w:cs="仿宋"/>
          <w:color w:val="auto"/>
          <w:highlight w:val="none"/>
          <w:u w:val="none"/>
          <w:lang w:val="en-US" w:eastAsia="zh-CN"/>
        </w:rPr>
        <w:t>的联锁</w:t>
      </w:r>
      <w:r>
        <w:rPr>
          <w:rFonts w:hint="default" w:ascii="仿宋" w:hAnsi="仿宋" w:eastAsia="仿宋" w:cs="仿宋"/>
          <w:color w:val="auto"/>
          <w:sz w:val="24"/>
          <w:szCs w:val="24"/>
          <w:highlight w:val="none"/>
          <w:u w:val="none"/>
          <w:lang w:val="en-US" w:eastAsia="zh-CN"/>
        </w:rPr>
        <w:t>由</w:t>
      </w:r>
      <w:r>
        <w:rPr>
          <w:rFonts w:hint="eastAsia" w:ascii="仿宋" w:hAnsi="仿宋" w:eastAsia="仿宋" w:cs="仿宋"/>
          <w:color w:val="auto"/>
          <w:sz w:val="24"/>
          <w:szCs w:val="24"/>
          <w:highlight w:val="none"/>
          <w:u w:val="none"/>
          <w:lang w:val="en-US" w:eastAsia="zh-CN"/>
        </w:rPr>
        <w:t>供方</w:t>
      </w:r>
      <w:r>
        <w:rPr>
          <w:rFonts w:hint="default" w:ascii="仿宋" w:hAnsi="仿宋" w:eastAsia="仿宋" w:cs="仿宋"/>
          <w:color w:val="auto"/>
          <w:sz w:val="24"/>
          <w:szCs w:val="24"/>
          <w:highlight w:val="none"/>
          <w:u w:val="none"/>
          <w:lang w:val="en-US" w:eastAsia="zh-CN"/>
        </w:rPr>
        <w:t>负责，</w:t>
      </w:r>
      <w:r>
        <w:rPr>
          <w:rFonts w:hint="eastAsia" w:ascii="仿宋" w:hAnsi="仿宋" w:eastAsia="仿宋" w:cs="仿宋"/>
          <w:color w:val="auto"/>
          <w:sz w:val="24"/>
          <w:szCs w:val="24"/>
          <w:highlight w:val="none"/>
          <w:u w:val="none"/>
          <w:lang w:val="en-US" w:eastAsia="zh-CN"/>
        </w:rPr>
        <w:t>需方</w:t>
      </w:r>
      <w:r>
        <w:rPr>
          <w:rFonts w:hint="default" w:ascii="仿宋" w:hAnsi="仿宋" w:eastAsia="仿宋" w:cs="仿宋"/>
          <w:color w:val="auto"/>
          <w:sz w:val="24"/>
          <w:szCs w:val="24"/>
          <w:highlight w:val="none"/>
          <w:u w:val="none"/>
          <w:lang w:val="en-US" w:eastAsia="zh-CN"/>
        </w:rPr>
        <w:t>配合联调并协调</w:t>
      </w:r>
      <w:r>
        <w:rPr>
          <w:rFonts w:hint="eastAsia" w:ascii="仿宋" w:hAnsi="仿宋" w:eastAsia="仿宋" w:cs="仿宋"/>
          <w:color w:val="auto"/>
          <w:sz w:val="24"/>
          <w:szCs w:val="24"/>
          <w:highlight w:val="none"/>
          <w:u w:val="none"/>
          <w:lang w:val="en-US" w:eastAsia="zh-CN"/>
        </w:rPr>
        <w:t>散杂货系统（用于作业工单下达及火车装车楼作业数据汇报，在用）</w:t>
      </w:r>
      <w:r>
        <w:rPr>
          <w:rFonts w:hint="default" w:ascii="仿宋" w:hAnsi="仿宋" w:eastAsia="仿宋" w:cs="仿宋"/>
          <w:color w:val="auto"/>
          <w:sz w:val="24"/>
          <w:szCs w:val="24"/>
          <w:highlight w:val="none"/>
          <w:u w:val="none"/>
          <w:lang w:eastAsia="zh-CN"/>
        </w:rPr>
        <w:t>、</w:t>
      </w:r>
      <w:r>
        <w:rPr>
          <w:rFonts w:hint="eastAsia" w:ascii="仿宋" w:hAnsi="仿宋" w:eastAsia="仿宋" w:cs="仿宋"/>
          <w:color w:val="auto"/>
          <w:sz w:val="24"/>
          <w:szCs w:val="24"/>
          <w:highlight w:val="none"/>
          <w:u w:val="none"/>
          <w:lang w:val="en-US" w:eastAsia="zh-CN"/>
        </w:rPr>
        <w:t>带式输送机系统</w:t>
      </w:r>
      <w:r>
        <w:rPr>
          <w:rFonts w:hint="default" w:ascii="仿宋" w:hAnsi="仿宋" w:eastAsia="仿宋" w:cs="仿宋"/>
          <w:b w:val="0"/>
          <w:bCs w:val="0"/>
          <w:color w:val="auto"/>
          <w:sz w:val="24"/>
          <w:szCs w:val="24"/>
          <w:highlight w:val="none"/>
          <w:u w:val="none"/>
          <w:lang w:val="en-US" w:eastAsia="zh-CN" w:bidi="ar-SA"/>
        </w:rPr>
        <w:t>（在用）</w:t>
      </w:r>
      <w:r>
        <w:rPr>
          <w:rFonts w:hint="default" w:ascii="仿宋" w:hAnsi="仿宋" w:eastAsia="仿宋" w:cs="仿宋"/>
          <w:color w:val="auto"/>
          <w:sz w:val="24"/>
          <w:szCs w:val="24"/>
          <w:highlight w:val="none"/>
          <w:u w:val="none"/>
          <w:lang w:val="en-US" w:eastAsia="zh-CN"/>
        </w:rPr>
        <w:t>、</w:t>
      </w:r>
      <w:r>
        <w:rPr>
          <w:rFonts w:hint="eastAsia" w:ascii="仿宋" w:hAnsi="仿宋" w:eastAsia="仿宋" w:cs="仿宋"/>
          <w:color w:val="auto"/>
          <w:sz w:val="24"/>
          <w:szCs w:val="24"/>
          <w:highlight w:val="none"/>
          <w:u w:val="none"/>
          <w:lang w:val="en-US" w:eastAsia="zh-CN"/>
        </w:rPr>
        <w:t>斗轮机</w:t>
      </w:r>
      <w:r>
        <w:rPr>
          <w:rFonts w:hint="default" w:ascii="仿宋" w:hAnsi="仿宋" w:eastAsia="仿宋" w:cs="仿宋"/>
          <w:color w:val="auto"/>
          <w:sz w:val="24"/>
          <w:szCs w:val="24"/>
          <w:highlight w:val="none"/>
          <w:u w:val="none"/>
          <w:lang w:val="en-US" w:eastAsia="zh-CN"/>
        </w:rPr>
        <w:t>系统</w:t>
      </w:r>
      <w:r>
        <w:rPr>
          <w:rFonts w:hint="default" w:ascii="仿宋" w:hAnsi="仿宋" w:eastAsia="仿宋" w:cs="仿宋"/>
          <w:b w:val="0"/>
          <w:bCs w:val="0"/>
          <w:color w:val="auto"/>
          <w:sz w:val="24"/>
          <w:szCs w:val="24"/>
          <w:highlight w:val="none"/>
          <w:u w:val="none"/>
          <w:lang w:val="en-US" w:eastAsia="zh-CN" w:bidi="ar-SA"/>
        </w:rPr>
        <w:t>（在用）</w:t>
      </w:r>
      <w:r>
        <w:rPr>
          <w:rFonts w:hint="default" w:ascii="仿宋" w:hAnsi="仿宋" w:eastAsia="仿宋" w:cs="仿宋"/>
          <w:color w:val="auto"/>
          <w:sz w:val="24"/>
          <w:szCs w:val="24"/>
          <w:highlight w:val="none"/>
          <w:u w:val="none"/>
          <w:lang w:val="en-US" w:eastAsia="zh-CN"/>
        </w:rPr>
        <w:t>厂商配合联调。</w:t>
      </w:r>
    </w:p>
    <w:p w14:paraId="510A7583">
      <w:pPr>
        <w:widowControl/>
        <w:numPr>
          <w:ilvl w:val="-1"/>
          <w:numId w:val="0"/>
        </w:numPr>
        <w:spacing w:line="400" w:lineRule="exact"/>
        <w:ind w:firstLine="480" w:firstLineChars="200"/>
        <w:jc w:val="left"/>
        <w:rPr>
          <w:rFonts w:hint="default" w:ascii="仿宋" w:hAnsi="仿宋" w:eastAsia="仿宋" w:cs="仿宋"/>
          <w:color w:val="auto"/>
          <w:highlight w:val="none"/>
          <w:u w:val="none"/>
          <w:vertAlign w:val="baseline"/>
          <w:lang w:val="en-US" w:eastAsia="zh-CN"/>
        </w:rPr>
      </w:pPr>
      <w:r>
        <w:rPr>
          <w:rFonts w:hint="eastAsia" w:ascii="仿宋" w:hAnsi="仿宋" w:eastAsia="仿宋" w:cs="仿宋"/>
          <w:color w:val="auto"/>
          <w:sz w:val="24"/>
          <w:szCs w:val="24"/>
          <w:highlight w:val="none"/>
          <w:u w:val="none"/>
          <w:lang w:val="en-US" w:eastAsia="zh-CN"/>
        </w:rPr>
        <w:t>备</w:t>
      </w:r>
      <w:r>
        <w:rPr>
          <w:rFonts w:hint="eastAsia" w:ascii="仿宋" w:hAnsi="仿宋" w:eastAsia="仿宋" w:cs="仿宋"/>
          <w:color w:val="auto"/>
          <w:highlight w:val="none"/>
          <w:u w:val="none"/>
          <w:lang w:val="en-US" w:eastAsia="zh-CN"/>
        </w:rPr>
        <w:t>注：</w:t>
      </w:r>
      <w:r>
        <w:rPr>
          <w:rFonts w:hint="eastAsia" w:ascii="仿宋" w:hAnsi="仿宋" w:eastAsia="仿宋" w:cs="仿宋"/>
          <w:color w:val="auto"/>
          <w:sz w:val="24"/>
          <w:szCs w:val="24"/>
          <w:highlight w:val="none"/>
          <w:u w:val="none"/>
          <w:lang w:val="en-US" w:eastAsia="zh-CN"/>
        </w:rPr>
        <w:t>以下散杂货生产管理系统接口数据仅供参考，以需方确认的最终要求为准。</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3150"/>
        <w:gridCol w:w="1337"/>
        <w:gridCol w:w="1338"/>
        <w:gridCol w:w="1902"/>
      </w:tblGrid>
      <w:tr w14:paraId="052C7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59965775">
            <w:pPr>
              <w:keepNext w:val="0"/>
              <w:keepLines w:val="0"/>
              <w:widowControl/>
              <w:numPr>
                <w:ilvl w:val="-1"/>
                <w:numId w:val="0"/>
              </w:numPr>
              <w:suppressLineNumbers w:val="0"/>
              <w:spacing w:before="0" w:beforeAutospacing="0" w:after="0" w:afterAutospacing="0" w:line="400" w:lineRule="exact"/>
              <w:ind w:left="0" w:right="0"/>
              <w:jc w:val="center"/>
              <w:rPr>
                <w:rFonts w:hint="default" w:ascii="仿宋" w:hAnsi="仿宋" w:eastAsia="仿宋" w:cs="仿宋"/>
                <w:b/>
                <w:bCs/>
                <w:color w:val="auto"/>
                <w:sz w:val="22"/>
                <w:szCs w:val="22"/>
                <w:highlight w:val="none"/>
                <w:u w:val="none"/>
                <w:vertAlign w:val="baseline"/>
                <w:lang w:val="en-US" w:eastAsia="zh-CN"/>
              </w:rPr>
            </w:pPr>
            <w:r>
              <w:rPr>
                <w:rFonts w:hint="eastAsia" w:ascii="仿宋" w:hAnsi="仿宋" w:eastAsia="仿宋" w:cs="仿宋"/>
                <w:b/>
                <w:bCs/>
                <w:color w:val="auto"/>
                <w:sz w:val="22"/>
                <w:szCs w:val="22"/>
                <w:highlight w:val="none"/>
                <w:u w:val="none"/>
                <w:vertAlign w:val="baseline"/>
                <w:lang w:val="en-US" w:eastAsia="zh-CN"/>
              </w:rPr>
              <w:t>编号</w:t>
            </w:r>
          </w:p>
        </w:tc>
        <w:tc>
          <w:tcPr>
            <w:tcW w:w="3150" w:type="dxa"/>
            <w:vAlign w:val="center"/>
          </w:tcPr>
          <w:p w14:paraId="15CAB265">
            <w:pPr>
              <w:keepNext w:val="0"/>
              <w:keepLines w:val="0"/>
              <w:widowControl/>
              <w:numPr>
                <w:ilvl w:val="-1"/>
                <w:numId w:val="0"/>
              </w:numPr>
              <w:suppressLineNumbers w:val="0"/>
              <w:spacing w:before="0" w:beforeAutospacing="0" w:after="0" w:afterAutospacing="0" w:line="400" w:lineRule="exact"/>
              <w:ind w:left="0" w:right="0"/>
              <w:jc w:val="center"/>
              <w:rPr>
                <w:rFonts w:hint="default" w:ascii="仿宋" w:hAnsi="仿宋" w:eastAsia="仿宋" w:cs="仿宋"/>
                <w:b/>
                <w:bCs/>
                <w:color w:val="auto"/>
                <w:sz w:val="22"/>
                <w:szCs w:val="22"/>
                <w:highlight w:val="none"/>
                <w:u w:val="none"/>
                <w:vertAlign w:val="baseline"/>
                <w:lang w:val="en-US" w:eastAsia="zh-CN"/>
              </w:rPr>
            </w:pPr>
            <w:r>
              <w:rPr>
                <w:rFonts w:hint="eastAsia" w:ascii="仿宋" w:hAnsi="仿宋" w:eastAsia="仿宋" w:cs="仿宋"/>
                <w:b/>
                <w:bCs/>
                <w:color w:val="auto"/>
                <w:sz w:val="22"/>
                <w:szCs w:val="22"/>
                <w:highlight w:val="none"/>
                <w:u w:val="none"/>
                <w:vertAlign w:val="baseline"/>
                <w:lang w:val="en-US" w:eastAsia="zh-CN"/>
              </w:rPr>
              <w:t>Api地址</w:t>
            </w:r>
          </w:p>
        </w:tc>
        <w:tc>
          <w:tcPr>
            <w:tcW w:w="1337" w:type="dxa"/>
            <w:vAlign w:val="center"/>
          </w:tcPr>
          <w:p w14:paraId="607917C0">
            <w:pPr>
              <w:keepNext w:val="0"/>
              <w:keepLines w:val="0"/>
              <w:widowControl/>
              <w:numPr>
                <w:ilvl w:val="-1"/>
                <w:numId w:val="0"/>
              </w:numPr>
              <w:suppressLineNumbers w:val="0"/>
              <w:spacing w:before="0" w:beforeAutospacing="0" w:after="0" w:afterAutospacing="0" w:line="400" w:lineRule="exact"/>
              <w:ind w:left="0" w:right="0"/>
              <w:jc w:val="center"/>
              <w:rPr>
                <w:rFonts w:hint="default" w:ascii="仿宋" w:hAnsi="仿宋" w:eastAsia="仿宋" w:cs="仿宋"/>
                <w:b/>
                <w:bCs/>
                <w:color w:val="auto"/>
                <w:sz w:val="22"/>
                <w:szCs w:val="22"/>
                <w:highlight w:val="none"/>
                <w:u w:val="none"/>
                <w:vertAlign w:val="baseline"/>
                <w:lang w:val="en-US" w:eastAsia="zh-CN"/>
              </w:rPr>
            </w:pPr>
            <w:r>
              <w:rPr>
                <w:rFonts w:hint="eastAsia" w:ascii="仿宋" w:hAnsi="仿宋" w:eastAsia="仿宋" w:cs="仿宋"/>
                <w:b/>
                <w:bCs/>
                <w:color w:val="auto"/>
                <w:sz w:val="22"/>
                <w:szCs w:val="22"/>
                <w:highlight w:val="none"/>
                <w:u w:val="none"/>
                <w:vertAlign w:val="baseline"/>
                <w:lang w:val="en-US" w:eastAsia="zh-CN"/>
              </w:rPr>
              <w:t>HttpMethod</w:t>
            </w:r>
          </w:p>
        </w:tc>
        <w:tc>
          <w:tcPr>
            <w:tcW w:w="1338" w:type="dxa"/>
            <w:vAlign w:val="center"/>
          </w:tcPr>
          <w:p w14:paraId="05E05423">
            <w:pPr>
              <w:keepNext w:val="0"/>
              <w:keepLines w:val="0"/>
              <w:widowControl/>
              <w:numPr>
                <w:ilvl w:val="-1"/>
                <w:numId w:val="0"/>
              </w:numPr>
              <w:suppressLineNumbers w:val="0"/>
              <w:spacing w:before="0" w:beforeAutospacing="0" w:after="0" w:afterAutospacing="0" w:line="400" w:lineRule="exact"/>
              <w:ind w:left="0" w:right="0"/>
              <w:jc w:val="center"/>
              <w:rPr>
                <w:rFonts w:hint="default" w:ascii="仿宋" w:hAnsi="仿宋" w:eastAsia="仿宋" w:cs="仿宋"/>
                <w:b/>
                <w:bCs/>
                <w:color w:val="auto"/>
                <w:sz w:val="22"/>
                <w:szCs w:val="22"/>
                <w:highlight w:val="none"/>
                <w:u w:val="none"/>
                <w:vertAlign w:val="baseline"/>
                <w:lang w:val="en-US" w:eastAsia="zh-CN"/>
              </w:rPr>
            </w:pPr>
            <w:r>
              <w:rPr>
                <w:rFonts w:hint="eastAsia" w:ascii="仿宋" w:hAnsi="仿宋" w:eastAsia="仿宋" w:cs="仿宋"/>
                <w:b/>
                <w:bCs/>
                <w:color w:val="auto"/>
                <w:sz w:val="22"/>
                <w:szCs w:val="22"/>
                <w:highlight w:val="none"/>
                <w:u w:val="none"/>
                <w:vertAlign w:val="baseline"/>
                <w:lang w:val="en-US" w:eastAsia="zh-CN"/>
              </w:rPr>
              <w:t>功能</w:t>
            </w:r>
          </w:p>
        </w:tc>
        <w:tc>
          <w:tcPr>
            <w:tcW w:w="1902" w:type="dxa"/>
            <w:vAlign w:val="center"/>
          </w:tcPr>
          <w:p w14:paraId="06A51D5C">
            <w:pPr>
              <w:keepNext w:val="0"/>
              <w:keepLines w:val="0"/>
              <w:widowControl/>
              <w:numPr>
                <w:ilvl w:val="-1"/>
                <w:numId w:val="0"/>
              </w:numPr>
              <w:suppressLineNumbers w:val="0"/>
              <w:spacing w:before="0" w:beforeAutospacing="0" w:after="0" w:afterAutospacing="0" w:line="400" w:lineRule="exact"/>
              <w:ind w:left="0" w:right="0"/>
              <w:jc w:val="center"/>
              <w:rPr>
                <w:rFonts w:hint="default" w:ascii="仿宋" w:hAnsi="仿宋" w:eastAsia="仿宋" w:cs="仿宋"/>
                <w:b/>
                <w:bCs/>
                <w:color w:val="auto"/>
                <w:sz w:val="22"/>
                <w:szCs w:val="22"/>
                <w:highlight w:val="none"/>
                <w:u w:val="none"/>
                <w:vertAlign w:val="baseline"/>
                <w:lang w:val="en-US" w:eastAsia="zh-CN"/>
              </w:rPr>
            </w:pPr>
            <w:r>
              <w:rPr>
                <w:rFonts w:hint="eastAsia" w:ascii="仿宋" w:hAnsi="仿宋" w:eastAsia="仿宋" w:cs="仿宋"/>
                <w:b/>
                <w:bCs/>
                <w:color w:val="auto"/>
                <w:sz w:val="22"/>
                <w:szCs w:val="22"/>
                <w:highlight w:val="none"/>
                <w:u w:val="none"/>
                <w:vertAlign w:val="baseline"/>
                <w:lang w:val="en-US" w:eastAsia="zh-CN"/>
              </w:rPr>
              <w:t>说明</w:t>
            </w:r>
          </w:p>
        </w:tc>
      </w:tr>
      <w:tr w14:paraId="76F1C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6E788C4B">
            <w:pPr>
              <w:keepNext w:val="0"/>
              <w:keepLines w:val="0"/>
              <w:widowControl/>
              <w:numPr>
                <w:ilvl w:val="-1"/>
                <w:numId w:val="0"/>
              </w:numPr>
              <w:suppressLineNumbers w:val="0"/>
              <w:spacing w:before="0" w:beforeAutospacing="0" w:after="0" w:afterAutospacing="0" w:line="400" w:lineRule="exact"/>
              <w:ind w:left="0" w:right="0"/>
              <w:jc w:val="center"/>
              <w:rPr>
                <w:rFonts w:hint="default" w:ascii="仿宋" w:hAnsi="仿宋" w:eastAsia="仿宋" w:cs="仿宋"/>
                <w:color w:val="auto"/>
                <w:sz w:val="21"/>
                <w:szCs w:val="21"/>
                <w:highlight w:val="none"/>
                <w:u w:val="none"/>
                <w:vertAlign w:val="baseline"/>
                <w:lang w:val="en-US" w:eastAsia="zh-CN"/>
              </w:rPr>
            </w:pPr>
            <w:r>
              <w:rPr>
                <w:rFonts w:hint="eastAsia" w:ascii="仿宋" w:hAnsi="仿宋" w:eastAsia="仿宋" w:cs="仿宋"/>
                <w:color w:val="auto"/>
                <w:sz w:val="21"/>
                <w:szCs w:val="21"/>
                <w:highlight w:val="none"/>
                <w:u w:val="none"/>
                <w:vertAlign w:val="baseline"/>
                <w:lang w:val="en-US" w:eastAsia="zh-CN"/>
              </w:rPr>
              <w:t>1</w:t>
            </w:r>
          </w:p>
        </w:tc>
        <w:tc>
          <w:tcPr>
            <w:tcW w:w="3150" w:type="dxa"/>
            <w:vAlign w:val="center"/>
          </w:tcPr>
          <w:p w14:paraId="60DF77FF">
            <w:pPr>
              <w:keepNext w:val="0"/>
              <w:keepLines w:val="0"/>
              <w:widowControl/>
              <w:numPr>
                <w:ilvl w:val="-1"/>
                <w:numId w:val="0"/>
              </w:numPr>
              <w:suppressLineNumbers w:val="0"/>
              <w:spacing w:before="0" w:beforeAutospacing="0" w:after="0" w:afterAutospacing="0" w:line="400" w:lineRule="exact"/>
              <w:ind w:left="0" w:right="0"/>
              <w:jc w:val="center"/>
              <w:rPr>
                <w:rFonts w:hint="default" w:ascii="仿宋" w:hAnsi="仿宋" w:eastAsia="仿宋" w:cs="仿宋"/>
                <w:color w:val="auto"/>
                <w:sz w:val="21"/>
                <w:szCs w:val="21"/>
                <w:highlight w:val="none"/>
                <w:u w:val="none"/>
                <w:vertAlign w:val="baseline"/>
                <w:lang w:val="en-US" w:eastAsia="zh-CN"/>
              </w:rPr>
            </w:pPr>
            <w:r>
              <w:rPr>
                <w:rFonts w:hint="eastAsia" w:ascii="仿宋" w:hAnsi="仿宋" w:eastAsia="仿宋" w:cs="仿宋"/>
                <w:color w:val="auto"/>
                <w:spacing w:val="0"/>
                <w:sz w:val="21"/>
                <w:szCs w:val="21"/>
                <w:highlight w:val="none"/>
              </w:rPr>
              <w:t>api/v1/Common/LogOn</w:t>
            </w:r>
          </w:p>
        </w:tc>
        <w:tc>
          <w:tcPr>
            <w:tcW w:w="1337" w:type="dxa"/>
            <w:vAlign w:val="center"/>
          </w:tcPr>
          <w:p w14:paraId="4D6244A7">
            <w:pPr>
              <w:keepNext w:val="0"/>
              <w:keepLines w:val="0"/>
              <w:widowControl/>
              <w:numPr>
                <w:ilvl w:val="-1"/>
                <w:numId w:val="0"/>
              </w:numPr>
              <w:suppressLineNumbers w:val="0"/>
              <w:spacing w:before="0" w:beforeAutospacing="0" w:after="0" w:afterAutospacing="0" w:line="400" w:lineRule="exact"/>
              <w:ind w:left="0" w:right="0"/>
              <w:jc w:val="center"/>
              <w:rPr>
                <w:rFonts w:hint="default" w:ascii="仿宋" w:hAnsi="仿宋" w:eastAsia="仿宋" w:cs="仿宋"/>
                <w:color w:val="auto"/>
                <w:sz w:val="21"/>
                <w:szCs w:val="21"/>
                <w:highlight w:val="none"/>
                <w:u w:val="none"/>
                <w:vertAlign w:val="baseline"/>
                <w:lang w:val="en-US" w:eastAsia="zh-CN"/>
              </w:rPr>
            </w:pPr>
            <w:r>
              <w:rPr>
                <w:rFonts w:hint="default" w:ascii="仿宋" w:hAnsi="仿宋" w:eastAsia="仿宋" w:cs="仿宋"/>
                <w:color w:val="auto"/>
                <w:sz w:val="21"/>
                <w:szCs w:val="21"/>
                <w:highlight w:val="none"/>
                <w:u w:val="none"/>
                <w:vertAlign w:val="baseline"/>
                <w:lang w:val="en-US" w:eastAsia="zh-CN"/>
              </w:rPr>
              <w:t>Post</w:t>
            </w:r>
          </w:p>
        </w:tc>
        <w:tc>
          <w:tcPr>
            <w:tcW w:w="1338" w:type="dxa"/>
            <w:vAlign w:val="center"/>
          </w:tcPr>
          <w:p w14:paraId="4C111D08">
            <w:pPr>
              <w:keepNext w:val="0"/>
              <w:keepLines w:val="0"/>
              <w:widowControl/>
              <w:numPr>
                <w:ilvl w:val="-1"/>
                <w:numId w:val="0"/>
              </w:numPr>
              <w:suppressLineNumbers w:val="0"/>
              <w:spacing w:before="0" w:beforeAutospacing="0" w:after="0" w:afterAutospacing="0" w:line="400" w:lineRule="exact"/>
              <w:ind w:left="0" w:right="0"/>
              <w:jc w:val="center"/>
              <w:rPr>
                <w:rFonts w:hint="default" w:ascii="仿宋" w:hAnsi="仿宋" w:eastAsia="仿宋" w:cs="仿宋"/>
                <w:color w:val="auto"/>
                <w:sz w:val="21"/>
                <w:szCs w:val="21"/>
                <w:highlight w:val="none"/>
                <w:u w:val="none"/>
                <w:vertAlign w:val="baseline"/>
                <w:lang w:val="en-US" w:eastAsia="zh-CN"/>
              </w:rPr>
            </w:pPr>
            <w:r>
              <w:rPr>
                <w:rFonts w:hint="eastAsia" w:ascii="仿宋" w:hAnsi="仿宋" w:eastAsia="仿宋" w:cs="仿宋"/>
                <w:color w:val="auto"/>
                <w:sz w:val="21"/>
                <w:szCs w:val="21"/>
                <w:highlight w:val="none"/>
                <w:u w:val="none"/>
                <w:vertAlign w:val="baseline"/>
                <w:lang w:val="en-US" w:eastAsia="zh-CN"/>
              </w:rPr>
              <w:t>登录</w:t>
            </w:r>
          </w:p>
        </w:tc>
        <w:tc>
          <w:tcPr>
            <w:tcW w:w="1902" w:type="dxa"/>
            <w:vAlign w:val="center"/>
          </w:tcPr>
          <w:p w14:paraId="54A817CE">
            <w:pPr>
              <w:keepNext w:val="0"/>
              <w:keepLines w:val="0"/>
              <w:widowControl w:val="0"/>
              <w:numPr>
                <w:ilvl w:val="-1"/>
                <w:numId w:val="0"/>
              </w:numPr>
              <w:suppressLineNumbers w:val="0"/>
              <w:autoSpaceDE w:val="0"/>
              <w:autoSpaceDN w:val="0"/>
              <w:adjustRightInd w:val="0"/>
              <w:spacing w:before="103" w:beforeAutospacing="0" w:after="0" w:afterAutospacing="0" w:line="240" w:lineRule="auto"/>
              <w:ind w:left="0" w:right="0"/>
              <w:jc w:val="left"/>
              <w:rPr>
                <w:rFonts w:hint="default" w:ascii="仿宋" w:hAnsi="仿宋" w:eastAsia="仿宋" w:cs="仿宋"/>
                <w:color w:val="auto"/>
                <w:sz w:val="21"/>
                <w:szCs w:val="21"/>
                <w:highlight w:val="none"/>
                <w:u w:val="none"/>
                <w:vertAlign w:val="baseline"/>
                <w:lang w:val="en-US" w:eastAsia="zh-CN"/>
              </w:rPr>
            </w:pPr>
            <w:r>
              <w:rPr>
                <w:rFonts w:hint="eastAsia" w:ascii="仿宋" w:hAnsi="仿宋" w:eastAsia="仿宋" w:cs="仿宋"/>
                <w:color w:val="auto"/>
                <w:spacing w:val="0"/>
                <w:sz w:val="21"/>
                <w:szCs w:val="21"/>
                <w:highlight w:val="none"/>
                <w:u w:val="none"/>
              </w:rPr>
              <w:t>出于性能和安全的考虑，登录获取的AccessToken有数量</w:t>
            </w:r>
            <w:r>
              <w:rPr>
                <w:rFonts w:hint="default" w:ascii="仿宋" w:hAnsi="仿宋" w:eastAsia="仿宋" w:cs="仿宋"/>
                <w:color w:val="auto"/>
                <w:spacing w:val="0"/>
                <w:sz w:val="21"/>
                <w:szCs w:val="21"/>
                <w:highlight w:val="none"/>
                <w:u w:val="none"/>
                <w:lang w:val="en-US" w:eastAsia="zh-CN"/>
              </w:rPr>
              <w:t>和</w:t>
            </w:r>
            <w:r>
              <w:rPr>
                <w:rFonts w:hint="eastAsia" w:ascii="仿宋" w:hAnsi="仿宋" w:eastAsia="仿宋" w:cs="仿宋"/>
                <w:color w:val="auto"/>
                <w:spacing w:val="0"/>
                <w:sz w:val="21"/>
                <w:szCs w:val="21"/>
                <w:highlight w:val="none"/>
                <w:u w:val="none"/>
              </w:rPr>
              <w:t>时效性要求</w:t>
            </w:r>
          </w:p>
        </w:tc>
      </w:tr>
      <w:tr w14:paraId="0B0B5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453C6085">
            <w:pPr>
              <w:keepNext w:val="0"/>
              <w:keepLines w:val="0"/>
              <w:widowControl/>
              <w:numPr>
                <w:ilvl w:val="-1"/>
                <w:numId w:val="0"/>
              </w:numPr>
              <w:suppressLineNumbers w:val="0"/>
              <w:spacing w:before="0" w:beforeAutospacing="0" w:after="0" w:afterAutospacing="0" w:line="400" w:lineRule="exact"/>
              <w:ind w:left="0" w:right="0"/>
              <w:jc w:val="center"/>
              <w:rPr>
                <w:rFonts w:hint="default" w:ascii="仿宋" w:hAnsi="仿宋" w:eastAsia="仿宋" w:cs="仿宋"/>
                <w:color w:val="auto"/>
                <w:sz w:val="21"/>
                <w:szCs w:val="21"/>
                <w:highlight w:val="none"/>
                <w:u w:val="none"/>
                <w:vertAlign w:val="baseline"/>
                <w:lang w:val="en-US" w:eastAsia="zh-CN"/>
              </w:rPr>
            </w:pPr>
            <w:r>
              <w:rPr>
                <w:rFonts w:hint="eastAsia" w:ascii="仿宋" w:hAnsi="仿宋" w:eastAsia="仿宋" w:cs="仿宋"/>
                <w:color w:val="auto"/>
                <w:sz w:val="21"/>
                <w:szCs w:val="21"/>
                <w:highlight w:val="none"/>
                <w:u w:val="none"/>
                <w:vertAlign w:val="baseline"/>
                <w:lang w:val="en-US" w:eastAsia="zh-CN"/>
              </w:rPr>
              <w:t>2</w:t>
            </w:r>
          </w:p>
        </w:tc>
        <w:tc>
          <w:tcPr>
            <w:tcW w:w="3150" w:type="dxa"/>
            <w:vAlign w:val="center"/>
          </w:tcPr>
          <w:p w14:paraId="52D2C91A">
            <w:pPr>
              <w:keepNext w:val="0"/>
              <w:keepLines w:val="0"/>
              <w:widowControl/>
              <w:numPr>
                <w:ilvl w:val="-1"/>
                <w:numId w:val="0"/>
              </w:numPr>
              <w:suppressLineNumbers w:val="0"/>
              <w:spacing w:before="0" w:beforeAutospacing="0" w:after="0" w:afterAutospacing="0" w:line="400" w:lineRule="exact"/>
              <w:ind w:left="0" w:right="0"/>
              <w:jc w:val="center"/>
              <w:rPr>
                <w:rFonts w:hint="default" w:ascii="仿宋" w:hAnsi="仿宋" w:eastAsia="仿宋" w:cs="仿宋"/>
                <w:color w:val="auto"/>
                <w:sz w:val="21"/>
                <w:szCs w:val="21"/>
                <w:highlight w:val="none"/>
                <w:u w:val="none"/>
                <w:vertAlign w:val="baseline"/>
                <w:lang w:val="en-US" w:eastAsia="zh-CN"/>
              </w:rPr>
            </w:pPr>
            <w:r>
              <w:rPr>
                <w:rFonts w:hint="default" w:ascii="仿宋" w:hAnsi="仿宋" w:eastAsia="仿宋" w:cs="仿宋"/>
                <w:color w:val="auto"/>
                <w:sz w:val="21"/>
                <w:szCs w:val="21"/>
                <w:highlight w:val="none"/>
                <w:u w:val="none"/>
                <w:vertAlign w:val="baseline"/>
                <w:lang w:val="en-US" w:eastAsia="zh-CN"/>
              </w:rPr>
              <w:t>api/v1/Common/LogOff</w:t>
            </w:r>
          </w:p>
        </w:tc>
        <w:tc>
          <w:tcPr>
            <w:tcW w:w="1337" w:type="dxa"/>
            <w:vAlign w:val="center"/>
          </w:tcPr>
          <w:p w14:paraId="10441417">
            <w:pPr>
              <w:keepNext w:val="0"/>
              <w:keepLines w:val="0"/>
              <w:widowControl/>
              <w:numPr>
                <w:ilvl w:val="-1"/>
                <w:numId w:val="0"/>
              </w:numPr>
              <w:suppressLineNumbers w:val="0"/>
              <w:spacing w:before="0" w:beforeAutospacing="0" w:after="0" w:afterAutospacing="0" w:line="400" w:lineRule="exact"/>
              <w:ind w:left="0" w:right="0"/>
              <w:jc w:val="center"/>
              <w:rPr>
                <w:rFonts w:hint="default" w:ascii="仿宋" w:hAnsi="仿宋" w:eastAsia="仿宋" w:cs="仿宋"/>
                <w:color w:val="auto"/>
                <w:sz w:val="21"/>
                <w:szCs w:val="21"/>
                <w:highlight w:val="none"/>
                <w:u w:val="none"/>
                <w:vertAlign w:val="baseline"/>
                <w:lang w:val="en-US" w:eastAsia="zh-CN"/>
              </w:rPr>
            </w:pPr>
            <w:r>
              <w:rPr>
                <w:rFonts w:hint="default" w:ascii="仿宋" w:hAnsi="仿宋" w:eastAsia="仿宋" w:cs="仿宋"/>
                <w:color w:val="auto"/>
                <w:sz w:val="21"/>
                <w:szCs w:val="21"/>
                <w:highlight w:val="none"/>
                <w:u w:val="none"/>
                <w:vertAlign w:val="baseline"/>
                <w:lang w:val="en-US" w:eastAsia="zh-CN"/>
              </w:rPr>
              <w:t>Post</w:t>
            </w:r>
          </w:p>
        </w:tc>
        <w:tc>
          <w:tcPr>
            <w:tcW w:w="1338" w:type="dxa"/>
            <w:vAlign w:val="center"/>
          </w:tcPr>
          <w:p w14:paraId="5840E892">
            <w:pPr>
              <w:keepNext w:val="0"/>
              <w:keepLines w:val="0"/>
              <w:widowControl/>
              <w:numPr>
                <w:ilvl w:val="-1"/>
                <w:numId w:val="0"/>
              </w:numPr>
              <w:suppressLineNumbers w:val="0"/>
              <w:spacing w:before="0" w:beforeAutospacing="0" w:after="0" w:afterAutospacing="0" w:line="400" w:lineRule="exact"/>
              <w:ind w:left="0" w:right="0"/>
              <w:jc w:val="center"/>
              <w:rPr>
                <w:rFonts w:hint="default" w:ascii="仿宋" w:hAnsi="仿宋" w:eastAsia="仿宋" w:cs="仿宋"/>
                <w:color w:val="auto"/>
                <w:sz w:val="21"/>
                <w:szCs w:val="21"/>
                <w:highlight w:val="none"/>
                <w:u w:val="none"/>
                <w:vertAlign w:val="baseline"/>
                <w:lang w:val="en-US" w:eastAsia="zh-CN"/>
              </w:rPr>
            </w:pPr>
            <w:r>
              <w:rPr>
                <w:rFonts w:hint="eastAsia" w:ascii="仿宋" w:hAnsi="仿宋" w:eastAsia="仿宋" w:cs="仿宋"/>
                <w:color w:val="auto"/>
                <w:sz w:val="21"/>
                <w:szCs w:val="21"/>
                <w:highlight w:val="none"/>
                <w:u w:val="none"/>
                <w:vertAlign w:val="baseline"/>
                <w:lang w:val="en-US" w:eastAsia="zh-CN"/>
              </w:rPr>
              <w:t>登出</w:t>
            </w:r>
          </w:p>
        </w:tc>
        <w:tc>
          <w:tcPr>
            <w:tcW w:w="1902" w:type="dxa"/>
            <w:vAlign w:val="center"/>
          </w:tcPr>
          <w:p w14:paraId="54C0FD03">
            <w:pPr>
              <w:keepNext w:val="0"/>
              <w:keepLines w:val="0"/>
              <w:widowControl/>
              <w:numPr>
                <w:ilvl w:val="-1"/>
                <w:numId w:val="0"/>
              </w:numPr>
              <w:suppressLineNumbers w:val="0"/>
              <w:spacing w:before="0" w:beforeAutospacing="0" w:after="0" w:afterAutospacing="0" w:line="400" w:lineRule="exact"/>
              <w:ind w:left="0" w:right="0"/>
              <w:jc w:val="left"/>
              <w:rPr>
                <w:rFonts w:hint="default" w:ascii="仿宋" w:hAnsi="仿宋" w:eastAsia="仿宋" w:cs="仿宋"/>
                <w:color w:val="auto"/>
                <w:sz w:val="21"/>
                <w:szCs w:val="21"/>
                <w:highlight w:val="none"/>
                <w:u w:val="none"/>
                <w:vertAlign w:val="baseline"/>
                <w:lang w:val="en-US" w:eastAsia="zh-CN"/>
              </w:rPr>
            </w:pPr>
            <w:r>
              <w:rPr>
                <w:rFonts w:hint="default" w:ascii="仿宋" w:hAnsi="仿宋" w:eastAsia="仿宋" w:cs="仿宋"/>
                <w:color w:val="auto"/>
                <w:sz w:val="21"/>
                <w:szCs w:val="21"/>
                <w:highlight w:val="none"/>
                <w:u w:val="none"/>
                <w:vertAlign w:val="baseline"/>
                <w:lang w:val="en-US" w:eastAsia="zh-CN"/>
              </w:rPr>
              <w:t>注销ccessToken。</w:t>
            </w:r>
          </w:p>
        </w:tc>
      </w:tr>
      <w:tr w14:paraId="499D8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093DDDDD">
            <w:pPr>
              <w:keepNext w:val="0"/>
              <w:keepLines w:val="0"/>
              <w:widowControl/>
              <w:numPr>
                <w:ilvl w:val="-1"/>
                <w:numId w:val="0"/>
              </w:numPr>
              <w:suppressLineNumbers w:val="0"/>
              <w:spacing w:before="0" w:beforeAutospacing="0" w:after="0" w:afterAutospacing="0" w:line="400" w:lineRule="exact"/>
              <w:ind w:left="0" w:right="0"/>
              <w:jc w:val="center"/>
              <w:rPr>
                <w:rFonts w:hint="default" w:ascii="仿宋" w:hAnsi="仿宋" w:eastAsia="仿宋" w:cs="仿宋"/>
                <w:color w:val="auto"/>
                <w:sz w:val="21"/>
                <w:szCs w:val="21"/>
                <w:highlight w:val="none"/>
                <w:u w:val="none"/>
                <w:vertAlign w:val="baseline"/>
                <w:lang w:val="en-US" w:eastAsia="zh-CN"/>
              </w:rPr>
            </w:pPr>
            <w:r>
              <w:rPr>
                <w:rFonts w:hint="eastAsia" w:ascii="仿宋" w:hAnsi="仿宋" w:eastAsia="仿宋" w:cs="仿宋"/>
                <w:color w:val="auto"/>
                <w:sz w:val="21"/>
                <w:szCs w:val="21"/>
                <w:highlight w:val="none"/>
                <w:u w:val="none"/>
                <w:vertAlign w:val="baseline"/>
                <w:lang w:val="en-US" w:eastAsia="zh-CN"/>
              </w:rPr>
              <w:t>3</w:t>
            </w:r>
          </w:p>
        </w:tc>
        <w:tc>
          <w:tcPr>
            <w:tcW w:w="3150" w:type="dxa"/>
            <w:vAlign w:val="center"/>
          </w:tcPr>
          <w:p w14:paraId="018C9FC7">
            <w:pPr>
              <w:keepNext w:val="0"/>
              <w:keepLines w:val="0"/>
              <w:widowControl/>
              <w:numPr>
                <w:ilvl w:val="-1"/>
                <w:numId w:val="0"/>
              </w:numPr>
              <w:suppressLineNumbers w:val="0"/>
              <w:spacing w:before="0" w:beforeAutospacing="0" w:after="0" w:afterAutospacing="0" w:line="400" w:lineRule="exact"/>
              <w:ind w:left="0" w:right="0"/>
              <w:jc w:val="center"/>
              <w:rPr>
                <w:rFonts w:hint="default" w:ascii="仿宋" w:hAnsi="仿宋" w:eastAsia="仿宋" w:cs="仿宋"/>
                <w:color w:val="auto"/>
                <w:sz w:val="21"/>
                <w:szCs w:val="21"/>
                <w:highlight w:val="none"/>
                <w:u w:val="none"/>
                <w:vertAlign w:val="baseline"/>
                <w:lang w:val="en-US" w:eastAsia="zh-CN"/>
              </w:rPr>
            </w:pPr>
            <w:r>
              <w:rPr>
                <w:rFonts w:hint="default" w:ascii="仿宋" w:hAnsi="仿宋" w:eastAsia="仿宋" w:cs="仿宋"/>
                <w:color w:val="auto"/>
                <w:sz w:val="21"/>
                <w:szCs w:val="21"/>
                <w:highlight w:val="none"/>
                <w:u w:val="none"/>
                <w:vertAlign w:val="baseline"/>
                <w:lang w:val="en-US" w:eastAsia="zh-CN"/>
              </w:rPr>
              <w:t>api/v1/WMS/ShiftTask/Bucket</w:t>
            </w:r>
          </w:p>
        </w:tc>
        <w:tc>
          <w:tcPr>
            <w:tcW w:w="1337" w:type="dxa"/>
            <w:vAlign w:val="center"/>
          </w:tcPr>
          <w:p w14:paraId="1AE35A5F">
            <w:pPr>
              <w:keepNext w:val="0"/>
              <w:keepLines w:val="0"/>
              <w:widowControl/>
              <w:numPr>
                <w:ilvl w:val="-1"/>
                <w:numId w:val="0"/>
              </w:numPr>
              <w:suppressLineNumbers w:val="0"/>
              <w:spacing w:before="0" w:beforeAutospacing="0" w:after="0" w:afterAutospacing="0" w:line="400" w:lineRule="exact"/>
              <w:ind w:left="0" w:right="0"/>
              <w:jc w:val="center"/>
              <w:rPr>
                <w:rFonts w:hint="default" w:ascii="仿宋" w:hAnsi="仿宋" w:eastAsia="仿宋" w:cs="仿宋"/>
                <w:color w:val="auto"/>
                <w:sz w:val="21"/>
                <w:szCs w:val="21"/>
                <w:highlight w:val="none"/>
                <w:u w:val="none"/>
                <w:vertAlign w:val="baseline"/>
                <w:lang w:val="en-US" w:eastAsia="zh-CN"/>
              </w:rPr>
            </w:pPr>
            <w:r>
              <w:rPr>
                <w:rFonts w:hint="eastAsia" w:ascii="仿宋" w:hAnsi="仿宋" w:eastAsia="仿宋" w:cs="仿宋"/>
                <w:color w:val="auto"/>
                <w:sz w:val="21"/>
                <w:szCs w:val="21"/>
                <w:highlight w:val="none"/>
                <w:u w:val="none"/>
                <w:vertAlign w:val="baseline"/>
                <w:lang w:val="en-US" w:eastAsia="zh-CN"/>
              </w:rPr>
              <w:t>Get</w:t>
            </w:r>
          </w:p>
        </w:tc>
        <w:tc>
          <w:tcPr>
            <w:tcW w:w="1338" w:type="dxa"/>
            <w:vAlign w:val="center"/>
          </w:tcPr>
          <w:p w14:paraId="5DFC9C73">
            <w:pPr>
              <w:keepNext w:val="0"/>
              <w:keepLines w:val="0"/>
              <w:widowControl/>
              <w:numPr>
                <w:ilvl w:val="-1"/>
                <w:numId w:val="0"/>
              </w:numPr>
              <w:suppressLineNumbers w:val="0"/>
              <w:spacing w:before="0" w:beforeAutospacing="0" w:after="0" w:afterAutospacing="0" w:line="400" w:lineRule="exact"/>
              <w:ind w:left="0" w:right="0"/>
              <w:jc w:val="left"/>
              <w:rPr>
                <w:rFonts w:hint="eastAsia" w:ascii="仿宋" w:hAnsi="仿宋" w:eastAsia="仿宋" w:cs="仿宋"/>
                <w:color w:val="auto"/>
                <w:sz w:val="21"/>
                <w:szCs w:val="21"/>
                <w:highlight w:val="none"/>
                <w:u w:val="none"/>
                <w:vertAlign w:val="baseline"/>
                <w:lang w:val="en-US" w:eastAsia="zh-CN" w:bidi="ar-SA"/>
              </w:rPr>
            </w:pPr>
            <w:r>
              <w:rPr>
                <w:rFonts w:hint="eastAsia" w:ascii="仿宋" w:hAnsi="仿宋" w:eastAsia="仿宋" w:cs="仿宋"/>
                <w:color w:val="auto"/>
                <w:spacing w:val="0"/>
                <w:sz w:val="21"/>
                <w:szCs w:val="21"/>
                <w:highlight w:val="none"/>
              </w:rPr>
              <w:t>获取作业</w:t>
            </w:r>
            <w:r>
              <w:rPr>
                <w:rFonts w:hint="eastAsia" w:ascii="仿宋" w:hAnsi="仿宋" w:eastAsia="仿宋" w:cs="仿宋"/>
                <w:color w:val="auto"/>
                <w:spacing w:val="0"/>
                <w:sz w:val="21"/>
                <w:szCs w:val="21"/>
                <w:highlight w:val="none"/>
                <w:lang w:val="en-US" w:eastAsia="zh-CN"/>
              </w:rPr>
              <w:t>列车</w:t>
            </w:r>
            <w:r>
              <w:rPr>
                <w:rFonts w:hint="eastAsia" w:ascii="仿宋" w:hAnsi="仿宋" w:eastAsia="仿宋" w:cs="仿宋"/>
                <w:color w:val="auto"/>
                <w:spacing w:val="0"/>
                <w:sz w:val="21"/>
                <w:szCs w:val="21"/>
                <w:highlight w:val="none"/>
              </w:rPr>
              <w:t>信息</w:t>
            </w:r>
          </w:p>
        </w:tc>
        <w:tc>
          <w:tcPr>
            <w:tcW w:w="1902" w:type="dxa"/>
            <w:vAlign w:val="center"/>
          </w:tcPr>
          <w:p w14:paraId="12A79E11">
            <w:pPr>
              <w:keepNext w:val="0"/>
              <w:keepLines w:val="0"/>
              <w:widowControl/>
              <w:numPr>
                <w:ilvl w:val="-1"/>
                <w:numId w:val="0"/>
              </w:numPr>
              <w:suppressLineNumbers w:val="0"/>
              <w:spacing w:before="0" w:beforeAutospacing="0" w:after="0" w:afterAutospacing="0" w:line="400" w:lineRule="exact"/>
              <w:ind w:left="0" w:right="0"/>
              <w:jc w:val="left"/>
              <w:rPr>
                <w:rFonts w:hint="default" w:ascii="仿宋" w:hAnsi="仿宋" w:eastAsia="仿宋" w:cs="仿宋"/>
                <w:color w:val="auto"/>
                <w:sz w:val="21"/>
                <w:szCs w:val="21"/>
                <w:highlight w:val="none"/>
                <w:u w:val="none"/>
                <w:vertAlign w:val="baseline"/>
                <w:lang w:val="en-US" w:eastAsia="zh-CN"/>
              </w:rPr>
            </w:pPr>
            <w:r>
              <w:rPr>
                <w:rFonts w:hint="eastAsia" w:ascii="仿宋" w:hAnsi="仿宋" w:eastAsia="仿宋" w:cs="仿宋"/>
                <w:color w:val="auto"/>
                <w:sz w:val="21"/>
                <w:szCs w:val="21"/>
                <w:highlight w:val="none"/>
                <w:u w:val="none"/>
                <w:vertAlign w:val="baseline"/>
                <w:lang w:val="en-US" w:eastAsia="zh-CN"/>
              </w:rPr>
              <w:t>获取作业列车数据，实现与扫描仪识别的车号自动比对</w:t>
            </w:r>
          </w:p>
        </w:tc>
      </w:tr>
      <w:tr w14:paraId="0AC69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4FF75EAD">
            <w:pPr>
              <w:keepNext w:val="0"/>
              <w:keepLines w:val="0"/>
              <w:widowControl/>
              <w:numPr>
                <w:ilvl w:val="-1"/>
                <w:numId w:val="0"/>
              </w:numPr>
              <w:suppressLineNumbers w:val="0"/>
              <w:spacing w:before="0" w:beforeAutospacing="0" w:after="0" w:afterAutospacing="0" w:line="400" w:lineRule="exact"/>
              <w:ind w:left="0" w:right="0"/>
              <w:jc w:val="center"/>
              <w:rPr>
                <w:rFonts w:hint="default" w:ascii="仿宋" w:hAnsi="仿宋" w:eastAsia="仿宋" w:cs="仿宋"/>
                <w:color w:val="auto"/>
                <w:sz w:val="21"/>
                <w:szCs w:val="21"/>
                <w:highlight w:val="none"/>
                <w:u w:val="none"/>
                <w:vertAlign w:val="baseline"/>
                <w:lang w:val="en-US" w:eastAsia="zh-CN"/>
              </w:rPr>
            </w:pPr>
            <w:r>
              <w:rPr>
                <w:rFonts w:hint="eastAsia" w:ascii="仿宋" w:hAnsi="仿宋" w:eastAsia="仿宋" w:cs="仿宋"/>
                <w:color w:val="auto"/>
                <w:sz w:val="21"/>
                <w:szCs w:val="21"/>
                <w:highlight w:val="none"/>
                <w:u w:val="none"/>
                <w:vertAlign w:val="baseline"/>
                <w:lang w:val="en-US" w:eastAsia="zh-CN"/>
              </w:rPr>
              <w:t>4</w:t>
            </w:r>
          </w:p>
        </w:tc>
        <w:tc>
          <w:tcPr>
            <w:tcW w:w="3150" w:type="dxa"/>
            <w:vAlign w:val="center"/>
          </w:tcPr>
          <w:p w14:paraId="0EE72483">
            <w:pPr>
              <w:keepNext w:val="0"/>
              <w:keepLines w:val="0"/>
              <w:widowControl/>
              <w:numPr>
                <w:ilvl w:val="-1"/>
                <w:numId w:val="0"/>
              </w:numPr>
              <w:suppressLineNumbers w:val="0"/>
              <w:spacing w:before="0" w:beforeAutospacing="0" w:after="0" w:afterAutospacing="0" w:line="400" w:lineRule="exact"/>
              <w:ind w:left="0" w:right="0"/>
              <w:jc w:val="center"/>
              <w:rPr>
                <w:rFonts w:hint="default" w:ascii="仿宋" w:hAnsi="仿宋" w:eastAsia="仿宋" w:cs="仿宋"/>
                <w:color w:val="auto"/>
                <w:sz w:val="21"/>
                <w:szCs w:val="21"/>
                <w:highlight w:val="none"/>
                <w:u w:val="none"/>
                <w:vertAlign w:val="baseline"/>
                <w:lang w:val="en-US" w:eastAsia="zh-CN"/>
              </w:rPr>
            </w:pPr>
            <w:r>
              <w:rPr>
                <w:rFonts w:hint="default" w:ascii="仿宋" w:hAnsi="仿宋" w:eastAsia="仿宋" w:cs="仿宋"/>
                <w:color w:val="auto"/>
                <w:sz w:val="21"/>
                <w:szCs w:val="21"/>
                <w:highlight w:val="none"/>
                <w:u w:val="none"/>
                <w:vertAlign w:val="baseline"/>
                <w:lang w:val="en-US" w:eastAsia="zh-CN"/>
              </w:rPr>
              <w:t>api/v1/WMS/ShiftTask/Bucket/DischargeWorkReport</w:t>
            </w:r>
          </w:p>
        </w:tc>
        <w:tc>
          <w:tcPr>
            <w:tcW w:w="1337" w:type="dxa"/>
            <w:vAlign w:val="center"/>
          </w:tcPr>
          <w:p w14:paraId="5FAE31FA">
            <w:pPr>
              <w:keepNext w:val="0"/>
              <w:keepLines w:val="0"/>
              <w:widowControl/>
              <w:numPr>
                <w:ilvl w:val="-1"/>
                <w:numId w:val="0"/>
              </w:numPr>
              <w:suppressLineNumbers w:val="0"/>
              <w:spacing w:before="0" w:beforeAutospacing="0" w:after="0" w:afterAutospacing="0" w:line="400" w:lineRule="exact"/>
              <w:ind w:left="0" w:right="0"/>
              <w:jc w:val="center"/>
              <w:rPr>
                <w:rFonts w:hint="default" w:ascii="仿宋" w:hAnsi="仿宋" w:eastAsia="仿宋" w:cs="仿宋"/>
                <w:color w:val="auto"/>
                <w:sz w:val="21"/>
                <w:szCs w:val="21"/>
                <w:highlight w:val="none"/>
                <w:u w:val="none"/>
                <w:vertAlign w:val="baseline"/>
                <w:lang w:val="en-US" w:eastAsia="zh-CN"/>
              </w:rPr>
            </w:pPr>
            <w:r>
              <w:rPr>
                <w:rFonts w:hint="default" w:ascii="仿宋" w:hAnsi="仿宋" w:eastAsia="仿宋" w:cs="仿宋"/>
                <w:color w:val="auto"/>
                <w:sz w:val="21"/>
                <w:szCs w:val="21"/>
                <w:highlight w:val="none"/>
                <w:u w:val="none"/>
                <w:vertAlign w:val="baseline"/>
                <w:lang w:val="en-US" w:eastAsia="zh-CN"/>
              </w:rPr>
              <w:t>Post</w:t>
            </w:r>
          </w:p>
        </w:tc>
        <w:tc>
          <w:tcPr>
            <w:tcW w:w="1338" w:type="dxa"/>
            <w:vAlign w:val="center"/>
          </w:tcPr>
          <w:p w14:paraId="04B38BA4">
            <w:pPr>
              <w:keepNext w:val="0"/>
              <w:keepLines w:val="0"/>
              <w:widowControl/>
              <w:numPr>
                <w:ilvl w:val="-1"/>
                <w:numId w:val="0"/>
              </w:numPr>
              <w:suppressLineNumbers w:val="0"/>
              <w:spacing w:before="0" w:beforeAutospacing="0" w:after="0" w:afterAutospacing="0" w:line="400" w:lineRule="exact"/>
              <w:ind w:left="0" w:right="0"/>
              <w:jc w:val="left"/>
              <w:rPr>
                <w:rFonts w:hint="eastAsia" w:ascii="仿宋" w:hAnsi="仿宋" w:eastAsia="仿宋" w:cs="仿宋"/>
                <w:color w:val="auto"/>
                <w:sz w:val="21"/>
                <w:szCs w:val="21"/>
                <w:highlight w:val="none"/>
                <w:u w:val="none"/>
                <w:vertAlign w:val="baseline"/>
                <w:lang w:val="en-US" w:eastAsia="zh-CN" w:bidi="ar-SA"/>
              </w:rPr>
            </w:pPr>
            <w:r>
              <w:rPr>
                <w:rFonts w:hint="eastAsia" w:ascii="仿宋" w:hAnsi="仿宋" w:eastAsia="仿宋" w:cs="仿宋"/>
                <w:color w:val="auto"/>
                <w:spacing w:val="0"/>
                <w:sz w:val="21"/>
                <w:szCs w:val="21"/>
                <w:highlight w:val="none"/>
                <w:lang w:val="en-US" w:eastAsia="zh-CN"/>
              </w:rPr>
              <w:t>火车装车楼装车</w:t>
            </w:r>
            <w:r>
              <w:rPr>
                <w:rFonts w:hint="eastAsia" w:ascii="仿宋" w:hAnsi="仿宋" w:eastAsia="仿宋" w:cs="仿宋"/>
                <w:color w:val="auto"/>
                <w:spacing w:val="0"/>
                <w:sz w:val="21"/>
                <w:szCs w:val="21"/>
                <w:highlight w:val="none"/>
              </w:rPr>
              <w:t>汇报</w:t>
            </w:r>
          </w:p>
        </w:tc>
        <w:tc>
          <w:tcPr>
            <w:tcW w:w="1902" w:type="dxa"/>
            <w:vAlign w:val="center"/>
          </w:tcPr>
          <w:p w14:paraId="43EB4727">
            <w:pPr>
              <w:keepNext w:val="0"/>
              <w:keepLines w:val="0"/>
              <w:widowControl/>
              <w:numPr>
                <w:ilvl w:val="-1"/>
                <w:numId w:val="0"/>
              </w:numPr>
              <w:suppressLineNumbers w:val="0"/>
              <w:spacing w:before="0" w:beforeAutospacing="0" w:after="0" w:afterAutospacing="0" w:line="400" w:lineRule="exact"/>
              <w:ind w:left="0" w:right="0"/>
              <w:jc w:val="left"/>
              <w:rPr>
                <w:rFonts w:hint="default" w:ascii="仿宋" w:hAnsi="仿宋" w:eastAsia="仿宋" w:cs="仿宋"/>
                <w:color w:val="auto"/>
                <w:sz w:val="21"/>
                <w:szCs w:val="21"/>
                <w:highlight w:val="none"/>
                <w:u w:val="none"/>
                <w:vertAlign w:val="baseline"/>
                <w:lang w:val="en-US" w:eastAsia="zh-CN"/>
              </w:rPr>
            </w:pPr>
            <w:r>
              <w:rPr>
                <w:rFonts w:hint="eastAsia" w:ascii="仿宋" w:hAnsi="仿宋" w:eastAsia="仿宋" w:cs="仿宋"/>
                <w:color w:val="auto"/>
                <w:sz w:val="21"/>
                <w:szCs w:val="21"/>
                <w:highlight w:val="none"/>
                <w:u w:val="none"/>
                <w:vertAlign w:val="baseline"/>
                <w:lang w:val="en-US" w:eastAsia="zh-CN"/>
              </w:rPr>
              <w:t>/</w:t>
            </w:r>
          </w:p>
        </w:tc>
      </w:tr>
      <w:tr w14:paraId="2B9E7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4075D03F">
            <w:pPr>
              <w:keepNext w:val="0"/>
              <w:keepLines w:val="0"/>
              <w:widowControl/>
              <w:numPr>
                <w:ilvl w:val="-1"/>
                <w:numId w:val="0"/>
              </w:numPr>
              <w:suppressLineNumbers w:val="0"/>
              <w:spacing w:before="0" w:beforeAutospacing="0" w:after="0" w:afterAutospacing="0" w:line="400" w:lineRule="exact"/>
              <w:ind w:left="0" w:right="0"/>
              <w:jc w:val="center"/>
              <w:rPr>
                <w:rFonts w:hint="default" w:ascii="仿宋" w:hAnsi="仿宋" w:eastAsia="仿宋" w:cs="仿宋"/>
                <w:color w:val="auto"/>
                <w:sz w:val="21"/>
                <w:szCs w:val="21"/>
                <w:highlight w:val="none"/>
                <w:u w:val="none"/>
                <w:vertAlign w:val="baseline"/>
                <w:lang w:val="en-US" w:eastAsia="zh-CN"/>
              </w:rPr>
            </w:pPr>
            <w:r>
              <w:rPr>
                <w:rFonts w:hint="eastAsia" w:ascii="仿宋" w:hAnsi="仿宋" w:eastAsia="仿宋" w:cs="仿宋"/>
                <w:color w:val="auto"/>
                <w:sz w:val="21"/>
                <w:szCs w:val="21"/>
                <w:highlight w:val="none"/>
                <w:u w:val="none"/>
                <w:vertAlign w:val="baseline"/>
                <w:lang w:val="en-US" w:eastAsia="zh-CN"/>
              </w:rPr>
              <w:t>5</w:t>
            </w:r>
          </w:p>
        </w:tc>
        <w:tc>
          <w:tcPr>
            <w:tcW w:w="3150" w:type="dxa"/>
            <w:vAlign w:val="center"/>
          </w:tcPr>
          <w:p w14:paraId="24C8C88A">
            <w:pPr>
              <w:keepNext w:val="0"/>
              <w:keepLines w:val="0"/>
              <w:widowControl/>
              <w:numPr>
                <w:ilvl w:val="-1"/>
                <w:numId w:val="0"/>
              </w:numPr>
              <w:suppressLineNumbers w:val="0"/>
              <w:spacing w:before="0" w:beforeAutospacing="0" w:after="0" w:afterAutospacing="0" w:line="400" w:lineRule="exact"/>
              <w:ind w:left="0" w:right="0"/>
              <w:jc w:val="center"/>
              <w:rPr>
                <w:rFonts w:hint="default" w:ascii="仿宋" w:hAnsi="仿宋" w:eastAsia="仿宋" w:cs="仿宋"/>
                <w:color w:val="auto"/>
                <w:sz w:val="21"/>
                <w:szCs w:val="21"/>
                <w:highlight w:val="none"/>
                <w:u w:val="none"/>
                <w:vertAlign w:val="baseline"/>
                <w:lang w:val="en-US" w:eastAsia="zh-CN"/>
              </w:rPr>
            </w:pPr>
            <w:r>
              <w:rPr>
                <w:rFonts w:hint="default" w:ascii="仿宋" w:hAnsi="仿宋" w:eastAsia="仿宋" w:cs="仿宋"/>
                <w:color w:val="auto"/>
                <w:sz w:val="21"/>
                <w:szCs w:val="21"/>
                <w:highlight w:val="none"/>
                <w:u w:val="none"/>
                <w:vertAlign w:val="baseline"/>
                <w:lang w:val="en-US" w:eastAsia="zh-CN"/>
              </w:rPr>
              <w:t>api/v1/WMS/ShiftTask/Bucket/DriverWrokReport</w:t>
            </w:r>
          </w:p>
        </w:tc>
        <w:tc>
          <w:tcPr>
            <w:tcW w:w="1337" w:type="dxa"/>
            <w:vAlign w:val="center"/>
          </w:tcPr>
          <w:p w14:paraId="0771014C">
            <w:pPr>
              <w:keepNext w:val="0"/>
              <w:keepLines w:val="0"/>
              <w:widowControl/>
              <w:numPr>
                <w:ilvl w:val="-1"/>
                <w:numId w:val="0"/>
              </w:numPr>
              <w:suppressLineNumbers w:val="0"/>
              <w:spacing w:before="0" w:beforeAutospacing="0" w:after="0" w:afterAutospacing="0" w:line="400" w:lineRule="exact"/>
              <w:ind w:left="0" w:right="0"/>
              <w:jc w:val="center"/>
              <w:rPr>
                <w:rFonts w:hint="default" w:ascii="仿宋" w:hAnsi="仿宋" w:eastAsia="仿宋" w:cs="仿宋"/>
                <w:color w:val="auto"/>
                <w:sz w:val="21"/>
                <w:szCs w:val="21"/>
                <w:highlight w:val="none"/>
                <w:u w:val="none"/>
                <w:vertAlign w:val="baseline"/>
                <w:lang w:val="en-US" w:eastAsia="zh-CN"/>
              </w:rPr>
            </w:pPr>
            <w:r>
              <w:rPr>
                <w:rFonts w:hint="default" w:ascii="仿宋" w:hAnsi="仿宋" w:eastAsia="仿宋" w:cs="仿宋"/>
                <w:color w:val="auto"/>
                <w:sz w:val="21"/>
                <w:szCs w:val="21"/>
                <w:highlight w:val="none"/>
                <w:u w:val="none"/>
                <w:vertAlign w:val="baseline"/>
                <w:lang w:val="en-US" w:eastAsia="zh-CN"/>
              </w:rPr>
              <w:t>Post</w:t>
            </w:r>
          </w:p>
        </w:tc>
        <w:tc>
          <w:tcPr>
            <w:tcW w:w="1338" w:type="dxa"/>
            <w:vAlign w:val="center"/>
          </w:tcPr>
          <w:p w14:paraId="2ED3CE71">
            <w:pPr>
              <w:keepNext w:val="0"/>
              <w:keepLines w:val="0"/>
              <w:widowControl/>
              <w:numPr>
                <w:ilvl w:val="-1"/>
                <w:numId w:val="0"/>
              </w:numPr>
              <w:suppressLineNumbers w:val="0"/>
              <w:spacing w:before="0" w:beforeAutospacing="0" w:after="0" w:afterAutospacing="0" w:line="400" w:lineRule="exact"/>
              <w:ind w:left="0" w:right="0"/>
              <w:jc w:val="left"/>
              <w:rPr>
                <w:rFonts w:hint="eastAsia" w:ascii="仿宋" w:hAnsi="仿宋" w:eastAsia="仿宋" w:cs="仿宋"/>
                <w:color w:val="auto"/>
                <w:sz w:val="21"/>
                <w:szCs w:val="21"/>
                <w:highlight w:val="none"/>
                <w:u w:val="none"/>
                <w:vertAlign w:val="baseline"/>
                <w:lang w:val="en-US" w:eastAsia="zh-CN" w:bidi="ar-SA"/>
              </w:rPr>
            </w:pPr>
            <w:r>
              <w:rPr>
                <w:rFonts w:hint="eastAsia" w:ascii="仿宋" w:hAnsi="仿宋" w:eastAsia="仿宋" w:cs="仿宋"/>
                <w:color w:val="auto"/>
                <w:sz w:val="21"/>
                <w:szCs w:val="21"/>
                <w:highlight w:val="none"/>
                <w:u w:val="none"/>
                <w:vertAlign w:val="baseline"/>
                <w:lang w:val="en-US" w:eastAsia="zh-CN"/>
              </w:rPr>
              <w:t>火车装车楼操作司机作业量</w:t>
            </w:r>
            <w:r>
              <w:rPr>
                <w:rFonts w:hint="eastAsia" w:ascii="仿宋" w:hAnsi="仿宋" w:eastAsia="仿宋" w:cs="仿宋"/>
                <w:color w:val="auto"/>
                <w:spacing w:val="0"/>
                <w:sz w:val="21"/>
                <w:szCs w:val="21"/>
                <w:highlight w:val="none"/>
                <w:lang w:val="en-US" w:eastAsia="zh-CN"/>
              </w:rPr>
              <w:t>汇报</w:t>
            </w:r>
          </w:p>
        </w:tc>
        <w:tc>
          <w:tcPr>
            <w:tcW w:w="1902" w:type="dxa"/>
            <w:vAlign w:val="center"/>
          </w:tcPr>
          <w:p w14:paraId="233F044D">
            <w:pPr>
              <w:keepNext w:val="0"/>
              <w:keepLines w:val="0"/>
              <w:widowControl/>
              <w:numPr>
                <w:ilvl w:val="-1"/>
                <w:numId w:val="0"/>
              </w:numPr>
              <w:suppressLineNumbers w:val="0"/>
              <w:spacing w:before="0" w:beforeAutospacing="0" w:after="0" w:afterAutospacing="0" w:line="400" w:lineRule="exact"/>
              <w:ind w:left="0" w:right="0"/>
              <w:jc w:val="left"/>
              <w:rPr>
                <w:rFonts w:hint="default" w:ascii="仿宋" w:hAnsi="仿宋" w:eastAsia="仿宋" w:cs="仿宋"/>
                <w:color w:val="auto"/>
                <w:sz w:val="21"/>
                <w:szCs w:val="21"/>
                <w:highlight w:val="none"/>
                <w:u w:val="none"/>
                <w:vertAlign w:val="baseline"/>
                <w:lang w:val="en-US" w:eastAsia="zh-CN"/>
              </w:rPr>
            </w:pPr>
            <w:r>
              <w:rPr>
                <w:rFonts w:hint="eastAsia" w:ascii="仿宋" w:hAnsi="仿宋" w:eastAsia="仿宋" w:cs="仿宋"/>
                <w:color w:val="auto"/>
                <w:sz w:val="21"/>
                <w:szCs w:val="21"/>
                <w:highlight w:val="none"/>
                <w:u w:val="none"/>
                <w:vertAlign w:val="baseline"/>
                <w:lang w:val="en-US" w:eastAsia="zh-CN"/>
              </w:rPr>
              <w:t>/</w:t>
            </w:r>
          </w:p>
        </w:tc>
      </w:tr>
    </w:tbl>
    <w:p w14:paraId="08187019">
      <w:pPr>
        <w:widowControl w:val="0"/>
        <w:spacing w:before="0" w:beforeAutospacing="0" w:after="0" w:afterAutospacing="0" w:line="400" w:lineRule="exact"/>
        <w:ind w:firstLine="480" w:firstLineChars="200"/>
        <w:rPr>
          <w:rFonts w:hint="eastAsia" w:ascii="仿宋" w:hAnsi="仿宋" w:eastAsia="仿宋" w:cs="仿宋"/>
          <w:color w:val="auto"/>
          <w:sz w:val="24"/>
          <w:szCs w:val="24"/>
          <w:highlight w:val="none"/>
          <w:lang w:val="en-US" w:eastAsia="zh-CN"/>
        </w:rPr>
      </w:pPr>
    </w:p>
    <w:p w14:paraId="487681F9">
      <w:pPr>
        <w:pStyle w:val="7"/>
        <w:keepNext w:val="0"/>
        <w:keepLines w:val="0"/>
        <w:pageBreakBefore w:val="0"/>
        <w:widowControl/>
        <w:numPr>
          <w:ilvl w:val="-1"/>
          <w:numId w:val="0"/>
        </w:numPr>
        <w:suppressLineNumbers w:val="0"/>
        <w:kinsoku/>
        <w:wordWrap/>
        <w:overflowPunct/>
        <w:topLinePunct w:val="0"/>
        <w:autoSpaceDE/>
        <w:autoSpaceDN/>
        <w:bidi w:val="0"/>
        <w:adjustRightInd/>
        <w:snapToGrid/>
        <w:spacing w:before="157" w:beforeLines="50" w:beforeAutospacing="0" w:after="157" w:afterLines="50" w:afterAutospacing="0" w:line="400" w:lineRule="exact"/>
        <w:ind w:left="0" w:right="0" w:firstLine="0" w:firstLineChars="0"/>
        <w:jc w:val="left"/>
        <w:textAlignment w:val="auto"/>
        <w:rPr>
          <w:rFonts w:hint="default"/>
          <w:b/>
          <w:bCs w:val="0"/>
          <w:color w:val="auto"/>
          <w:highlight w:val="none"/>
          <w:lang w:val="en-US" w:eastAsia="zh-CN"/>
        </w:rPr>
      </w:pPr>
      <w:bookmarkStart w:id="455" w:name="_Toc20492"/>
      <w:bookmarkStart w:id="456" w:name="_Toc26529"/>
      <w:bookmarkStart w:id="457" w:name="_Toc21770"/>
      <w:bookmarkStart w:id="458" w:name="_Toc51110408"/>
      <w:bookmarkStart w:id="459" w:name="_Toc6767"/>
      <w:bookmarkStart w:id="460" w:name="_Toc30059"/>
      <w:bookmarkStart w:id="461" w:name="_Toc4279"/>
      <w:bookmarkStart w:id="462" w:name="_Toc20816"/>
      <w:bookmarkStart w:id="463" w:name="_Toc22985"/>
      <w:bookmarkStart w:id="464" w:name="_Toc12241"/>
      <w:bookmarkStart w:id="465" w:name="_Toc16004603"/>
      <w:bookmarkStart w:id="466" w:name="_Toc16026714"/>
      <w:bookmarkStart w:id="467" w:name="_Toc27927"/>
      <w:bookmarkStart w:id="468" w:name="_Toc20429"/>
      <w:bookmarkStart w:id="469" w:name="_Toc22005"/>
      <w:bookmarkStart w:id="470" w:name="_Toc3604"/>
      <w:bookmarkStart w:id="471" w:name="_Toc18302"/>
      <w:bookmarkStart w:id="472" w:name="_Toc12451"/>
      <w:bookmarkStart w:id="473" w:name="_Toc13187"/>
      <w:bookmarkStart w:id="474" w:name="_Toc4628"/>
      <w:bookmarkStart w:id="475" w:name="_Toc25279"/>
      <w:bookmarkStart w:id="476" w:name="_Toc51925729"/>
      <w:bookmarkStart w:id="477" w:name="_Toc26009"/>
      <w:bookmarkStart w:id="478" w:name="_Toc30635"/>
      <w:r>
        <w:rPr>
          <w:rFonts w:hint="eastAsia"/>
          <w:b/>
          <w:bCs w:val="0"/>
          <w:color w:val="auto"/>
          <w:highlight w:val="none"/>
          <w:lang w:val="en-US" w:eastAsia="zh-CN"/>
        </w:rPr>
        <w:t>3.12</w:t>
      </w:r>
      <w:r>
        <w:rPr>
          <w:rFonts w:hint="default"/>
          <w:b/>
          <w:bCs w:val="0"/>
          <w:color w:val="auto"/>
          <w:highlight w:val="none"/>
          <w:lang w:val="en-US" w:eastAsia="zh-CN"/>
        </w:rPr>
        <w:t>远程操作</w:t>
      </w:r>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p>
    <w:p w14:paraId="4BD3E95C">
      <w:pPr>
        <w:keepNext w:val="0"/>
        <w:keepLines w:val="0"/>
        <w:pageBreakBefore w:val="0"/>
        <w:widowControl w:val="0"/>
        <w:numPr>
          <w:ilvl w:val="-1"/>
          <w:numId w:val="0"/>
        </w:numPr>
        <w:suppressLineNumbers w:val="0"/>
        <w:kinsoku/>
        <w:wordWrap/>
        <w:overflowPunct/>
        <w:topLinePunct w:val="0"/>
        <w:autoSpaceDE/>
        <w:autoSpaceDN/>
        <w:bidi w:val="0"/>
        <w:adjustRightInd/>
        <w:snapToGrid/>
        <w:spacing w:before="157" w:beforeLines="50" w:beforeAutospacing="0" w:after="157" w:afterLines="50" w:afterAutospacing="0" w:line="240" w:lineRule="auto"/>
        <w:ind w:left="0" w:right="0" w:firstLine="0" w:firstLineChars="0"/>
        <w:jc w:val="both"/>
        <w:textAlignment w:val="auto"/>
        <w:outlineLvl w:val="9"/>
        <w:rPr>
          <w:rFonts w:hint="eastAsia" w:ascii="Arial" w:hAnsi="Arial" w:eastAsia="黑体" w:cs="Times New Roman"/>
          <w:b/>
          <w:bCs w:val="0"/>
          <w:color w:val="auto"/>
          <w:sz w:val="24"/>
          <w:szCs w:val="24"/>
          <w:highlight w:val="none"/>
          <w:lang w:val="en-US" w:eastAsia="zh-CN"/>
        </w:rPr>
      </w:pPr>
      <w:bookmarkStart w:id="479" w:name="_Toc16004604"/>
      <w:bookmarkStart w:id="480" w:name="_Toc51110409"/>
      <w:bookmarkStart w:id="481" w:name="_Toc16026715"/>
      <w:bookmarkStart w:id="482" w:name="_Toc24890"/>
      <w:bookmarkStart w:id="483" w:name="_Toc51925730"/>
      <w:r>
        <w:rPr>
          <w:rFonts w:hint="eastAsia" w:ascii="Arial" w:hAnsi="Arial" w:eastAsia="黑体" w:cs="Times New Roman"/>
          <w:b/>
          <w:bCs w:val="0"/>
          <w:color w:val="auto"/>
          <w:sz w:val="24"/>
          <w:szCs w:val="24"/>
          <w:highlight w:val="none"/>
          <w:lang w:val="en-US" w:eastAsia="zh-CN"/>
        </w:rPr>
        <w:t>3.12.1远程操作台</w:t>
      </w:r>
      <w:bookmarkEnd w:id="479"/>
      <w:bookmarkEnd w:id="480"/>
      <w:bookmarkEnd w:id="481"/>
      <w:bookmarkEnd w:id="482"/>
      <w:bookmarkEnd w:id="483"/>
    </w:p>
    <w:p w14:paraId="6361DF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本项目设置2套远程操作台，按“一控一”模式设计，每套远程操作台均可切换控制中心堆场任意一座火车装车楼，安装于中控室。</w:t>
      </w:r>
    </w:p>
    <w:p w14:paraId="7941D7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操作台设计尺寸、外观颜色、器件布局统一，美观整洁并符合人体工学要求，考虑工控机、控制器等器件的隐蔽布置，具备电动升降功能。操作台样式及布局需经需方确认。</w:t>
      </w:r>
    </w:p>
    <w:p w14:paraId="4D4478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操作台配置窄边框显示器，其中视频显示画面需要与生产作业状态关联，可自动跳转到生产场景需要的画面（根据现场实际要求，由现场调试确定）。</w:t>
      </w:r>
    </w:p>
    <w:p w14:paraId="344890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操作面板设有和远程操作台相同功能的操作设备，可通过远程操作台操作火车装车楼，火车装车楼操作室设有远程/就地开关，开关在“远程”档位时方可进行远程操作。远程操作启动后，火车装车楼本地PLC进行远程操作记录。</w:t>
      </w:r>
    </w:p>
    <w:p w14:paraId="7185C1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将部分辅助功能的按钮设置于主控界面中，远程操作台的实体操作面板上只保留少量必要的按钮，需设置一个急停实体按钮。</w:t>
      </w:r>
    </w:p>
    <w:p w14:paraId="0CCA6187">
      <w:pPr>
        <w:keepNext w:val="0"/>
        <w:keepLines w:val="0"/>
        <w:pageBreakBefore w:val="0"/>
        <w:widowControl w:val="0"/>
        <w:numPr>
          <w:ilvl w:val="-1"/>
          <w:numId w:val="0"/>
        </w:numPr>
        <w:suppressLineNumbers w:val="0"/>
        <w:kinsoku/>
        <w:wordWrap/>
        <w:overflowPunct/>
        <w:topLinePunct w:val="0"/>
        <w:autoSpaceDE/>
        <w:autoSpaceDN/>
        <w:bidi w:val="0"/>
        <w:adjustRightInd/>
        <w:snapToGrid/>
        <w:spacing w:before="157" w:beforeLines="50" w:beforeAutospacing="0" w:after="157" w:afterLines="50" w:afterAutospacing="0" w:line="240" w:lineRule="auto"/>
        <w:ind w:left="0" w:right="0" w:firstLine="0" w:firstLineChars="0"/>
        <w:jc w:val="both"/>
        <w:textAlignment w:val="auto"/>
        <w:outlineLvl w:val="9"/>
        <w:rPr>
          <w:rFonts w:hint="eastAsia" w:ascii="Arial" w:hAnsi="Arial" w:eastAsia="黑体" w:cs="Times New Roman"/>
          <w:b/>
          <w:bCs w:val="0"/>
          <w:color w:val="auto"/>
          <w:sz w:val="24"/>
          <w:szCs w:val="24"/>
          <w:highlight w:val="none"/>
          <w:lang w:val="en-US" w:eastAsia="zh-CN"/>
        </w:rPr>
      </w:pPr>
      <w:bookmarkStart w:id="484" w:name="_Toc2689"/>
      <w:r>
        <w:rPr>
          <w:rFonts w:hint="eastAsia" w:ascii="Arial" w:hAnsi="Arial" w:eastAsia="黑体" w:cs="Times New Roman"/>
          <w:b/>
          <w:bCs w:val="0"/>
          <w:color w:val="auto"/>
          <w:sz w:val="24"/>
          <w:szCs w:val="24"/>
          <w:highlight w:val="none"/>
          <w:lang w:val="en-US" w:eastAsia="zh-CN"/>
        </w:rPr>
        <w:t>3.12.2主控界面</w:t>
      </w:r>
      <w:bookmarkEnd w:id="484"/>
    </w:p>
    <w:p w14:paraId="68F7D2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主控界面应包含火车装车楼各机构运行情况监控，各子系统参数查询，火车车厢位置状态监控，作业报表显示、查询、统计，列车信息管理、故障报警等画面内容；通过三维建模效果还原现场状态，多角度视图观察装车质量情况。</w:t>
      </w:r>
    </w:p>
    <w:p w14:paraId="1B9B43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color w:val="auto"/>
          <w:spacing w:val="0"/>
          <w:sz w:val="24"/>
          <w:szCs w:val="24"/>
          <w:highlight w:val="none"/>
          <w:lang w:eastAsia="zh-CN"/>
        </w:rPr>
        <w:t>操作台上实时显示火车装车楼装车作业区域实时画面，涉及的全部装车工序监控均在系统内实现，各个控制环节都能进行图形化展示。</w:t>
      </w:r>
    </w:p>
    <w:p w14:paraId="4AFF54A7">
      <w:pPr>
        <w:keepNext w:val="0"/>
        <w:keepLines w:val="0"/>
        <w:pageBreakBefore w:val="0"/>
        <w:widowControl w:val="0"/>
        <w:numPr>
          <w:ilvl w:val="-1"/>
          <w:numId w:val="0"/>
        </w:numPr>
        <w:suppressLineNumbers w:val="0"/>
        <w:kinsoku/>
        <w:wordWrap/>
        <w:overflowPunct/>
        <w:topLinePunct w:val="0"/>
        <w:autoSpaceDE/>
        <w:autoSpaceDN/>
        <w:bidi w:val="0"/>
        <w:adjustRightInd/>
        <w:snapToGrid/>
        <w:spacing w:before="157" w:beforeLines="50" w:beforeAutospacing="0" w:after="157" w:afterLines="50" w:afterAutospacing="0" w:line="240" w:lineRule="auto"/>
        <w:ind w:left="0" w:right="0" w:firstLine="0" w:firstLineChars="0"/>
        <w:jc w:val="both"/>
        <w:textAlignment w:val="auto"/>
        <w:outlineLvl w:val="9"/>
        <w:rPr>
          <w:rFonts w:hint="eastAsia" w:ascii="Arial" w:hAnsi="Arial" w:eastAsia="黑体" w:cs="Times New Roman"/>
          <w:b/>
          <w:bCs w:val="0"/>
          <w:color w:val="auto"/>
          <w:sz w:val="24"/>
          <w:highlight w:val="none"/>
          <w:lang w:val="en-US" w:eastAsia="zh-CN"/>
        </w:rPr>
      </w:pPr>
      <w:bookmarkStart w:id="485" w:name="_Toc6101"/>
      <w:bookmarkStart w:id="486" w:name="_Toc213"/>
      <w:bookmarkStart w:id="487" w:name="_Toc5775"/>
      <w:bookmarkStart w:id="488" w:name="_Toc32310"/>
      <w:bookmarkStart w:id="489" w:name="_Toc16636"/>
      <w:bookmarkStart w:id="490" w:name="_Toc13131"/>
      <w:bookmarkStart w:id="491" w:name="_Toc22991"/>
      <w:bookmarkStart w:id="492" w:name="_Toc18816"/>
      <w:bookmarkStart w:id="493" w:name="_Toc32132"/>
      <w:bookmarkStart w:id="494" w:name="_Toc22210"/>
      <w:bookmarkStart w:id="495" w:name="_Toc5742"/>
      <w:bookmarkStart w:id="496" w:name="_Toc4215"/>
      <w:bookmarkStart w:id="497" w:name="_Toc3770"/>
      <w:bookmarkStart w:id="498" w:name="_Toc27303"/>
      <w:bookmarkStart w:id="499" w:name="_Toc3996"/>
      <w:bookmarkStart w:id="500" w:name="_Toc27563"/>
      <w:bookmarkStart w:id="501" w:name="_Toc18753"/>
      <w:bookmarkStart w:id="502" w:name="_Toc14712"/>
      <w:bookmarkStart w:id="503" w:name="_Toc15183"/>
      <w:bookmarkStart w:id="504" w:name="_Toc28006"/>
      <w:bookmarkStart w:id="505" w:name="_Toc26930"/>
      <w:bookmarkStart w:id="506" w:name="_Toc31166"/>
      <w:bookmarkStart w:id="507" w:name="_Toc30589"/>
      <w:bookmarkStart w:id="508" w:name="_Toc29352"/>
      <w:bookmarkStart w:id="509" w:name="_Toc21644"/>
      <w:bookmarkStart w:id="510" w:name="_Toc3745"/>
      <w:r>
        <w:rPr>
          <w:rFonts w:hint="eastAsia" w:ascii="Arial" w:hAnsi="Arial" w:eastAsia="黑体" w:cs="Times New Roman"/>
          <w:b/>
          <w:bCs w:val="0"/>
          <w:color w:val="auto"/>
          <w:sz w:val="24"/>
          <w:highlight w:val="none"/>
          <w:lang w:val="en-US" w:eastAsia="zh-CN"/>
        </w:rPr>
        <w:t>3.12.3机构实时监控</w:t>
      </w:r>
      <w:bookmarkEnd w:id="485"/>
    </w:p>
    <w:p w14:paraId="330309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outlineLvl w:val="9"/>
        <w:rPr>
          <w:rFonts w:hint="eastAsia" w:ascii="仿宋" w:hAnsi="仿宋" w:eastAsia="仿宋" w:cs="仿宋"/>
          <w:b w:val="0"/>
          <w:bCs w:val="0"/>
          <w:color w:val="auto"/>
          <w:sz w:val="24"/>
          <w:highlight w:val="none"/>
          <w:lang w:val="en-US" w:eastAsia="zh-CN"/>
        </w:rPr>
      </w:pPr>
      <w:r>
        <w:rPr>
          <w:rFonts w:hint="eastAsia" w:ascii="仿宋" w:hAnsi="仿宋" w:eastAsia="仿宋" w:cs="仿宋"/>
          <w:b w:val="0"/>
          <w:bCs w:val="0"/>
          <w:color w:val="auto"/>
          <w:sz w:val="24"/>
          <w:highlight w:val="none"/>
          <w:lang w:val="en-US" w:eastAsia="zh-CN"/>
        </w:rPr>
        <w:t>（1）实时状态显示以下内容：</w:t>
      </w:r>
    </w:p>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p w14:paraId="11BC15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火车装车楼各工作机构如缓冲仓、定量仓、卸料闸门仓闸门的开闭状态。</w:t>
      </w:r>
    </w:p>
    <w:p w14:paraId="16880E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各个闸门限位以及称重传感器的动作状态。</w:t>
      </w:r>
    </w:p>
    <w:p w14:paraId="5D0CAA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火车装车楼控制系统、驱动器、电动机、配电等子系统。</w:t>
      </w:r>
    </w:p>
    <w:p w14:paraId="08946E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（2）各机构状态显示信息需具备按层折叠与展开功能，主要的状态信息在最上层页面直接显示，保证操作人员在一个屏幕上可以监控该机构的各主要状态，其他详细的信息可通过点击展开栏进行深层次浏览。</w:t>
      </w:r>
    </w:p>
    <w:p w14:paraId="62794D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（3）具备定制界面功能，用户可通过配置文件添加/删除界面显示信号，允许客户添加自定义图形界面。</w:t>
      </w:r>
    </w:p>
    <w:p w14:paraId="3F145032">
      <w:pPr>
        <w:keepNext w:val="0"/>
        <w:keepLines w:val="0"/>
        <w:pageBreakBefore w:val="0"/>
        <w:widowControl w:val="0"/>
        <w:numPr>
          <w:ilvl w:val="-1"/>
          <w:numId w:val="0"/>
        </w:numPr>
        <w:suppressLineNumbers w:val="0"/>
        <w:kinsoku/>
        <w:wordWrap/>
        <w:overflowPunct/>
        <w:topLinePunct w:val="0"/>
        <w:autoSpaceDE/>
        <w:autoSpaceDN/>
        <w:bidi w:val="0"/>
        <w:adjustRightInd/>
        <w:snapToGrid/>
        <w:spacing w:before="157" w:beforeLines="50" w:beforeAutospacing="0" w:after="157" w:afterLines="50" w:afterAutospacing="0" w:line="240" w:lineRule="auto"/>
        <w:ind w:left="0" w:right="0" w:firstLine="0" w:firstLineChars="0"/>
        <w:jc w:val="both"/>
        <w:textAlignment w:val="auto"/>
        <w:outlineLvl w:val="9"/>
        <w:rPr>
          <w:rFonts w:hint="eastAsia" w:ascii="Arial" w:hAnsi="Arial" w:eastAsia="黑体" w:cs="Times New Roman"/>
          <w:b/>
          <w:bCs w:val="0"/>
          <w:color w:val="auto"/>
          <w:sz w:val="24"/>
          <w:highlight w:val="none"/>
          <w:lang w:val="en-US" w:eastAsia="zh-CN"/>
        </w:rPr>
      </w:pPr>
      <w:bookmarkStart w:id="511" w:name="_Toc12920"/>
      <w:bookmarkStart w:id="512" w:name="_Toc14331"/>
      <w:bookmarkStart w:id="513" w:name="_Toc16501"/>
      <w:bookmarkStart w:id="514" w:name="_Toc15935"/>
      <w:bookmarkStart w:id="515" w:name="_Toc8175"/>
      <w:bookmarkStart w:id="516" w:name="_Toc5379"/>
      <w:bookmarkStart w:id="517" w:name="_Toc6349"/>
      <w:bookmarkStart w:id="518" w:name="_Toc22517"/>
      <w:bookmarkStart w:id="519" w:name="_Toc27367"/>
      <w:bookmarkStart w:id="520" w:name="_Toc11767"/>
      <w:bookmarkStart w:id="521" w:name="_Toc13978"/>
      <w:bookmarkStart w:id="522" w:name="_Toc25023"/>
      <w:bookmarkStart w:id="523" w:name="_Toc27973"/>
      <w:bookmarkStart w:id="524" w:name="_Toc22021"/>
      <w:bookmarkStart w:id="525" w:name="_Toc1983"/>
      <w:bookmarkStart w:id="526" w:name="_Toc18832"/>
      <w:bookmarkStart w:id="527" w:name="_Toc14650"/>
      <w:bookmarkStart w:id="528" w:name="_Toc656"/>
      <w:bookmarkStart w:id="529" w:name="_Toc2925"/>
      <w:bookmarkStart w:id="530" w:name="_Toc17138"/>
      <w:bookmarkStart w:id="531" w:name="_Toc8775"/>
      <w:bookmarkStart w:id="532" w:name="_Toc3083"/>
      <w:bookmarkStart w:id="533" w:name="_Toc25480"/>
      <w:bookmarkStart w:id="534" w:name="_Toc4946"/>
      <w:bookmarkStart w:id="535" w:name="_Toc26128"/>
      <w:bookmarkStart w:id="536" w:name="_Toc13072"/>
      <w:r>
        <w:rPr>
          <w:rFonts w:hint="eastAsia" w:ascii="Arial" w:hAnsi="Arial" w:eastAsia="黑体" w:cs="Times New Roman"/>
          <w:b/>
          <w:bCs w:val="0"/>
          <w:strike w:val="0"/>
          <w:color w:val="auto"/>
          <w:sz w:val="24"/>
          <w:highlight w:val="none"/>
          <w:lang w:val="en-US" w:eastAsia="zh-CN"/>
        </w:rPr>
        <w:t>3.12.4故障</w:t>
      </w:r>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r>
        <w:rPr>
          <w:rFonts w:hint="eastAsia" w:ascii="Arial" w:hAnsi="Arial" w:eastAsia="黑体" w:cs="Times New Roman"/>
          <w:b/>
          <w:bCs w:val="0"/>
          <w:strike w:val="0"/>
          <w:color w:val="auto"/>
          <w:sz w:val="24"/>
          <w:highlight w:val="none"/>
          <w:lang w:val="en-US" w:eastAsia="zh-CN"/>
        </w:rPr>
        <w:t>展示</w:t>
      </w:r>
      <w:bookmarkEnd w:id="536"/>
    </w:p>
    <w:p w14:paraId="0F98C929">
      <w:pPr>
        <w:keepNext w:val="0"/>
        <w:keepLines w:val="0"/>
        <w:pageBreakBefore w:val="0"/>
        <w:widowControl w:val="0"/>
        <w:numPr>
          <w:ilvl w:val="-1"/>
          <w:numId w:val="0"/>
        </w:numPr>
        <w:suppressLineNumbers w:val="0"/>
        <w:kinsoku/>
        <w:wordWrap/>
        <w:overflowPunct/>
        <w:topLinePunct w:val="0"/>
        <w:autoSpaceDE/>
        <w:autoSpaceDN/>
        <w:bidi w:val="0"/>
        <w:adjustRightInd/>
        <w:snapToGrid/>
        <w:spacing w:before="0" w:beforeLines="50" w:beforeAutospacing="0" w:after="0" w:afterLines="50" w:afterAutospacing="0" w:line="400" w:lineRule="exact"/>
        <w:ind w:left="0" w:right="0" w:firstLine="480" w:firstLineChars="200"/>
        <w:jc w:val="both"/>
        <w:textAlignment w:val="auto"/>
        <w:outlineLvl w:val="9"/>
        <w:rPr>
          <w:rFonts w:hint="eastAsia" w:ascii="仿宋" w:hAnsi="仿宋" w:eastAsia="仿宋" w:cs="仿宋"/>
          <w:b w:val="0"/>
          <w:bCs w:val="0"/>
          <w:strike w:val="0"/>
          <w:color w:val="auto"/>
          <w:sz w:val="24"/>
          <w:highlight w:val="none"/>
          <w:lang w:val="en-US" w:eastAsia="zh-CN"/>
        </w:rPr>
      </w:pPr>
      <w:r>
        <w:rPr>
          <w:rFonts w:hint="eastAsia" w:ascii="仿宋" w:hAnsi="仿宋" w:eastAsia="仿宋" w:cs="仿宋"/>
          <w:color w:val="auto"/>
          <w:highlight w:val="none"/>
        </w:rPr>
        <w:t>为实现对火车装车楼设备运行状况的实时全面监控，应建立高效稳定的数据传输机制，将火车装车楼设备在运行过程中产生的故障信息准确无误地传至自动化装车系统的主控界面。要求在主控界面中，故障信息的内容展示需与装车楼现场实际情况完全一致，具体涵盖故障设备的精确名称、故障发生的具体时间、故障的详细类型（如电气故障、机械故障等）以及故障的严重程度分级等内容。并且，主控界面应以清晰、直观且易于辨识的方式呈现这些故障信息，例如通过不同颜色、图标或文字样式对不同类型和严重程度的故障加以区分，确保操作人员能够在第一时间准确获取故障详情，从而迅速采取相应的处理措施。</w:t>
      </w:r>
    </w:p>
    <w:p w14:paraId="3F21F4AD">
      <w:pPr>
        <w:pStyle w:val="7"/>
        <w:keepNext w:val="0"/>
        <w:keepLines w:val="0"/>
        <w:pageBreakBefore w:val="0"/>
        <w:widowControl/>
        <w:numPr>
          <w:ilvl w:val="-1"/>
          <w:numId w:val="0"/>
        </w:numPr>
        <w:suppressLineNumbers w:val="0"/>
        <w:kinsoku/>
        <w:wordWrap/>
        <w:overflowPunct/>
        <w:topLinePunct w:val="0"/>
        <w:autoSpaceDE/>
        <w:autoSpaceDN/>
        <w:bidi w:val="0"/>
        <w:adjustRightInd/>
        <w:snapToGrid/>
        <w:spacing w:before="157" w:beforeLines="50" w:beforeAutospacing="0" w:after="157" w:afterLines="50" w:afterAutospacing="0" w:line="400" w:lineRule="exact"/>
        <w:ind w:left="0" w:right="0" w:firstLine="0" w:firstLineChars="0"/>
        <w:jc w:val="left"/>
        <w:textAlignment w:val="auto"/>
        <w:rPr>
          <w:rFonts w:hint="default"/>
          <w:b/>
          <w:bCs w:val="0"/>
          <w:color w:val="auto"/>
          <w:highlight w:val="none"/>
          <w:lang w:val="en-US" w:eastAsia="zh-CN"/>
        </w:rPr>
      </w:pPr>
      <w:bookmarkStart w:id="537" w:name="_Toc28546"/>
      <w:bookmarkStart w:id="538" w:name="_Toc31857"/>
      <w:bookmarkStart w:id="539" w:name="_Toc13036"/>
      <w:bookmarkStart w:id="540" w:name="_Toc31299"/>
      <w:bookmarkStart w:id="541" w:name="_Toc26706"/>
      <w:bookmarkStart w:id="542" w:name="_Toc21845"/>
      <w:bookmarkStart w:id="543" w:name="_Toc27198"/>
      <w:bookmarkStart w:id="544" w:name="_Toc15272"/>
      <w:bookmarkStart w:id="545" w:name="_Toc963"/>
      <w:bookmarkStart w:id="546" w:name="_Toc15603"/>
      <w:bookmarkStart w:id="547" w:name="_Toc3168"/>
      <w:bookmarkStart w:id="548" w:name="_Toc3873"/>
      <w:bookmarkStart w:id="549" w:name="_Toc1747"/>
      <w:r>
        <w:rPr>
          <w:rFonts w:hint="eastAsia"/>
          <w:b/>
          <w:bCs w:val="0"/>
          <w:color w:val="auto"/>
          <w:highlight w:val="none"/>
          <w:lang w:val="en-US" w:eastAsia="zh-CN"/>
        </w:rPr>
        <w:t>3.1</w:t>
      </w:r>
      <w:bookmarkEnd w:id="537"/>
      <w:bookmarkEnd w:id="538"/>
      <w:bookmarkEnd w:id="539"/>
      <w:bookmarkEnd w:id="540"/>
      <w:bookmarkEnd w:id="541"/>
      <w:bookmarkEnd w:id="542"/>
      <w:bookmarkEnd w:id="543"/>
      <w:bookmarkEnd w:id="544"/>
      <w:r>
        <w:rPr>
          <w:rFonts w:hint="eastAsia"/>
          <w:b/>
          <w:bCs w:val="0"/>
          <w:color w:val="auto"/>
          <w:highlight w:val="none"/>
          <w:lang w:val="en-US" w:eastAsia="zh-CN"/>
        </w:rPr>
        <w:t>3服务器及操作计算机要求</w:t>
      </w:r>
      <w:bookmarkEnd w:id="545"/>
      <w:bookmarkEnd w:id="546"/>
      <w:bookmarkEnd w:id="547"/>
      <w:bookmarkEnd w:id="548"/>
      <w:bookmarkEnd w:id="549"/>
    </w:p>
    <w:p w14:paraId="422DD834">
      <w:pPr>
        <w:keepNext w:val="0"/>
        <w:keepLines w:val="0"/>
        <w:widowControl w:val="0"/>
        <w:suppressLineNumbers w:val="0"/>
        <w:autoSpaceDE/>
        <w:autoSpaceDN/>
        <w:spacing w:before="0" w:beforeAutospacing="0" w:after="0" w:afterAutospacing="0" w:line="400" w:lineRule="exact"/>
        <w:ind w:left="0" w:right="0" w:firstLine="480" w:firstLineChars="200"/>
        <w:jc w:val="both"/>
        <w:rPr>
          <w:rFonts w:hint="default" w:ascii="仿宋" w:hAnsi="仿宋" w:eastAsia="仿宋" w:cs="仿宋"/>
          <w:color w:val="auto"/>
          <w:sz w:val="24"/>
          <w:szCs w:val="24"/>
          <w:highlight w:val="none"/>
          <w:lang w:bidi="ar"/>
        </w:rPr>
      </w:pPr>
      <w:r>
        <w:rPr>
          <w:rFonts w:hint="eastAsia" w:ascii="仿宋" w:hAnsi="仿宋" w:eastAsia="仿宋" w:cs="仿宋"/>
          <w:color w:val="auto"/>
          <w:kern w:val="0"/>
          <w:sz w:val="24"/>
          <w:szCs w:val="24"/>
          <w:highlight w:val="none"/>
          <w:lang w:val="en-US" w:eastAsia="zh-CN" w:bidi="ar"/>
        </w:rPr>
        <w:t>要求配置3台服务器做虚拟化集群、1台万兆交换机、2台操作计算机，以满足系统运行部署需求。操作</w:t>
      </w:r>
      <w:r>
        <w:rPr>
          <w:rFonts w:hint="default" w:ascii="仿宋" w:hAnsi="仿宋" w:eastAsia="仿宋" w:cs="仿宋"/>
          <w:color w:val="auto"/>
          <w:kern w:val="0"/>
          <w:sz w:val="24"/>
          <w:szCs w:val="24"/>
          <w:highlight w:val="none"/>
          <w:lang w:eastAsia="zh-CN" w:bidi="ar"/>
        </w:rPr>
        <w:t>计算机操作系统、服务器操作系统、服务器虚拟化系统均应</w:t>
      </w:r>
      <w:r>
        <w:rPr>
          <w:rFonts w:hint="eastAsia" w:ascii="仿宋" w:hAnsi="仿宋" w:eastAsia="仿宋" w:cs="仿宋"/>
          <w:color w:val="auto"/>
          <w:kern w:val="0"/>
          <w:sz w:val="24"/>
          <w:szCs w:val="24"/>
          <w:highlight w:val="none"/>
          <w:lang w:val="en-US" w:eastAsia="zh-CN" w:bidi="ar"/>
        </w:rPr>
        <w:t>为</w:t>
      </w:r>
      <w:r>
        <w:rPr>
          <w:rFonts w:hint="default" w:ascii="仿宋" w:hAnsi="仿宋" w:eastAsia="仿宋" w:cs="仿宋"/>
          <w:color w:val="auto"/>
          <w:kern w:val="0"/>
          <w:sz w:val="24"/>
          <w:szCs w:val="24"/>
          <w:highlight w:val="none"/>
          <w:lang w:eastAsia="zh-CN" w:bidi="ar"/>
        </w:rPr>
        <w:t>正版</w:t>
      </w:r>
      <w:r>
        <w:rPr>
          <w:rFonts w:hint="eastAsia" w:ascii="仿宋" w:hAnsi="仿宋" w:eastAsia="仿宋" w:cs="仿宋"/>
          <w:color w:val="auto"/>
          <w:kern w:val="0"/>
          <w:sz w:val="24"/>
          <w:szCs w:val="24"/>
          <w:highlight w:val="none"/>
          <w:lang w:eastAsia="zh-CN" w:bidi="ar"/>
        </w:rPr>
        <w:t>。</w:t>
      </w:r>
    </w:p>
    <w:p w14:paraId="7B810098">
      <w:pPr>
        <w:autoSpaceDE/>
        <w:autoSpaceDN/>
        <w:spacing w:line="400" w:lineRule="exact"/>
        <w:ind w:firstLine="480" w:firstLineChars="200"/>
        <w:jc w:val="both"/>
        <w:rPr>
          <w:rFonts w:hint="eastAsia" w:ascii="仿宋" w:hAnsi="仿宋" w:eastAsia="仿宋" w:cs="仿宋"/>
          <w:color w:val="auto"/>
          <w:highlight w:val="none"/>
          <w:lang w:bidi="ar"/>
        </w:rPr>
      </w:pPr>
      <w:r>
        <w:rPr>
          <w:rFonts w:hint="eastAsia" w:ascii="仿宋" w:hAnsi="仿宋" w:eastAsia="仿宋" w:cs="仿宋"/>
          <w:color w:val="auto"/>
          <w:kern w:val="0"/>
          <w:sz w:val="24"/>
          <w:szCs w:val="24"/>
          <w:highlight w:val="none"/>
          <w:lang w:val="en-US" w:eastAsia="zh-CN" w:bidi="ar"/>
        </w:rPr>
        <w:t>数据库系统为原厂授权。不得为预装软件授权（OEM/COEM），必须是面向国企用户的专业批量式授权，不得使用教育行业或者租赁方式的授权产品。必须能在原生产厂商的批量授权许可服务中心网站和官方800电话查验购买记录必须为北部湾港防城港码头有限公司。供货时必须提供投标产品生产厂商出具的相关供货证明及售后服务承诺书原件。</w:t>
      </w:r>
    </w:p>
    <w:p w14:paraId="37BE947A">
      <w:pPr>
        <w:pStyle w:val="7"/>
        <w:keepNext w:val="0"/>
        <w:keepLines w:val="0"/>
        <w:pageBreakBefore w:val="0"/>
        <w:widowControl/>
        <w:numPr>
          <w:ilvl w:val="-1"/>
          <w:numId w:val="0"/>
        </w:numPr>
        <w:suppressLineNumbers w:val="0"/>
        <w:kinsoku/>
        <w:wordWrap/>
        <w:overflowPunct/>
        <w:topLinePunct w:val="0"/>
        <w:autoSpaceDE/>
        <w:autoSpaceDN/>
        <w:bidi w:val="0"/>
        <w:adjustRightInd/>
        <w:snapToGrid/>
        <w:spacing w:before="157" w:beforeLines="50" w:beforeAutospacing="0" w:after="157" w:afterLines="50" w:afterAutospacing="0" w:line="400" w:lineRule="exact"/>
        <w:ind w:left="0" w:right="0" w:firstLine="0" w:firstLineChars="0"/>
        <w:jc w:val="left"/>
        <w:textAlignment w:val="auto"/>
        <w:rPr>
          <w:rFonts w:hint="default"/>
          <w:b/>
          <w:bCs w:val="0"/>
          <w:color w:val="auto"/>
          <w:highlight w:val="none"/>
          <w:lang w:val="en-US" w:eastAsia="zh-CN"/>
        </w:rPr>
      </w:pPr>
      <w:bookmarkStart w:id="550" w:name="_Toc21237"/>
      <w:bookmarkStart w:id="551" w:name="_Toc29743"/>
      <w:bookmarkStart w:id="552" w:name="_Toc29107"/>
      <w:bookmarkStart w:id="553" w:name="_Toc4637"/>
      <w:bookmarkStart w:id="554" w:name="_Toc24234"/>
      <w:bookmarkStart w:id="555" w:name="_Toc18423"/>
      <w:bookmarkStart w:id="556" w:name="_Toc12363"/>
      <w:bookmarkStart w:id="557" w:name="_Toc26426"/>
      <w:bookmarkStart w:id="558" w:name="_Toc31618"/>
      <w:bookmarkStart w:id="559" w:name="_Toc1993"/>
      <w:bookmarkStart w:id="560" w:name="_Toc12545"/>
      <w:bookmarkStart w:id="561" w:name="_Toc25988"/>
      <w:bookmarkStart w:id="562" w:name="_Toc3111"/>
      <w:bookmarkStart w:id="563" w:name="_Toc13085"/>
      <w:bookmarkStart w:id="564" w:name="_Toc7018"/>
      <w:bookmarkStart w:id="565" w:name="_Toc29456"/>
      <w:bookmarkStart w:id="566" w:name="_Toc11786"/>
      <w:bookmarkStart w:id="567" w:name="_Toc16016"/>
      <w:bookmarkStart w:id="568" w:name="_Toc154"/>
      <w:bookmarkStart w:id="569" w:name="_Toc754"/>
      <w:r>
        <w:rPr>
          <w:rFonts w:hint="eastAsia"/>
          <w:b/>
          <w:bCs w:val="0"/>
          <w:color w:val="auto"/>
          <w:highlight w:val="none"/>
          <w:lang w:val="en-US" w:eastAsia="zh-CN"/>
        </w:rPr>
        <w:t>3.14其他要求</w:t>
      </w:r>
      <w:bookmarkEnd w:id="550"/>
      <w:bookmarkEnd w:id="551"/>
      <w:bookmarkEnd w:id="552"/>
      <w:bookmarkEnd w:id="553"/>
      <w:bookmarkEnd w:id="554"/>
      <w:bookmarkEnd w:id="555"/>
      <w:bookmarkEnd w:id="556"/>
      <w:bookmarkEnd w:id="557"/>
      <w:bookmarkEnd w:id="558"/>
      <w:bookmarkEnd w:id="559"/>
      <w:bookmarkEnd w:id="560"/>
      <w:bookmarkEnd w:id="561"/>
      <w:bookmarkEnd w:id="562"/>
    </w:p>
    <w:bookmarkEnd w:id="563"/>
    <w:bookmarkEnd w:id="564"/>
    <w:bookmarkEnd w:id="565"/>
    <w:bookmarkEnd w:id="566"/>
    <w:bookmarkEnd w:id="567"/>
    <w:bookmarkEnd w:id="568"/>
    <w:bookmarkEnd w:id="569"/>
    <w:p w14:paraId="3F5740E7">
      <w:pPr>
        <w:keepNext w:val="0"/>
        <w:keepLines w:val="0"/>
        <w:pageBreakBefore w:val="0"/>
        <w:widowControl w:val="0"/>
        <w:numPr>
          <w:ilvl w:val="-1"/>
          <w:numId w:val="0"/>
        </w:numPr>
        <w:suppressLineNumbers w:val="0"/>
        <w:kinsoku/>
        <w:wordWrap/>
        <w:overflowPunct/>
        <w:topLinePunct w:val="0"/>
        <w:autoSpaceDE/>
        <w:autoSpaceDN/>
        <w:bidi w:val="0"/>
        <w:adjustRightInd/>
        <w:snapToGrid/>
        <w:spacing w:before="157" w:beforeLines="50" w:beforeAutospacing="0" w:after="157" w:afterLines="50" w:afterAutospacing="0" w:line="240" w:lineRule="auto"/>
        <w:ind w:left="0" w:right="0" w:firstLine="0" w:firstLineChars="0"/>
        <w:jc w:val="both"/>
        <w:textAlignment w:val="auto"/>
        <w:outlineLvl w:val="9"/>
        <w:rPr>
          <w:rFonts w:hint="eastAsia" w:ascii="Arial" w:hAnsi="Arial" w:eastAsia="黑体" w:cs="Times New Roman"/>
          <w:b/>
          <w:bCs w:val="0"/>
          <w:color w:val="auto"/>
          <w:sz w:val="24"/>
          <w:szCs w:val="24"/>
          <w:highlight w:val="none"/>
          <w:lang w:val="en-US" w:eastAsia="zh-CN"/>
        </w:rPr>
      </w:pPr>
      <w:bookmarkStart w:id="570" w:name="_Toc25796"/>
      <w:bookmarkStart w:id="571" w:name="_Toc2335"/>
      <w:bookmarkStart w:id="572" w:name="_Toc16775"/>
      <w:bookmarkStart w:id="573" w:name="_Toc22501"/>
      <w:bookmarkStart w:id="574" w:name="_Toc19578"/>
      <w:bookmarkStart w:id="575" w:name="_Toc12627"/>
      <w:bookmarkStart w:id="576" w:name="_Toc13637"/>
      <w:bookmarkStart w:id="577" w:name="_Toc30830"/>
      <w:bookmarkStart w:id="578" w:name="_Toc23417"/>
      <w:bookmarkStart w:id="579" w:name="_Toc20002"/>
      <w:bookmarkStart w:id="580" w:name="_Toc18961"/>
      <w:bookmarkStart w:id="581" w:name="_Toc25829"/>
      <w:bookmarkStart w:id="582" w:name="_Toc12158"/>
      <w:bookmarkStart w:id="583" w:name="_Toc12952"/>
      <w:bookmarkStart w:id="584" w:name="_Toc23299"/>
      <w:bookmarkStart w:id="585" w:name="_Toc4138"/>
      <w:bookmarkStart w:id="586" w:name="_Toc11251"/>
      <w:bookmarkStart w:id="587" w:name="_Toc31754"/>
      <w:bookmarkStart w:id="588" w:name="_Toc24671"/>
      <w:bookmarkStart w:id="589" w:name="_Toc14610"/>
      <w:bookmarkStart w:id="590" w:name="_Toc27674"/>
      <w:bookmarkStart w:id="591" w:name="_Toc14000"/>
      <w:bookmarkStart w:id="592" w:name="_Toc31933"/>
      <w:bookmarkStart w:id="593" w:name="_Toc13429"/>
      <w:bookmarkStart w:id="594" w:name="_Toc19324"/>
      <w:bookmarkStart w:id="595" w:name="_Toc1785"/>
      <w:bookmarkStart w:id="596" w:name="_Toc28235"/>
      <w:bookmarkStart w:id="597" w:name="_Toc15956"/>
      <w:bookmarkStart w:id="598" w:name="_Toc21990"/>
      <w:bookmarkStart w:id="599" w:name="_Toc4572"/>
      <w:bookmarkStart w:id="600" w:name="_Toc26308"/>
      <w:bookmarkStart w:id="601" w:name="_Toc28841"/>
      <w:bookmarkStart w:id="602" w:name="_Toc905"/>
      <w:bookmarkStart w:id="603" w:name="_Toc5412"/>
      <w:r>
        <w:rPr>
          <w:rFonts w:hint="eastAsia" w:ascii="Arial" w:hAnsi="Arial" w:eastAsia="黑体" w:cs="Times New Roman"/>
          <w:b/>
          <w:bCs w:val="0"/>
          <w:color w:val="auto"/>
          <w:sz w:val="24"/>
          <w:szCs w:val="24"/>
          <w:highlight w:val="none"/>
          <w:lang w:val="en-US" w:eastAsia="zh-CN"/>
        </w:rPr>
        <w:t>3.14.1机柜要求</w:t>
      </w:r>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p>
    <w:p w14:paraId="0A87D5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val="en-US" w:eastAsia="zh-CN"/>
        </w:rPr>
        <w:t>投标方提供的机柜符合有关标准及规范要求，并且为安装在它们内部或上面的设备提供环境保护，既能防尘、防滴水、防腐、防潮、防结露、防昆虫及啮齿动物，又能耐指定的高、低温度以及支承结构的振动，参数要求如下：</w:t>
      </w:r>
    </w:p>
    <w:tbl>
      <w:tblPr>
        <w:tblStyle w:val="22"/>
        <w:tblW w:w="72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6461"/>
      </w:tblGrid>
      <w:tr w14:paraId="077B7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722778">
            <w:pPr>
              <w:keepNext w:val="0"/>
              <w:keepLines w:val="0"/>
              <w:widowControl w:val="0"/>
              <w:suppressLineNumbers w:val="0"/>
              <w:spacing w:before="0" w:beforeAutospacing="0" w:after="0" w:afterAutospacing="0" w:line="400" w:lineRule="exact"/>
              <w:ind w:left="0" w:right="0" w:firstLine="0" w:firstLineChars="0"/>
              <w:jc w:val="both"/>
              <w:rPr>
                <w:rFonts w:hint="eastAsia" w:ascii="仿宋" w:hAnsi="仿宋" w:eastAsia="仿宋" w:cs="仿宋"/>
                <w:color w:val="auto"/>
                <w:szCs w:val="24"/>
                <w:highlight w:val="none"/>
              </w:rPr>
            </w:pPr>
            <w:r>
              <w:rPr>
                <w:rFonts w:hint="eastAsia" w:ascii="仿宋" w:hAnsi="仿宋" w:eastAsia="仿宋" w:cs="仿宋"/>
                <w:color w:val="auto"/>
                <w:szCs w:val="24"/>
                <w:highlight w:val="none"/>
              </w:rPr>
              <w:t>序号</w:t>
            </w:r>
          </w:p>
        </w:tc>
        <w:tc>
          <w:tcPr>
            <w:tcW w:w="6461" w:type="dxa"/>
            <w:vAlign w:val="center"/>
          </w:tcPr>
          <w:p w14:paraId="136112B8">
            <w:pPr>
              <w:keepNext w:val="0"/>
              <w:keepLines w:val="0"/>
              <w:widowControl w:val="0"/>
              <w:suppressLineNumbers w:val="0"/>
              <w:spacing w:before="0" w:beforeAutospacing="0" w:after="0" w:afterAutospacing="0" w:line="400" w:lineRule="exact"/>
              <w:ind w:left="0" w:right="0" w:firstLine="480" w:firstLineChars="200"/>
              <w:jc w:val="center"/>
              <w:rPr>
                <w:rFonts w:hint="eastAsia" w:ascii="仿宋" w:hAnsi="仿宋" w:eastAsia="仿宋" w:cs="仿宋"/>
                <w:color w:val="auto"/>
                <w:szCs w:val="24"/>
                <w:highlight w:val="none"/>
                <w:lang w:eastAsia="zh-CN"/>
              </w:rPr>
            </w:pPr>
            <w:r>
              <w:rPr>
                <w:rFonts w:hint="eastAsia" w:ascii="仿宋" w:hAnsi="仿宋" w:eastAsia="仿宋" w:cs="仿宋"/>
                <w:color w:val="auto"/>
                <w:szCs w:val="24"/>
                <w:highlight w:val="none"/>
                <w:lang w:eastAsia="zh-CN"/>
              </w:rPr>
              <w:t>技术参数</w:t>
            </w:r>
          </w:p>
        </w:tc>
      </w:tr>
      <w:tr w14:paraId="5828C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407CDD">
            <w:pPr>
              <w:keepNext w:val="0"/>
              <w:keepLines w:val="0"/>
              <w:widowControl w:val="0"/>
              <w:suppressLineNumbers w:val="0"/>
              <w:spacing w:before="0" w:beforeAutospacing="0" w:after="0" w:afterAutospacing="0" w:line="400" w:lineRule="exact"/>
              <w:ind w:left="0" w:right="0" w:firstLine="0" w:firstLineChars="0"/>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1</w:t>
            </w:r>
          </w:p>
        </w:tc>
        <w:tc>
          <w:tcPr>
            <w:tcW w:w="6461" w:type="dxa"/>
            <w:vAlign w:val="center"/>
          </w:tcPr>
          <w:p w14:paraId="13AA0C2B">
            <w:pPr>
              <w:keepNext w:val="0"/>
              <w:keepLines w:val="0"/>
              <w:pageBreakBefore w:val="0"/>
              <w:widowControl w:val="0"/>
              <w:numPr>
                <w:ilvl w:val="-1"/>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both"/>
              <w:textAlignment w:val="auto"/>
              <w:rPr>
                <w:rFonts w:hint="default" w:ascii="仿宋" w:hAnsi="仿宋" w:eastAsia="仿宋" w:cs="仿宋"/>
                <w:color w:val="auto"/>
                <w:sz w:val="24"/>
                <w:szCs w:val="24"/>
                <w:highlight w:val="none"/>
                <w:lang w:eastAsia="zh-CN"/>
              </w:rPr>
            </w:pPr>
            <w:r>
              <w:rPr>
                <w:rFonts w:hint="eastAsia" w:ascii="仿宋" w:hAnsi="仿宋" w:eastAsia="仿宋" w:cs="仿宋"/>
                <w:b w:val="0"/>
                <w:bCs w:val="0"/>
                <w:i w:val="0"/>
                <w:iCs w:val="0"/>
                <w:caps w:val="0"/>
                <w:color w:val="auto"/>
                <w:spacing w:val="0"/>
                <w:kern w:val="0"/>
                <w:sz w:val="24"/>
                <w:szCs w:val="24"/>
                <w:highlight w:val="none"/>
                <w:lang w:val="en-US" w:eastAsia="zh-CN" w:bidi="ar"/>
              </w:rPr>
              <w:t>规格：800*1070*2045mm</w:t>
            </w:r>
          </w:p>
        </w:tc>
      </w:tr>
      <w:tr w14:paraId="708C4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ED64DE">
            <w:pPr>
              <w:keepNext w:val="0"/>
              <w:keepLines w:val="0"/>
              <w:widowControl w:val="0"/>
              <w:suppressLineNumbers w:val="0"/>
              <w:spacing w:before="0" w:beforeAutospacing="0" w:after="0" w:afterAutospacing="0" w:line="400" w:lineRule="exact"/>
              <w:ind w:left="0" w:right="0" w:firstLine="0" w:firstLineChars="0"/>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2</w:t>
            </w:r>
          </w:p>
        </w:tc>
        <w:tc>
          <w:tcPr>
            <w:tcW w:w="6461" w:type="dxa"/>
            <w:vAlign w:val="center"/>
          </w:tcPr>
          <w:p w14:paraId="46617A9B">
            <w:pPr>
              <w:keepNext w:val="0"/>
              <w:keepLines w:val="0"/>
              <w:pageBreakBefore w:val="0"/>
              <w:widowControl w:val="0"/>
              <w:numPr>
                <w:ilvl w:val="-1"/>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both"/>
              <w:textAlignment w:val="auto"/>
              <w:rPr>
                <w:rFonts w:hint="default" w:ascii="仿宋" w:hAnsi="仿宋" w:eastAsia="仿宋" w:cs="仿宋"/>
                <w:color w:val="auto"/>
                <w:sz w:val="24"/>
                <w:szCs w:val="24"/>
                <w:highlight w:val="none"/>
                <w:lang w:eastAsia="zh-CN"/>
              </w:rPr>
            </w:pPr>
            <w:r>
              <w:rPr>
                <w:rFonts w:hint="eastAsia" w:ascii="仿宋" w:hAnsi="仿宋" w:eastAsia="仿宋" w:cs="仿宋"/>
                <w:b w:val="0"/>
                <w:bCs w:val="0"/>
                <w:i w:val="0"/>
                <w:iCs w:val="0"/>
                <w:caps w:val="0"/>
                <w:color w:val="auto"/>
                <w:spacing w:val="0"/>
                <w:kern w:val="0"/>
                <w:sz w:val="24"/>
                <w:szCs w:val="24"/>
                <w:highlight w:val="none"/>
                <w:lang w:val="en-US" w:eastAsia="zh-CN" w:bidi="ar"/>
              </w:rPr>
              <w:t>外观</w:t>
            </w:r>
            <w:r>
              <w:rPr>
                <w:rFonts w:hint="eastAsia" w:ascii="仿宋" w:hAnsi="仿宋" w:eastAsia="仿宋" w:cs="仿宋"/>
                <w:i w:val="0"/>
                <w:iCs w:val="0"/>
                <w:caps w:val="0"/>
                <w:color w:val="auto"/>
                <w:spacing w:val="0"/>
                <w:kern w:val="0"/>
                <w:sz w:val="24"/>
                <w:szCs w:val="24"/>
                <w:highlight w:val="none"/>
                <w:lang w:val="en-US" w:eastAsia="zh-CN" w:bidi="ar"/>
              </w:rPr>
              <w:t>：机柜表面光洁，色泽均匀、无流积、无起泡，无裂纹金属件无毛刺锈蚀，涂覆标志符合GB/T4054-1983的要求</w:t>
            </w:r>
          </w:p>
        </w:tc>
      </w:tr>
      <w:tr w14:paraId="4918D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D79D5C">
            <w:pPr>
              <w:keepNext w:val="0"/>
              <w:keepLines w:val="0"/>
              <w:widowControl w:val="0"/>
              <w:suppressLineNumbers w:val="0"/>
              <w:spacing w:before="0" w:beforeAutospacing="0" w:after="0" w:afterAutospacing="0" w:line="400" w:lineRule="exact"/>
              <w:ind w:left="0" w:right="0" w:firstLine="0" w:firstLineChars="0"/>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3</w:t>
            </w:r>
          </w:p>
        </w:tc>
        <w:tc>
          <w:tcPr>
            <w:tcW w:w="6461" w:type="dxa"/>
            <w:vAlign w:val="center"/>
          </w:tcPr>
          <w:p w14:paraId="754C8027">
            <w:pPr>
              <w:keepNext w:val="0"/>
              <w:keepLines w:val="0"/>
              <w:pageBreakBefore w:val="0"/>
              <w:widowControl w:val="0"/>
              <w:numPr>
                <w:ilvl w:val="-1"/>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both"/>
              <w:textAlignment w:val="auto"/>
              <w:rPr>
                <w:rFonts w:hint="default" w:ascii="仿宋" w:hAnsi="仿宋" w:eastAsia="仿宋" w:cs="仿宋"/>
                <w:color w:val="auto"/>
                <w:sz w:val="24"/>
                <w:szCs w:val="24"/>
                <w:highlight w:val="none"/>
                <w:lang w:eastAsia="zh-CN"/>
              </w:rPr>
            </w:pPr>
            <w:r>
              <w:rPr>
                <w:rFonts w:hint="eastAsia" w:ascii="仿宋" w:hAnsi="仿宋" w:eastAsia="仿宋" w:cs="仿宋"/>
                <w:b w:val="0"/>
                <w:bCs w:val="0"/>
                <w:i w:val="0"/>
                <w:iCs w:val="0"/>
                <w:caps w:val="0"/>
                <w:color w:val="auto"/>
                <w:spacing w:val="0"/>
                <w:kern w:val="0"/>
                <w:sz w:val="24"/>
                <w:szCs w:val="24"/>
                <w:highlight w:val="none"/>
                <w:lang w:val="en-US" w:eastAsia="zh-CN" w:bidi="ar"/>
              </w:rPr>
              <w:t>材料</w:t>
            </w:r>
            <w:r>
              <w:rPr>
                <w:rFonts w:hint="eastAsia" w:ascii="仿宋" w:hAnsi="仿宋" w:eastAsia="仿宋" w:cs="仿宋"/>
                <w:i w:val="0"/>
                <w:iCs w:val="0"/>
                <w:caps w:val="0"/>
                <w:color w:val="auto"/>
                <w:spacing w:val="0"/>
                <w:kern w:val="0"/>
                <w:sz w:val="24"/>
                <w:szCs w:val="24"/>
                <w:highlight w:val="none"/>
                <w:lang w:val="en-US" w:eastAsia="zh-CN" w:bidi="ar"/>
              </w:rPr>
              <w:t>：采用高强度的优质镀锌板，机柜主体骨架材料厚度不少于1.5mm，承重层板材料厚度不少于2.0mm，前、后门板材料厚度不少于1.2mm，其他材料厚度不少于1.0mm</w:t>
            </w:r>
          </w:p>
        </w:tc>
      </w:tr>
      <w:tr w14:paraId="2268D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816C98">
            <w:pPr>
              <w:keepNext w:val="0"/>
              <w:keepLines w:val="0"/>
              <w:widowControl w:val="0"/>
              <w:suppressLineNumbers w:val="0"/>
              <w:spacing w:before="0" w:beforeAutospacing="0" w:after="0" w:afterAutospacing="0" w:line="400" w:lineRule="exact"/>
              <w:ind w:left="0" w:right="0" w:firstLine="0" w:firstLineChars="0"/>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4</w:t>
            </w:r>
          </w:p>
        </w:tc>
        <w:tc>
          <w:tcPr>
            <w:tcW w:w="6461" w:type="dxa"/>
            <w:vAlign w:val="center"/>
          </w:tcPr>
          <w:p w14:paraId="4B179FF3">
            <w:pPr>
              <w:keepNext w:val="0"/>
              <w:keepLines w:val="0"/>
              <w:pageBreakBefore w:val="0"/>
              <w:widowControl w:val="0"/>
              <w:numPr>
                <w:ilvl w:val="-1"/>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both"/>
              <w:textAlignment w:val="auto"/>
              <w:outlineLvl w:val="9"/>
              <w:rPr>
                <w:rFonts w:hint="default" w:ascii="仿宋" w:hAnsi="仿宋" w:eastAsia="仿宋" w:cs="仿宋"/>
                <w:color w:val="auto"/>
                <w:sz w:val="24"/>
                <w:szCs w:val="24"/>
                <w:highlight w:val="none"/>
                <w:lang w:eastAsia="zh-CN"/>
              </w:rPr>
            </w:pPr>
            <w:r>
              <w:rPr>
                <w:rFonts w:hint="eastAsia" w:ascii="仿宋" w:hAnsi="仿宋" w:eastAsia="仿宋" w:cs="仿宋"/>
                <w:b w:val="0"/>
                <w:bCs w:val="0"/>
                <w:i w:val="0"/>
                <w:iCs w:val="0"/>
                <w:caps w:val="0"/>
                <w:color w:val="auto"/>
                <w:spacing w:val="0"/>
                <w:kern w:val="0"/>
                <w:sz w:val="24"/>
                <w:szCs w:val="24"/>
                <w:highlight w:val="none"/>
                <w:lang w:val="en-US" w:eastAsia="zh-CN" w:bidi="ar"/>
              </w:rPr>
              <w:t>结构</w:t>
            </w:r>
            <w:r>
              <w:rPr>
                <w:rFonts w:hint="eastAsia" w:ascii="仿宋" w:hAnsi="仿宋" w:eastAsia="仿宋" w:cs="仿宋"/>
                <w:i w:val="0"/>
                <w:iCs w:val="0"/>
                <w:caps w:val="0"/>
                <w:color w:val="auto"/>
                <w:spacing w:val="0"/>
                <w:kern w:val="0"/>
                <w:sz w:val="24"/>
                <w:szCs w:val="24"/>
                <w:highlight w:val="none"/>
                <w:lang w:val="en-US" w:eastAsia="zh-CN" w:bidi="ar"/>
              </w:rPr>
              <w:t>：19英寸，EIA标准立柱，成型材结构</w:t>
            </w:r>
            <w:r>
              <w:rPr>
                <w:rFonts w:hint="eastAsia" w:ascii="仿宋" w:hAnsi="仿宋" w:eastAsia="仿宋" w:cs="仿宋"/>
                <w:b w:val="0"/>
                <w:bCs w:val="0"/>
                <w:i w:val="0"/>
                <w:iCs w:val="0"/>
                <w:caps w:val="0"/>
                <w:color w:val="auto"/>
                <w:spacing w:val="0"/>
                <w:kern w:val="0"/>
                <w:sz w:val="24"/>
                <w:szCs w:val="24"/>
                <w:highlight w:val="none"/>
                <w:lang w:val="en-US" w:eastAsia="zh-CN" w:bidi="ar"/>
              </w:rPr>
              <w:t>，</w:t>
            </w:r>
            <w:r>
              <w:rPr>
                <w:rFonts w:hint="eastAsia" w:ascii="仿宋" w:hAnsi="仿宋" w:eastAsia="仿宋" w:cs="仿宋"/>
                <w:i w:val="0"/>
                <w:iCs w:val="0"/>
                <w:caps w:val="0"/>
                <w:color w:val="auto"/>
                <w:spacing w:val="0"/>
                <w:kern w:val="0"/>
                <w:sz w:val="24"/>
                <w:szCs w:val="24"/>
                <w:highlight w:val="none"/>
                <w:lang w:val="en-US" w:eastAsia="zh-CN" w:bidi="ar"/>
              </w:rPr>
              <w:t>落地式机柜的结构：框架、底部加固以达到增强机柜强度的效果。侧后为可拆钢板门 </w:t>
            </w:r>
          </w:p>
        </w:tc>
      </w:tr>
      <w:tr w14:paraId="71E7F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D8876E">
            <w:pPr>
              <w:keepNext w:val="0"/>
              <w:keepLines w:val="0"/>
              <w:widowControl w:val="0"/>
              <w:suppressLineNumbers w:val="0"/>
              <w:spacing w:before="0" w:beforeAutospacing="0" w:after="0" w:afterAutospacing="0" w:line="400" w:lineRule="exact"/>
              <w:ind w:left="0" w:right="0" w:firstLine="0" w:firstLineChars="0"/>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5</w:t>
            </w:r>
          </w:p>
        </w:tc>
        <w:tc>
          <w:tcPr>
            <w:tcW w:w="6461" w:type="dxa"/>
            <w:vAlign w:val="center"/>
          </w:tcPr>
          <w:p w14:paraId="0A4236C5">
            <w:pPr>
              <w:keepNext w:val="0"/>
              <w:keepLines w:val="0"/>
              <w:pageBreakBefore w:val="0"/>
              <w:widowControl w:val="0"/>
              <w:numPr>
                <w:ilvl w:val="-1"/>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both"/>
              <w:textAlignment w:val="auto"/>
              <w:rPr>
                <w:rFonts w:hint="default" w:ascii="仿宋" w:hAnsi="仿宋" w:eastAsia="仿宋" w:cs="仿宋"/>
                <w:color w:val="auto"/>
                <w:sz w:val="24"/>
                <w:szCs w:val="24"/>
                <w:highlight w:val="none"/>
                <w:lang w:eastAsia="zh-CN"/>
              </w:rPr>
            </w:pPr>
            <w:r>
              <w:rPr>
                <w:rFonts w:hint="eastAsia" w:ascii="仿宋" w:hAnsi="仿宋" w:eastAsia="仿宋" w:cs="仿宋"/>
                <w:b w:val="0"/>
                <w:bCs w:val="0"/>
                <w:i w:val="0"/>
                <w:iCs w:val="0"/>
                <w:caps w:val="0"/>
                <w:color w:val="auto"/>
                <w:spacing w:val="0"/>
                <w:kern w:val="0"/>
                <w:sz w:val="24"/>
                <w:szCs w:val="24"/>
                <w:highlight w:val="none"/>
                <w:lang w:val="en-US" w:eastAsia="zh-CN" w:bidi="ar"/>
              </w:rPr>
              <w:t>接地</w:t>
            </w:r>
            <w:r>
              <w:rPr>
                <w:rFonts w:hint="eastAsia" w:ascii="仿宋" w:hAnsi="仿宋" w:eastAsia="仿宋" w:cs="仿宋"/>
                <w:i w:val="0"/>
                <w:iCs w:val="0"/>
                <w:caps w:val="0"/>
                <w:color w:val="auto"/>
                <w:spacing w:val="0"/>
                <w:kern w:val="0"/>
                <w:sz w:val="24"/>
                <w:szCs w:val="24"/>
                <w:highlight w:val="none"/>
                <w:lang w:val="en-US" w:eastAsia="zh-CN" w:bidi="ar"/>
              </w:rPr>
              <w:t>：机柜下部安装有横向接地铜条（长度约450mm），铜条每隔100mm具有螺丝（选配）</w:t>
            </w:r>
          </w:p>
        </w:tc>
      </w:tr>
      <w:tr w14:paraId="0F0A5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B424E2">
            <w:pPr>
              <w:keepNext w:val="0"/>
              <w:keepLines w:val="0"/>
              <w:widowControl w:val="0"/>
              <w:suppressLineNumbers w:val="0"/>
              <w:spacing w:before="0" w:beforeAutospacing="0" w:after="0" w:afterAutospacing="0" w:line="400" w:lineRule="exact"/>
              <w:ind w:left="0" w:right="0" w:firstLine="0" w:firstLineChars="0"/>
              <w:jc w:val="center"/>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6</w:t>
            </w:r>
          </w:p>
        </w:tc>
        <w:tc>
          <w:tcPr>
            <w:tcW w:w="6461" w:type="dxa"/>
            <w:vAlign w:val="center"/>
          </w:tcPr>
          <w:p w14:paraId="25AF9035">
            <w:pPr>
              <w:keepNext w:val="0"/>
              <w:keepLines w:val="0"/>
              <w:pageBreakBefore w:val="0"/>
              <w:widowControl w:val="0"/>
              <w:numPr>
                <w:ilvl w:val="-1"/>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both"/>
              <w:textAlignment w:val="auto"/>
              <w:rPr>
                <w:rFonts w:hint="default" w:ascii="仿宋" w:hAnsi="仿宋" w:eastAsia="仿宋" w:cs="仿宋"/>
                <w:i w:val="0"/>
                <w:iCs w:val="0"/>
                <w:caps w:val="0"/>
                <w:color w:val="auto"/>
                <w:spacing w:val="0"/>
                <w:kern w:val="0"/>
                <w:sz w:val="24"/>
                <w:szCs w:val="24"/>
                <w:highlight w:val="none"/>
                <w:shd w:val="clear" w:fill="auto"/>
                <w:lang w:val="en-US" w:eastAsia="zh-CN" w:bidi="ar"/>
              </w:rPr>
            </w:pPr>
            <w:r>
              <w:rPr>
                <w:rFonts w:hint="eastAsia" w:ascii="仿宋" w:hAnsi="仿宋" w:eastAsia="仿宋" w:cs="仿宋"/>
                <w:b w:val="0"/>
                <w:bCs w:val="0"/>
                <w:i w:val="0"/>
                <w:iCs w:val="0"/>
                <w:caps w:val="0"/>
                <w:color w:val="auto"/>
                <w:spacing w:val="0"/>
                <w:kern w:val="0"/>
                <w:sz w:val="24"/>
                <w:szCs w:val="24"/>
                <w:highlight w:val="none"/>
                <w:lang w:val="en-US" w:eastAsia="zh-CN" w:bidi="ar"/>
              </w:rPr>
              <w:t>前门：</w:t>
            </w:r>
            <w:r>
              <w:rPr>
                <w:rFonts w:hint="eastAsia" w:ascii="仿宋" w:hAnsi="仿宋" w:eastAsia="仿宋" w:cs="仿宋"/>
                <w:i w:val="0"/>
                <w:iCs w:val="0"/>
                <w:caps w:val="0"/>
                <w:color w:val="auto"/>
                <w:spacing w:val="0"/>
                <w:kern w:val="0"/>
                <w:sz w:val="24"/>
                <w:szCs w:val="24"/>
                <w:highlight w:val="none"/>
                <w:lang w:val="en-US" w:eastAsia="zh-CN" w:bidi="ar"/>
              </w:rPr>
              <w:t>前门为单开高密度平板网孔门，具有良好的通风散热能力</w:t>
            </w:r>
          </w:p>
        </w:tc>
      </w:tr>
      <w:tr w14:paraId="37964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5A6C19">
            <w:pPr>
              <w:keepNext w:val="0"/>
              <w:keepLines w:val="0"/>
              <w:widowControl w:val="0"/>
              <w:suppressLineNumbers w:val="0"/>
              <w:spacing w:before="0" w:beforeAutospacing="0" w:after="0" w:afterAutospacing="0" w:line="400" w:lineRule="exact"/>
              <w:ind w:left="0" w:right="0" w:firstLine="0" w:firstLineChars="0"/>
              <w:jc w:val="center"/>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7</w:t>
            </w:r>
          </w:p>
        </w:tc>
        <w:tc>
          <w:tcPr>
            <w:tcW w:w="6461" w:type="dxa"/>
            <w:vAlign w:val="center"/>
          </w:tcPr>
          <w:p w14:paraId="1E01D263">
            <w:pPr>
              <w:keepNext w:val="0"/>
              <w:keepLines w:val="0"/>
              <w:pageBreakBefore w:val="0"/>
              <w:widowControl w:val="0"/>
              <w:numPr>
                <w:ilvl w:val="-1"/>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both"/>
              <w:textAlignment w:val="auto"/>
              <w:rPr>
                <w:rFonts w:hint="default" w:ascii="仿宋" w:hAnsi="仿宋" w:eastAsia="仿宋" w:cs="仿宋"/>
                <w:i w:val="0"/>
                <w:iCs w:val="0"/>
                <w:caps w:val="0"/>
                <w:color w:val="auto"/>
                <w:spacing w:val="0"/>
                <w:kern w:val="0"/>
                <w:sz w:val="24"/>
                <w:szCs w:val="24"/>
                <w:highlight w:val="none"/>
                <w:shd w:val="clear" w:fill="auto"/>
                <w:lang w:val="en-US" w:eastAsia="zh-CN" w:bidi="ar"/>
              </w:rPr>
            </w:pPr>
            <w:r>
              <w:rPr>
                <w:rFonts w:hint="eastAsia" w:ascii="仿宋" w:hAnsi="仿宋" w:eastAsia="仿宋" w:cs="仿宋"/>
                <w:b w:val="0"/>
                <w:bCs w:val="0"/>
                <w:i w:val="0"/>
                <w:iCs w:val="0"/>
                <w:caps w:val="0"/>
                <w:color w:val="auto"/>
                <w:spacing w:val="0"/>
                <w:kern w:val="0"/>
                <w:sz w:val="24"/>
                <w:szCs w:val="24"/>
                <w:highlight w:val="none"/>
                <w:lang w:val="en-US" w:eastAsia="zh-CN" w:bidi="ar"/>
              </w:rPr>
              <w:t>后门：</w:t>
            </w:r>
            <w:r>
              <w:rPr>
                <w:rFonts w:hint="eastAsia" w:ascii="仿宋" w:hAnsi="仿宋" w:eastAsia="仿宋" w:cs="仿宋"/>
                <w:i w:val="0"/>
                <w:iCs w:val="0"/>
                <w:caps w:val="0"/>
                <w:color w:val="auto"/>
                <w:spacing w:val="0"/>
                <w:kern w:val="0"/>
                <w:sz w:val="24"/>
                <w:szCs w:val="24"/>
                <w:highlight w:val="none"/>
                <w:lang w:val="en-US" w:eastAsia="zh-CN" w:bidi="ar"/>
              </w:rPr>
              <w:t>后门为双开高密度平板网孔门，具有良好的通风散热能力</w:t>
            </w:r>
          </w:p>
        </w:tc>
      </w:tr>
      <w:tr w14:paraId="6FB09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3D3D28">
            <w:pPr>
              <w:keepNext w:val="0"/>
              <w:keepLines w:val="0"/>
              <w:widowControl w:val="0"/>
              <w:suppressLineNumbers w:val="0"/>
              <w:spacing w:before="0" w:beforeAutospacing="0" w:after="0" w:afterAutospacing="0" w:line="400" w:lineRule="exact"/>
              <w:ind w:left="0" w:right="0" w:firstLine="0" w:firstLineChars="0"/>
              <w:jc w:val="center"/>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8</w:t>
            </w:r>
          </w:p>
        </w:tc>
        <w:tc>
          <w:tcPr>
            <w:tcW w:w="6461" w:type="dxa"/>
            <w:vAlign w:val="center"/>
          </w:tcPr>
          <w:p w14:paraId="561DEF3A">
            <w:pPr>
              <w:keepNext w:val="0"/>
              <w:keepLines w:val="0"/>
              <w:pageBreakBefore w:val="0"/>
              <w:widowControl w:val="0"/>
              <w:numPr>
                <w:ilvl w:val="-1"/>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both"/>
              <w:textAlignment w:val="auto"/>
              <w:rPr>
                <w:rFonts w:hint="default" w:ascii="仿宋" w:hAnsi="仿宋" w:eastAsia="仿宋" w:cs="仿宋"/>
                <w:i w:val="0"/>
                <w:iCs w:val="0"/>
                <w:caps w:val="0"/>
                <w:color w:val="auto"/>
                <w:spacing w:val="0"/>
                <w:kern w:val="0"/>
                <w:sz w:val="24"/>
                <w:szCs w:val="24"/>
                <w:highlight w:val="none"/>
                <w:shd w:val="clear" w:fill="auto"/>
                <w:lang w:val="en-US" w:eastAsia="zh-CN" w:bidi="ar"/>
              </w:rPr>
            </w:pPr>
            <w:r>
              <w:rPr>
                <w:rFonts w:hint="eastAsia" w:ascii="仿宋" w:hAnsi="仿宋" w:eastAsia="仿宋" w:cs="仿宋"/>
                <w:b w:val="0"/>
                <w:bCs w:val="0"/>
                <w:i w:val="0"/>
                <w:iCs w:val="0"/>
                <w:caps w:val="0"/>
                <w:color w:val="auto"/>
                <w:spacing w:val="0"/>
                <w:kern w:val="0"/>
                <w:sz w:val="24"/>
                <w:szCs w:val="24"/>
                <w:highlight w:val="none"/>
                <w:lang w:val="en-US" w:eastAsia="zh-CN" w:bidi="ar"/>
              </w:rPr>
              <w:t>散热：</w:t>
            </w:r>
            <w:r>
              <w:rPr>
                <w:rFonts w:hint="eastAsia" w:ascii="仿宋" w:hAnsi="仿宋" w:eastAsia="仿宋" w:cs="仿宋"/>
                <w:i w:val="0"/>
                <w:iCs w:val="0"/>
                <w:caps w:val="0"/>
                <w:color w:val="auto"/>
                <w:spacing w:val="0"/>
                <w:kern w:val="0"/>
                <w:sz w:val="24"/>
                <w:szCs w:val="24"/>
                <w:highlight w:val="none"/>
                <w:lang w:val="en-US" w:eastAsia="zh-CN" w:bidi="ar"/>
              </w:rPr>
              <w:t>采用顶部低噪声轴流风机主动散热方式，风机不少于2个，电源为220伏</w:t>
            </w:r>
          </w:p>
        </w:tc>
      </w:tr>
      <w:tr w14:paraId="497C9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63E111">
            <w:pPr>
              <w:keepNext w:val="0"/>
              <w:keepLines w:val="0"/>
              <w:widowControl w:val="0"/>
              <w:suppressLineNumbers w:val="0"/>
              <w:spacing w:before="0" w:beforeAutospacing="0" w:after="0" w:afterAutospacing="0" w:line="400" w:lineRule="exact"/>
              <w:ind w:left="0" w:right="0" w:firstLine="0" w:firstLineChars="0"/>
              <w:jc w:val="center"/>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9</w:t>
            </w:r>
          </w:p>
        </w:tc>
        <w:tc>
          <w:tcPr>
            <w:tcW w:w="6461" w:type="dxa"/>
            <w:vAlign w:val="center"/>
          </w:tcPr>
          <w:p w14:paraId="7459102A">
            <w:pPr>
              <w:keepNext w:val="0"/>
              <w:keepLines w:val="0"/>
              <w:pageBreakBefore w:val="0"/>
              <w:widowControl w:val="0"/>
              <w:numPr>
                <w:ilvl w:val="-1"/>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both"/>
              <w:textAlignment w:val="auto"/>
              <w:rPr>
                <w:rFonts w:hint="default" w:ascii="仿宋" w:hAnsi="仿宋" w:eastAsia="仿宋" w:cs="仿宋"/>
                <w:i w:val="0"/>
                <w:iCs w:val="0"/>
                <w:caps w:val="0"/>
                <w:color w:val="auto"/>
                <w:spacing w:val="0"/>
                <w:kern w:val="0"/>
                <w:sz w:val="24"/>
                <w:szCs w:val="24"/>
                <w:highlight w:val="none"/>
                <w:shd w:val="clear" w:fill="auto"/>
                <w:lang w:val="en-US" w:eastAsia="zh-CN" w:bidi="ar"/>
              </w:rPr>
            </w:pPr>
            <w:r>
              <w:rPr>
                <w:rFonts w:hint="eastAsia" w:ascii="仿宋" w:hAnsi="仿宋" w:eastAsia="仿宋" w:cs="仿宋"/>
                <w:b w:val="0"/>
                <w:bCs w:val="0"/>
                <w:i w:val="0"/>
                <w:iCs w:val="0"/>
                <w:caps w:val="0"/>
                <w:color w:val="auto"/>
                <w:spacing w:val="0"/>
                <w:kern w:val="0"/>
                <w:sz w:val="24"/>
                <w:szCs w:val="24"/>
                <w:highlight w:val="none"/>
                <w:lang w:val="en-US" w:eastAsia="zh-CN" w:bidi="ar"/>
              </w:rPr>
              <w:t>层板</w:t>
            </w:r>
            <w:r>
              <w:rPr>
                <w:rFonts w:hint="eastAsia" w:ascii="仿宋" w:hAnsi="仿宋" w:eastAsia="仿宋" w:cs="仿宋"/>
                <w:i w:val="0"/>
                <w:iCs w:val="0"/>
                <w:caps w:val="0"/>
                <w:color w:val="auto"/>
                <w:spacing w:val="0"/>
                <w:kern w:val="0"/>
                <w:sz w:val="24"/>
                <w:szCs w:val="24"/>
                <w:highlight w:val="none"/>
                <w:lang w:val="en-US" w:eastAsia="zh-CN" w:bidi="ar"/>
              </w:rPr>
              <w:t>：每台机柜提供一个固定层板，每块层板可承重不少于100KG</w:t>
            </w:r>
          </w:p>
        </w:tc>
      </w:tr>
      <w:tr w14:paraId="57B70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CFAF07">
            <w:pPr>
              <w:keepNext w:val="0"/>
              <w:keepLines w:val="0"/>
              <w:widowControl w:val="0"/>
              <w:suppressLineNumbers w:val="0"/>
              <w:spacing w:before="0" w:beforeAutospacing="0" w:after="0" w:afterAutospacing="0" w:line="400" w:lineRule="exact"/>
              <w:ind w:left="0" w:right="0" w:firstLine="0" w:firstLineChars="0"/>
              <w:jc w:val="center"/>
              <w:rPr>
                <w:rFonts w:hint="default"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10</w:t>
            </w:r>
          </w:p>
        </w:tc>
        <w:tc>
          <w:tcPr>
            <w:tcW w:w="6461" w:type="dxa"/>
            <w:vAlign w:val="center"/>
          </w:tcPr>
          <w:p w14:paraId="6D0286A8">
            <w:pPr>
              <w:keepNext w:val="0"/>
              <w:keepLines w:val="0"/>
              <w:pageBreakBefore w:val="0"/>
              <w:widowControl w:val="0"/>
              <w:numPr>
                <w:ilvl w:val="-1"/>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both"/>
              <w:textAlignment w:val="auto"/>
              <w:rPr>
                <w:rFonts w:hint="default" w:ascii="仿宋" w:hAnsi="仿宋" w:eastAsia="仿宋" w:cs="仿宋"/>
                <w:i w:val="0"/>
                <w:iCs w:val="0"/>
                <w:caps w:val="0"/>
                <w:color w:val="auto"/>
                <w:spacing w:val="0"/>
                <w:kern w:val="0"/>
                <w:sz w:val="24"/>
                <w:szCs w:val="24"/>
                <w:highlight w:val="none"/>
                <w:shd w:val="clear" w:fill="auto"/>
                <w:lang w:val="en-US" w:eastAsia="zh-CN" w:bidi="ar"/>
              </w:rPr>
            </w:pPr>
            <w:r>
              <w:rPr>
                <w:rFonts w:hint="eastAsia" w:ascii="仿宋" w:hAnsi="仿宋" w:eastAsia="仿宋" w:cs="仿宋"/>
                <w:b w:val="0"/>
                <w:bCs w:val="0"/>
                <w:i w:val="0"/>
                <w:iCs w:val="0"/>
                <w:caps w:val="0"/>
                <w:color w:val="auto"/>
                <w:spacing w:val="0"/>
                <w:kern w:val="0"/>
                <w:sz w:val="24"/>
                <w:szCs w:val="24"/>
                <w:highlight w:val="none"/>
                <w:lang w:val="en-US" w:eastAsia="zh-CN" w:bidi="ar"/>
              </w:rPr>
              <w:t>电源：</w:t>
            </w:r>
            <w:r>
              <w:rPr>
                <w:rFonts w:hint="eastAsia" w:ascii="仿宋" w:hAnsi="仿宋" w:eastAsia="仿宋" w:cs="仿宋"/>
                <w:i w:val="0"/>
                <w:iCs w:val="0"/>
                <w:caps w:val="0"/>
                <w:color w:val="auto"/>
                <w:spacing w:val="0"/>
                <w:kern w:val="0"/>
                <w:sz w:val="24"/>
                <w:szCs w:val="24"/>
                <w:highlight w:val="none"/>
                <w:lang w:val="en-US" w:eastAsia="zh-CN" w:bidi="ar"/>
              </w:rPr>
              <w:t>配置一个6位万能输出电源</w:t>
            </w:r>
          </w:p>
        </w:tc>
      </w:tr>
      <w:tr w14:paraId="179E0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A2334A">
            <w:pPr>
              <w:keepNext w:val="0"/>
              <w:keepLines w:val="0"/>
              <w:widowControl w:val="0"/>
              <w:suppressLineNumbers w:val="0"/>
              <w:spacing w:before="0" w:beforeAutospacing="0" w:after="0" w:afterAutospacing="0" w:line="400" w:lineRule="exact"/>
              <w:ind w:left="0" w:right="0" w:firstLine="0" w:firstLineChars="0"/>
              <w:jc w:val="center"/>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11</w:t>
            </w:r>
          </w:p>
        </w:tc>
        <w:tc>
          <w:tcPr>
            <w:tcW w:w="6461" w:type="dxa"/>
            <w:vAlign w:val="center"/>
          </w:tcPr>
          <w:p w14:paraId="3C26A93F">
            <w:pPr>
              <w:keepNext w:val="0"/>
              <w:keepLines w:val="0"/>
              <w:pageBreakBefore w:val="0"/>
              <w:widowControl w:val="0"/>
              <w:numPr>
                <w:ilvl w:val="-1"/>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both"/>
              <w:textAlignment w:val="auto"/>
              <w:rPr>
                <w:rFonts w:hint="default" w:ascii="仿宋" w:hAnsi="仿宋" w:eastAsia="仿宋" w:cs="仿宋"/>
                <w:i w:val="0"/>
                <w:iCs w:val="0"/>
                <w:caps w:val="0"/>
                <w:color w:val="auto"/>
                <w:spacing w:val="0"/>
                <w:kern w:val="0"/>
                <w:sz w:val="24"/>
                <w:szCs w:val="24"/>
                <w:highlight w:val="none"/>
                <w:shd w:val="clear" w:fill="auto"/>
                <w:lang w:val="en-US" w:eastAsia="zh-CN" w:bidi="ar"/>
              </w:rPr>
            </w:pPr>
            <w:r>
              <w:rPr>
                <w:rFonts w:hint="eastAsia" w:ascii="仿宋" w:hAnsi="仿宋" w:eastAsia="仿宋" w:cs="仿宋"/>
                <w:b w:val="0"/>
                <w:bCs w:val="0"/>
                <w:i w:val="0"/>
                <w:iCs w:val="0"/>
                <w:caps w:val="0"/>
                <w:color w:val="auto"/>
                <w:spacing w:val="0"/>
                <w:kern w:val="0"/>
                <w:sz w:val="24"/>
                <w:szCs w:val="24"/>
                <w:highlight w:val="none"/>
                <w:lang w:val="en-US" w:eastAsia="zh-CN" w:bidi="ar"/>
              </w:rPr>
              <w:t>抗震</w:t>
            </w:r>
            <w:r>
              <w:rPr>
                <w:rFonts w:hint="eastAsia" w:ascii="仿宋" w:hAnsi="仿宋" w:eastAsia="仿宋" w:cs="仿宋"/>
                <w:i w:val="0"/>
                <w:iCs w:val="0"/>
                <w:caps w:val="0"/>
                <w:color w:val="auto"/>
                <w:spacing w:val="0"/>
                <w:kern w:val="0"/>
                <w:sz w:val="24"/>
                <w:szCs w:val="24"/>
                <w:highlight w:val="none"/>
                <w:lang w:val="en-US" w:eastAsia="zh-CN" w:bidi="ar"/>
              </w:rPr>
              <w:t>：装配紧固。能抵御冲击、摔倒、剧烈晃动所带来的损坏，可抗8级地震，机柜与机柜支架牢固安装</w:t>
            </w:r>
          </w:p>
        </w:tc>
      </w:tr>
      <w:tr w14:paraId="4A2D4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5ADFEB">
            <w:pPr>
              <w:keepNext w:val="0"/>
              <w:keepLines w:val="0"/>
              <w:widowControl w:val="0"/>
              <w:suppressLineNumbers w:val="0"/>
              <w:spacing w:before="0" w:beforeAutospacing="0" w:after="0" w:afterAutospacing="0" w:line="400" w:lineRule="exact"/>
              <w:ind w:left="0" w:right="0" w:firstLine="0" w:firstLineChars="0"/>
              <w:jc w:val="center"/>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12</w:t>
            </w:r>
          </w:p>
        </w:tc>
        <w:tc>
          <w:tcPr>
            <w:tcW w:w="6461" w:type="dxa"/>
            <w:vAlign w:val="center"/>
          </w:tcPr>
          <w:p w14:paraId="3A77573C">
            <w:pPr>
              <w:keepNext w:val="0"/>
              <w:keepLines w:val="0"/>
              <w:pageBreakBefore w:val="0"/>
              <w:widowControl w:val="0"/>
              <w:numPr>
                <w:ilvl w:val="-1"/>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both"/>
              <w:textAlignment w:val="auto"/>
              <w:rPr>
                <w:rFonts w:hint="default" w:ascii="仿宋" w:hAnsi="仿宋" w:eastAsia="仿宋" w:cs="仿宋"/>
                <w:i w:val="0"/>
                <w:iCs w:val="0"/>
                <w:caps w:val="0"/>
                <w:color w:val="auto"/>
                <w:spacing w:val="0"/>
                <w:kern w:val="0"/>
                <w:sz w:val="24"/>
                <w:szCs w:val="24"/>
                <w:highlight w:val="none"/>
                <w:shd w:val="clear" w:fill="auto"/>
                <w:lang w:val="en-US" w:eastAsia="zh-CN" w:bidi="ar"/>
              </w:rPr>
            </w:pPr>
            <w:r>
              <w:rPr>
                <w:rFonts w:hint="eastAsia" w:ascii="仿宋" w:hAnsi="仿宋" w:eastAsia="仿宋" w:cs="仿宋"/>
                <w:b w:val="0"/>
                <w:bCs w:val="0"/>
                <w:i w:val="0"/>
                <w:iCs w:val="0"/>
                <w:caps w:val="0"/>
                <w:color w:val="auto"/>
                <w:spacing w:val="0"/>
                <w:kern w:val="0"/>
                <w:sz w:val="24"/>
                <w:szCs w:val="24"/>
                <w:highlight w:val="none"/>
                <w:lang w:val="en-US" w:eastAsia="zh-CN" w:bidi="ar"/>
              </w:rPr>
              <w:t>线槽：</w:t>
            </w:r>
            <w:r>
              <w:rPr>
                <w:rFonts w:hint="eastAsia" w:ascii="仿宋" w:hAnsi="仿宋" w:eastAsia="仿宋" w:cs="仿宋"/>
                <w:i w:val="0"/>
                <w:iCs w:val="0"/>
                <w:caps w:val="0"/>
                <w:color w:val="auto"/>
                <w:spacing w:val="0"/>
                <w:kern w:val="0"/>
                <w:sz w:val="24"/>
                <w:szCs w:val="24"/>
                <w:highlight w:val="none"/>
                <w:lang w:val="en-US" w:eastAsia="zh-CN" w:bidi="ar"/>
              </w:rPr>
              <w:t>每个机柜配置两条垂直走线槽</w:t>
            </w:r>
          </w:p>
        </w:tc>
      </w:tr>
      <w:tr w14:paraId="71663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8A2719">
            <w:pPr>
              <w:keepNext w:val="0"/>
              <w:keepLines w:val="0"/>
              <w:widowControl w:val="0"/>
              <w:suppressLineNumbers w:val="0"/>
              <w:spacing w:before="0" w:beforeAutospacing="0" w:after="0" w:afterAutospacing="0" w:line="400" w:lineRule="exact"/>
              <w:ind w:left="0" w:right="0" w:firstLine="0" w:firstLineChars="0"/>
              <w:jc w:val="center"/>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13</w:t>
            </w:r>
          </w:p>
        </w:tc>
        <w:tc>
          <w:tcPr>
            <w:tcW w:w="6461" w:type="dxa"/>
            <w:vAlign w:val="center"/>
          </w:tcPr>
          <w:p w14:paraId="1795834C">
            <w:pPr>
              <w:keepNext w:val="0"/>
              <w:keepLines w:val="0"/>
              <w:pageBreakBefore w:val="0"/>
              <w:widowControl w:val="0"/>
              <w:numPr>
                <w:ilvl w:val="-1"/>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both"/>
              <w:textAlignment w:val="auto"/>
              <w:rPr>
                <w:rFonts w:hint="default" w:ascii="仿宋" w:hAnsi="仿宋" w:eastAsia="仿宋" w:cs="仿宋"/>
                <w:i w:val="0"/>
                <w:iCs w:val="0"/>
                <w:caps w:val="0"/>
                <w:color w:val="auto"/>
                <w:spacing w:val="0"/>
                <w:kern w:val="0"/>
                <w:sz w:val="24"/>
                <w:szCs w:val="24"/>
                <w:highlight w:val="none"/>
                <w:shd w:val="clear" w:fill="auto"/>
                <w:lang w:val="en-US" w:eastAsia="zh-CN" w:bidi="ar"/>
              </w:rPr>
            </w:pPr>
            <w:r>
              <w:rPr>
                <w:rFonts w:hint="eastAsia" w:ascii="仿宋" w:hAnsi="仿宋" w:eastAsia="仿宋" w:cs="仿宋"/>
                <w:b w:val="0"/>
                <w:bCs w:val="0"/>
                <w:i w:val="0"/>
                <w:iCs w:val="0"/>
                <w:caps w:val="0"/>
                <w:color w:val="auto"/>
                <w:spacing w:val="0"/>
                <w:kern w:val="0"/>
                <w:sz w:val="24"/>
                <w:szCs w:val="24"/>
                <w:highlight w:val="none"/>
                <w:lang w:val="en-US" w:eastAsia="zh-CN" w:bidi="ar"/>
              </w:rPr>
              <w:t>脚轮</w:t>
            </w:r>
            <w:r>
              <w:rPr>
                <w:rFonts w:hint="eastAsia" w:ascii="仿宋" w:hAnsi="仿宋" w:eastAsia="仿宋" w:cs="仿宋"/>
                <w:i w:val="0"/>
                <w:iCs w:val="0"/>
                <w:caps w:val="0"/>
                <w:color w:val="auto"/>
                <w:spacing w:val="0"/>
                <w:kern w:val="0"/>
                <w:sz w:val="24"/>
                <w:szCs w:val="24"/>
                <w:highlight w:val="none"/>
                <w:lang w:val="en-US" w:eastAsia="zh-CN" w:bidi="ar"/>
              </w:rPr>
              <w:t>：每个机柜提供滑动脚轮1套便于搬运</w:t>
            </w:r>
          </w:p>
        </w:tc>
      </w:tr>
      <w:tr w14:paraId="7F1AB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45349B">
            <w:pPr>
              <w:keepNext w:val="0"/>
              <w:keepLines w:val="0"/>
              <w:widowControl w:val="0"/>
              <w:suppressLineNumbers w:val="0"/>
              <w:spacing w:before="0" w:beforeAutospacing="0" w:after="0" w:afterAutospacing="0" w:line="400" w:lineRule="exact"/>
              <w:ind w:left="0" w:right="0" w:firstLine="0" w:firstLineChars="0"/>
              <w:jc w:val="center"/>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14</w:t>
            </w:r>
          </w:p>
        </w:tc>
        <w:tc>
          <w:tcPr>
            <w:tcW w:w="6461" w:type="dxa"/>
            <w:vAlign w:val="center"/>
          </w:tcPr>
          <w:p w14:paraId="00F0A3D8">
            <w:pPr>
              <w:keepNext w:val="0"/>
              <w:keepLines w:val="0"/>
              <w:pageBreakBefore w:val="0"/>
              <w:widowControl w:val="0"/>
              <w:numPr>
                <w:ilvl w:val="-1"/>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both"/>
              <w:textAlignment w:val="auto"/>
              <w:rPr>
                <w:rFonts w:hint="default" w:ascii="仿宋" w:hAnsi="仿宋" w:eastAsia="仿宋" w:cs="仿宋"/>
                <w:i w:val="0"/>
                <w:iCs w:val="0"/>
                <w:caps w:val="0"/>
                <w:color w:val="auto"/>
                <w:spacing w:val="0"/>
                <w:kern w:val="0"/>
                <w:sz w:val="24"/>
                <w:szCs w:val="24"/>
                <w:highlight w:val="none"/>
                <w:shd w:val="clear" w:fill="auto"/>
                <w:lang w:val="en-US" w:eastAsia="zh-CN" w:bidi="ar"/>
              </w:rPr>
            </w:pPr>
            <w:r>
              <w:rPr>
                <w:rFonts w:hint="eastAsia" w:ascii="仿宋" w:hAnsi="仿宋" w:eastAsia="仿宋" w:cs="仿宋"/>
                <w:b w:val="0"/>
                <w:bCs w:val="0"/>
                <w:i w:val="0"/>
                <w:iCs w:val="0"/>
                <w:caps w:val="0"/>
                <w:color w:val="auto"/>
                <w:spacing w:val="0"/>
                <w:kern w:val="0"/>
                <w:sz w:val="24"/>
                <w:szCs w:val="24"/>
                <w:highlight w:val="none"/>
                <w:lang w:val="en-US" w:eastAsia="zh-CN" w:bidi="ar"/>
              </w:rPr>
              <w:t>安装套件：</w:t>
            </w:r>
            <w:r>
              <w:rPr>
                <w:rFonts w:hint="eastAsia" w:ascii="仿宋" w:hAnsi="仿宋" w:eastAsia="仿宋" w:cs="仿宋"/>
                <w:i w:val="0"/>
                <w:iCs w:val="0"/>
                <w:caps w:val="0"/>
                <w:color w:val="auto"/>
                <w:spacing w:val="0"/>
                <w:kern w:val="0"/>
                <w:sz w:val="24"/>
                <w:szCs w:val="24"/>
                <w:highlight w:val="none"/>
                <w:lang w:val="en-US" w:eastAsia="zh-CN" w:bidi="ar"/>
              </w:rPr>
              <w:t>每个机柜配置50套安装套件</w:t>
            </w:r>
          </w:p>
        </w:tc>
      </w:tr>
      <w:tr w14:paraId="4A961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8A1F18">
            <w:pPr>
              <w:keepNext w:val="0"/>
              <w:keepLines w:val="0"/>
              <w:widowControl w:val="0"/>
              <w:suppressLineNumbers w:val="0"/>
              <w:spacing w:before="0" w:beforeAutospacing="0" w:after="0" w:afterAutospacing="0" w:line="400" w:lineRule="exact"/>
              <w:ind w:left="0" w:right="0" w:firstLine="0" w:firstLineChars="0"/>
              <w:jc w:val="center"/>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15</w:t>
            </w:r>
          </w:p>
        </w:tc>
        <w:tc>
          <w:tcPr>
            <w:tcW w:w="6461" w:type="dxa"/>
            <w:vAlign w:val="center"/>
          </w:tcPr>
          <w:p w14:paraId="18687113">
            <w:pPr>
              <w:keepNext w:val="0"/>
              <w:keepLines w:val="0"/>
              <w:pageBreakBefore w:val="0"/>
              <w:widowControl w:val="0"/>
              <w:numPr>
                <w:ilvl w:val="-1"/>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b w:val="0"/>
                <w:bCs w:val="0"/>
                <w:i w:val="0"/>
                <w:iCs w:val="0"/>
                <w:caps w:val="0"/>
                <w:color w:val="auto"/>
                <w:spacing w:val="0"/>
                <w:kern w:val="0"/>
                <w:sz w:val="24"/>
                <w:szCs w:val="24"/>
                <w:highlight w:val="none"/>
                <w:lang w:val="en-US" w:eastAsia="zh-CN" w:bidi="ar"/>
              </w:rPr>
              <w:t>承重</w:t>
            </w:r>
            <w:r>
              <w:rPr>
                <w:rFonts w:hint="eastAsia" w:ascii="仿宋" w:hAnsi="仿宋" w:eastAsia="仿宋" w:cs="仿宋"/>
                <w:i w:val="0"/>
                <w:iCs w:val="0"/>
                <w:caps w:val="0"/>
                <w:color w:val="auto"/>
                <w:spacing w:val="0"/>
                <w:kern w:val="0"/>
                <w:sz w:val="24"/>
                <w:szCs w:val="24"/>
                <w:highlight w:val="none"/>
                <w:lang w:val="en-US" w:eastAsia="zh-CN" w:bidi="ar"/>
              </w:rPr>
              <w:t>：机柜最大静载荷应满足1000KG</w:t>
            </w:r>
          </w:p>
        </w:tc>
      </w:tr>
      <w:tr w14:paraId="4A1D2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C5682B">
            <w:pPr>
              <w:keepNext w:val="0"/>
              <w:keepLines w:val="0"/>
              <w:widowControl w:val="0"/>
              <w:suppressLineNumbers w:val="0"/>
              <w:spacing w:before="0" w:beforeAutospacing="0" w:after="0" w:afterAutospacing="0" w:line="400" w:lineRule="exact"/>
              <w:ind w:left="0" w:right="0" w:firstLine="0" w:firstLineChars="0"/>
              <w:jc w:val="center"/>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16</w:t>
            </w:r>
          </w:p>
        </w:tc>
        <w:tc>
          <w:tcPr>
            <w:tcW w:w="6461" w:type="dxa"/>
            <w:vAlign w:val="center"/>
          </w:tcPr>
          <w:p w14:paraId="79BF1328">
            <w:pPr>
              <w:keepNext w:val="0"/>
              <w:keepLines w:val="0"/>
              <w:pageBreakBefore w:val="0"/>
              <w:widowControl w:val="0"/>
              <w:numPr>
                <w:ilvl w:val="-1"/>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both"/>
              <w:textAlignment w:val="auto"/>
              <w:rPr>
                <w:rFonts w:hint="default" w:ascii="仿宋" w:hAnsi="仿宋" w:eastAsia="仿宋" w:cs="仿宋"/>
                <w:color w:val="auto"/>
                <w:sz w:val="24"/>
                <w:szCs w:val="24"/>
                <w:highlight w:val="none"/>
                <w:lang w:val="en-US" w:eastAsia="zh-CN" w:bidi="ar"/>
              </w:rPr>
            </w:pPr>
            <w:r>
              <w:rPr>
                <w:rFonts w:hint="eastAsia" w:ascii="仿宋" w:hAnsi="仿宋" w:eastAsia="仿宋" w:cs="仿宋"/>
                <w:b w:val="0"/>
                <w:bCs w:val="0"/>
                <w:i w:val="0"/>
                <w:iCs w:val="0"/>
                <w:caps w:val="0"/>
                <w:color w:val="auto"/>
                <w:spacing w:val="0"/>
                <w:kern w:val="0"/>
                <w:sz w:val="24"/>
                <w:szCs w:val="24"/>
                <w:highlight w:val="none"/>
                <w:lang w:val="en-US" w:eastAsia="zh-CN" w:bidi="ar"/>
              </w:rPr>
              <w:t>生产标准</w:t>
            </w:r>
            <w:r>
              <w:rPr>
                <w:rFonts w:hint="eastAsia" w:ascii="仿宋" w:hAnsi="仿宋" w:eastAsia="仿宋" w:cs="仿宋"/>
                <w:i w:val="0"/>
                <w:iCs w:val="0"/>
                <w:caps w:val="0"/>
                <w:color w:val="auto"/>
                <w:spacing w:val="0"/>
                <w:kern w:val="0"/>
                <w:sz w:val="24"/>
                <w:szCs w:val="24"/>
                <w:highlight w:val="none"/>
                <w:lang w:val="en-US" w:eastAsia="zh-CN" w:bidi="ar"/>
              </w:rPr>
              <w:t>：要求符合国际IEC297-2（国际19in）BSI5954、DINIn41494、41488、ANSI/EIARS-310-C、ETSI、EIA-310-D、GB/T3047-2-97</w:t>
            </w:r>
          </w:p>
        </w:tc>
      </w:tr>
      <w:tr w14:paraId="50F03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CBB69D">
            <w:pPr>
              <w:keepNext w:val="0"/>
              <w:keepLines w:val="0"/>
              <w:widowControl w:val="0"/>
              <w:suppressLineNumbers w:val="0"/>
              <w:spacing w:before="0" w:beforeAutospacing="0" w:after="0" w:afterAutospacing="0" w:line="400" w:lineRule="exact"/>
              <w:ind w:left="0" w:right="0" w:firstLine="0" w:firstLineChars="0"/>
              <w:jc w:val="center"/>
              <w:rPr>
                <w:rFonts w:hint="default"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17</w:t>
            </w:r>
          </w:p>
        </w:tc>
        <w:tc>
          <w:tcPr>
            <w:tcW w:w="6461" w:type="dxa"/>
            <w:vAlign w:val="center"/>
          </w:tcPr>
          <w:p w14:paraId="5230E186">
            <w:pPr>
              <w:keepNext w:val="0"/>
              <w:keepLines w:val="0"/>
              <w:widowControl w:val="0"/>
              <w:numPr>
                <w:ilvl w:val="0"/>
                <w:numId w:val="0"/>
              </w:numPr>
              <w:suppressLineNumbers w:val="0"/>
              <w:autoSpaceDE/>
              <w:autoSpaceDN/>
              <w:spacing w:before="0" w:beforeAutospacing="0" w:after="0" w:afterAutospacing="0" w:line="400" w:lineRule="exact"/>
              <w:ind w:left="0" w:leftChars="0" w:right="0" w:firstLine="0" w:firstLineChars="0"/>
              <w:jc w:val="both"/>
              <w:rPr>
                <w:rFonts w:hint="eastAsia" w:ascii="仿宋" w:hAnsi="仿宋" w:eastAsia="仿宋" w:cs="仿宋"/>
                <w:i w:val="0"/>
                <w:iCs w:val="0"/>
                <w:caps w:val="0"/>
                <w:color w:val="auto"/>
                <w:spacing w:val="0"/>
                <w:kern w:val="0"/>
                <w:sz w:val="24"/>
                <w:szCs w:val="24"/>
                <w:highlight w:val="none"/>
                <w:lang w:val="en-US" w:eastAsia="zh-CN" w:bidi="ar"/>
              </w:rPr>
            </w:pPr>
            <w:r>
              <w:rPr>
                <w:rFonts w:hint="eastAsia" w:ascii="仿宋" w:hAnsi="仿宋" w:eastAsia="仿宋" w:cs="仿宋"/>
                <w:i w:val="0"/>
                <w:iCs w:val="0"/>
                <w:caps w:val="0"/>
                <w:color w:val="auto"/>
                <w:spacing w:val="0"/>
                <w:kern w:val="0"/>
                <w:sz w:val="24"/>
                <w:szCs w:val="24"/>
                <w:highlight w:val="none"/>
                <w:lang w:val="en-US" w:eastAsia="zh-CN" w:bidi="ar"/>
              </w:rPr>
              <w:t>满足工作环境：-5℃-55℃</w:t>
            </w:r>
          </w:p>
          <w:p w14:paraId="0DA2A2EC">
            <w:pPr>
              <w:keepNext w:val="0"/>
              <w:keepLines w:val="0"/>
              <w:widowControl w:val="0"/>
              <w:numPr>
                <w:ilvl w:val="0"/>
                <w:numId w:val="0"/>
              </w:numPr>
              <w:suppressLineNumbers w:val="0"/>
              <w:autoSpaceDE/>
              <w:autoSpaceDN/>
              <w:spacing w:before="0" w:beforeAutospacing="0" w:after="0" w:afterAutospacing="0" w:line="400" w:lineRule="exact"/>
              <w:ind w:left="0" w:right="0" w:firstLine="0" w:firstLineChars="0"/>
              <w:jc w:val="both"/>
              <w:rPr>
                <w:rFonts w:hint="eastAsia" w:ascii="仿宋" w:hAnsi="仿宋" w:eastAsia="仿宋" w:cs="仿宋"/>
                <w:i w:val="0"/>
                <w:iCs w:val="0"/>
                <w:caps w:val="0"/>
                <w:color w:val="auto"/>
                <w:spacing w:val="0"/>
                <w:kern w:val="0"/>
                <w:sz w:val="24"/>
                <w:szCs w:val="24"/>
                <w:highlight w:val="none"/>
                <w:lang w:val="en-US" w:eastAsia="zh-CN" w:bidi="ar"/>
              </w:rPr>
            </w:pPr>
            <w:r>
              <w:rPr>
                <w:rFonts w:hint="eastAsia" w:ascii="仿宋" w:hAnsi="仿宋" w:eastAsia="仿宋" w:cs="仿宋"/>
                <w:i w:val="0"/>
                <w:iCs w:val="0"/>
                <w:caps w:val="0"/>
                <w:color w:val="auto"/>
                <w:spacing w:val="0"/>
                <w:kern w:val="0"/>
                <w:sz w:val="24"/>
                <w:szCs w:val="24"/>
                <w:highlight w:val="none"/>
                <w:lang w:val="en-US" w:eastAsia="zh-CN" w:bidi="ar"/>
              </w:rPr>
              <w:t>相对湿度：≤90%（30℃时）</w:t>
            </w:r>
          </w:p>
          <w:p w14:paraId="33E13182">
            <w:pPr>
              <w:keepNext w:val="0"/>
              <w:keepLines w:val="0"/>
              <w:widowControl w:val="0"/>
              <w:numPr>
                <w:ilvl w:val="0"/>
                <w:numId w:val="0"/>
              </w:numPr>
              <w:suppressLineNumbers w:val="0"/>
              <w:autoSpaceDE/>
              <w:autoSpaceDN/>
              <w:spacing w:before="0" w:beforeAutospacing="0" w:after="0" w:afterAutospacing="0" w:line="400" w:lineRule="exact"/>
              <w:ind w:left="0" w:right="0" w:firstLine="0" w:firstLineChars="0"/>
              <w:jc w:val="both"/>
              <w:rPr>
                <w:rFonts w:hint="eastAsia" w:ascii="仿宋" w:hAnsi="仿宋" w:eastAsia="仿宋" w:cs="仿宋"/>
                <w:i w:val="0"/>
                <w:iCs w:val="0"/>
                <w:caps w:val="0"/>
                <w:color w:val="auto"/>
                <w:spacing w:val="0"/>
                <w:kern w:val="0"/>
                <w:sz w:val="24"/>
                <w:szCs w:val="24"/>
                <w:highlight w:val="none"/>
                <w:lang w:val="en-US" w:eastAsia="zh-CN" w:bidi="ar"/>
              </w:rPr>
            </w:pPr>
            <w:r>
              <w:rPr>
                <w:rFonts w:hint="eastAsia" w:ascii="仿宋" w:hAnsi="仿宋" w:eastAsia="仿宋" w:cs="仿宋"/>
                <w:i w:val="0"/>
                <w:iCs w:val="0"/>
                <w:caps w:val="0"/>
                <w:color w:val="auto"/>
                <w:spacing w:val="0"/>
                <w:kern w:val="0"/>
                <w:sz w:val="24"/>
                <w:szCs w:val="24"/>
                <w:highlight w:val="none"/>
                <w:lang w:val="en-US" w:eastAsia="zh-CN" w:bidi="ar"/>
              </w:rPr>
              <w:t>大气压力：65kpa—110kpa</w:t>
            </w:r>
          </w:p>
          <w:p w14:paraId="63D9E228">
            <w:pPr>
              <w:keepNext w:val="0"/>
              <w:keepLines w:val="0"/>
              <w:widowControl w:val="0"/>
              <w:numPr>
                <w:ilvl w:val="0"/>
                <w:numId w:val="0"/>
              </w:numPr>
              <w:suppressLineNumbers w:val="0"/>
              <w:autoSpaceDE/>
              <w:autoSpaceDN/>
              <w:spacing w:before="0" w:beforeAutospacing="0" w:after="0" w:afterAutospacing="0" w:line="400" w:lineRule="exact"/>
              <w:ind w:left="0" w:right="0" w:firstLine="0" w:firstLineChars="0"/>
              <w:jc w:val="both"/>
              <w:rPr>
                <w:rFonts w:hint="eastAsia" w:ascii="仿宋" w:hAnsi="仿宋" w:eastAsia="仿宋" w:cs="仿宋"/>
                <w:i w:val="0"/>
                <w:iCs w:val="0"/>
                <w:caps w:val="0"/>
                <w:color w:val="auto"/>
                <w:spacing w:val="0"/>
                <w:kern w:val="0"/>
                <w:sz w:val="24"/>
                <w:szCs w:val="24"/>
                <w:highlight w:val="none"/>
                <w:lang w:val="en-US" w:eastAsia="zh-CN" w:bidi="ar"/>
              </w:rPr>
            </w:pPr>
            <w:r>
              <w:rPr>
                <w:rFonts w:hint="eastAsia" w:ascii="仿宋" w:hAnsi="仿宋" w:eastAsia="仿宋" w:cs="仿宋"/>
                <w:i w:val="0"/>
                <w:iCs w:val="0"/>
                <w:caps w:val="0"/>
                <w:color w:val="auto"/>
                <w:spacing w:val="0"/>
                <w:kern w:val="0"/>
                <w:sz w:val="24"/>
                <w:szCs w:val="24"/>
                <w:highlight w:val="none"/>
                <w:lang w:val="en-US" w:eastAsia="zh-CN" w:bidi="ar"/>
              </w:rPr>
              <w:t>使用材料环保无毒</w:t>
            </w:r>
          </w:p>
        </w:tc>
      </w:tr>
      <w:tr w14:paraId="245E4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268D85">
            <w:pPr>
              <w:keepNext w:val="0"/>
              <w:keepLines w:val="0"/>
              <w:widowControl/>
              <w:suppressLineNumbers w:val="0"/>
              <w:spacing w:before="0" w:beforeAutospacing="0" w:after="0" w:afterAutospacing="0"/>
              <w:ind w:left="0" w:right="0" w:firstLine="0"/>
              <w:jc w:val="center"/>
              <w:rPr>
                <w:rFonts w:hint="default"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18</w:t>
            </w:r>
          </w:p>
        </w:tc>
        <w:tc>
          <w:tcPr>
            <w:tcW w:w="6461" w:type="dxa"/>
            <w:vAlign w:val="center"/>
          </w:tcPr>
          <w:p w14:paraId="46BCE340">
            <w:pPr>
              <w:keepNext w:val="0"/>
              <w:keepLines w:val="0"/>
              <w:pageBreakBefore w:val="0"/>
              <w:widowControl w:val="0"/>
              <w:numPr>
                <w:ilvl w:val="-1"/>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both"/>
              <w:textAlignment w:val="auto"/>
              <w:rPr>
                <w:rFonts w:hint="default" w:ascii="仿宋" w:hAnsi="仿宋" w:eastAsia="仿宋" w:cs="仿宋"/>
                <w:color w:val="auto"/>
                <w:sz w:val="24"/>
                <w:szCs w:val="24"/>
                <w:highlight w:val="none"/>
                <w:lang w:val="en-US" w:eastAsia="zh-CN" w:bidi="ar"/>
              </w:rPr>
            </w:pPr>
            <w:r>
              <w:rPr>
                <w:rFonts w:hint="eastAsia" w:ascii="仿宋" w:hAnsi="仿宋" w:eastAsia="仿宋" w:cs="仿宋"/>
                <w:b w:val="0"/>
                <w:bCs w:val="0"/>
                <w:i w:val="0"/>
                <w:iCs w:val="0"/>
                <w:caps w:val="0"/>
                <w:color w:val="auto"/>
                <w:spacing w:val="0"/>
                <w:kern w:val="0"/>
                <w:sz w:val="24"/>
                <w:szCs w:val="24"/>
                <w:highlight w:val="none"/>
                <w:lang w:val="en-US" w:eastAsia="zh-CN" w:bidi="ar"/>
              </w:rPr>
              <w:t>粉末</w:t>
            </w:r>
            <w:r>
              <w:rPr>
                <w:rFonts w:hint="eastAsia" w:ascii="仿宋" w:hAnsi="仿宋" w:eastAsia="仿宋" w:cs="仿宋"/>
                <w:i w:val="0"/>
                <w:iCs w:val="0"/>
                <w:caps w:val="0"/>
                <w:color w:val="auto"/>
                <w:spacing w:val="0"/>
                <w:kern w:val="0"/>
                <w:sz w:val="24"/>
                <w:szCs w:val="24"/>
                <w:highlight w:val="none"/>
                <w:lang w:val="en-US" w:eastAsia="zh-CN" w:bidi="ar"/>
              </w:rPr>
              <w:t>：ICI专业高硬度粉末，确保达到防静电及BS6497国际标准，符合欧洲ROSH标准，</w:t>
            </w:r>
            <w:r>
              <w:rPr>
                <w:rFonts w:hint="eastAsia" w:ascii="仿宋" w:hAnsi="仿宋" w:eastAsia="仿宋" w:cs="仿宋"/>
                <w:b w:val="0"/>
                <w:bCs w:val="0"/>
                <w:i w:val="0"/>
                <w:iCs w:val="0"/>
                <w:caps w:val="0"/>
                <w:color w:val="auto"/>
                <w:spacing w:val="0"/>
                <w:kern w:val="0"/>
                <w:sz w:val="24"/>
                <w:szCs w:val="24"/>
                <w:highlight w:val="none"/>
                <w:lang w:val="en-US" w:eastAsia="zh-CN" w:bidi="ar"/>
              </w:rPr>
              <w:t>必须达到国家无毒无害的喷涂标准并提供检测报告</w:t>
            </w:r>
          </w:p>
        </w:tc>
      </w:tr>
      <w:tr w14:paraId="2400B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82723E">
            <w:pPr>
              <w:keepNext w:val="0"/>
              <w:keepLines w:val="0"/>
              <w:widowControl/>
              <w:suppressLineNumbers w:val="0"/>
              <w:spacing w:before="0" w:beforeAutospacing="0" w:after="0" w:afterAutospacing="0"/>
              <w:ind w:left="0" w:right="0" w:firstLine="0"/>
              <w:jc w:val="center"/>
              <w:rPr>
                <w:rFonts w:hint="default"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19</w:t>
            </w:r>
          </w:p>
        </w:tc>
        <w:tc>
          <w:tcPr>
            <w:tcW w:w="6461" w:type="dxa"/>
            <w:vAlign w:val="center"/>
          </w:tcPr>
          <w:p w14:paraId="16DEEFCA">
            <w:pPr>
              <w:keepNext w:val="0"/>
              <w:keepLines w:val="0"/>
              <w:pageBreakBefore w:val="0"/>
              <w:widowControl w:val="0"/>
              <w:numPr>
                <w:ilvl w:val="-1"/>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both"/>
              <w:textAlignment w:val="auto"/>
              <w:rPr>
                <w:rFonts w:hint="default" w:ascii="仿宋" w:hAnsi="仿宋" w:eastAsia="仿宋" w:cs="仿宋"/>
                <w:b w:val="0"/>
                <w:bCs w:val="0"/>
                <w:i w:val="0"/>
                <w:iCs w:val="0"/>
                <w:caps w:val="0"/>
                <w:color w:val="auto"/>
                <w:spacing w:val="0"/>
                <w:kern w:val="0"/>
                <w:sz w:val="24"/>
                <w:szCs w:val="24"/>
                <w:highlight w:val="none"/>
                <w:lang w:val="en-US" w:eastAsia="zh-CN" w:bidi="ar"/>
              </w:rPr>
            </w:pPr>
            <w:r>
              <w:rPr>
                <w:rFonts w:hint="eastAsia" w:ascii="仿宋" w:hAnsi="仿宋" w:eastAsia="仿宋" w:cs="仿宋"/>
                <w:b w:val="0"/>
                <w:bCs w:val="0"/>
                <w:i w:val="0"/>
                <w:iCs w:val="0"/>
                <w:caps w:val="0"/>
                <w:color w:val="auto"/>
                <w:spacing w:val="0"/>
                <w:kern w:val="0"/>
                <w:sz w:val="24"/>
                <w:szCs w:val="24"/>
                <w:highlight w:val="none"/>
                <w:lang w:val="en-US" w:eastAsia="zh-CN" w:bidi="ar"/>
              </w:rPr>
              <w:t>表层</w:t>
            </w:r>
            <w:r>
              <w:rPr>
                <w:rFonts w:hint="eastAsia" w:ascii="仿宋" w:hAnsi="仿宋" w:eastAsia="仿宋" w:cs="仿宋"/>
                <w:i w:val="0"/>
                <w:iCs w:val="0"/>
                <w:caps w:val="0"/>
                <w:color w:val="auto"/>
                <w:spacing w:val="0"/>
                <w:kern w:val="0"/>
                <w:sz w:val="24"/>
                <w:szCs w:val="24"/>
                <w:highlight w:val="none"/>
                <w:lang w:val="en-US" w:eastAsia="zh-CN" w:bidi="ar"/>
              </w:rPr>
              <w:t>：IP20级安全保护标准，采用全自动喷涂生产线，先磷酸盐防锈加保护膜处理，后进入高温喷粉，表层耐磨</w:t>
            </w:r>
          </w:p>
        </w:tc>
      </w:tr>
      <w:tr w14:paraId="710A6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1F0366">
            <w:pPr>
              <w:keepNext w:val="0"/>
              <w:keepLines w:val="0"/>
              <w:widowControl/>
              <w:suppressLineNumbers w:val="0"/>
              <w:spacing w:before="0" w:beforeAutospacing="0" w:after="0" w:afterAutospacing="0"/>
              <w:ind w:left="0" w:right="0" w:firstLine="0"/>
              <w:jc w:val="center"/>
              <w:rPr>
                <w:rFonts w:hint="default"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20</w:t>
            </w:r>
          </w:p>
        </w:tc>
        <w:tc>
          <w:tcPr>
            <w:tcW w:w="6461" w:type="dxa"/>
            <w:vAlign w:val="center"/>
          </w:tcPr>
          <w:p w14:paraId="769BD2C9">
            <w:pPr>
              <w:keepNext w:val="0"/>
              <w:keepLines w:val="0"/>
              <w:widowControl w:val="0"/>
              <w:numPr>
                <w:ilvl w:val="0"/>
                <w:numId w:val="0"/>
              </w:numPr>
              <w:suppressLineNumbers w:val="0"/>
              <w:spacing w:before="0" w:beforeAutospacing="0" w:after="0" w:afterAutospacing="0" w:line="400" w:lineRule="exact"/>
              <w:ind w:left="0" w:right="0" w:firstLine="0" w:firstLineChars="0"/>
              <w:jc w:val="both"/>
              <w:rPr>
                <w:rFonts w:hint="default" w:ascii="仿宋" w:hAnsi="仿宋" w:eastAsia="仿宋" w:cs="仿宋"/>
                <w:b w:val="0"/>
                <w:bCs w:val="0"/>
                <w:i w:val="0"/>
                <w:iCs w:val="0"/>
                <w:caps w:val="0"/>
                <w:color w:val="auto"/>
                <w:spacing w:val="0"/>
                <w:kern w:val="0"/>
                <w:sz w:val="24"/>
                <w:szCs w:val="24"/>
                <w:highlight w:val="none"/>
                <w:lang w:val="en-US" w:eastAsia="zh-CN" w:bidi="ar"/>
              </w:rPr>
            </w:pPr>
            <w:r>
              <w:rPr>
                <w:rFonts w:hint="eastAsia" w:ascii="仿宋" w:hAnsi="仿宋" w:eastAsia="仿宋" w:cs="仿宋"/>
                <w:b w:val="0"/>
                <w:bCs w:val="0"/>
                <w:i w:val="0"/>
                <w:iCs w:val="0"/>
                <w:caps w:val="0"/>
                <w:color w:val="auto"/>
                <w:spacing w:val="0"/>
                <w:kern w:val="0"/>
                <w:sz w:val="24"/>
                <w:szCs w:val="24"/>
                <w:highlight w:val="none"/>
                <w:lang w:val="en-US" w:eastAsia="zh-CN" w:bidi="ar"/>
              </w:rPr>
              <w:t>特点</w:t>
            </w:r>
            <w:r>
              <w:rPr>
                <w:rFonts w:hint="eastAsia" w:ascii="仿宋" w:hAnsi="仿宋" w:eastAsia="仿宋" w:cs="仿宋"/>
                <w:i w:val="0"/>
                <w:iCs w:val="0"/>
                <w:caps w:val="0"/>
                <w:color w:val="auto"/>
                <w:spacing w:val="0"/>
                <w:kern w:val="0"/>
                <w:sz w:val="24"/>
                <w:szCs w:val="24"/>
                <w:highlight w:val="none"/>
                <w:lang w:val="en-US" w:eastAsia="zh-CN" w:bidi="ar"/>
              </w:rPr>
              <w:t>：全拆装式结构设计，四门为可拆</w:t>
            </w:r>
          </w:p>
        </w:tc>
      </w:tr>
    </w:tbl>
    <w:p w14:paraId="76CBA3B0">
      <w:pPr>
        <w:pStyle w:val="8"/>
        <w:keepNext w:val="0"/>
        <w:keepLines w:val="0"/>
        <w:pageBreakBefore w:val="0"/>
        <w:widowControl w:val="0"/>
        <w:numPr>
          <w:ilvl w:val="-1"/>
          <w:numId w:val="0"/>
        </w:numPr>
        <w:suppressLineNumbers w:val="0"/>
        <w:kinsoku/>
        <w:wordWrap/>
        <w:overflowPunct/>
        <w:topLinePunct w:val="0"/>
        <w:autoSpaceDE/>
        <w:autoSpaceDN/>
        <w:bidi w:val="0"/>
        <w:adjustRightInd/>
        <w:snapToGrid/>
        <w:spacing w:before="157" w:beforeLines="50" w:beforeAutospacing="0" w:after="157" w:afterLines="50" w:afterAutospacing="0" w:line="400" w:lineRule="exact"/>
        <w:ind w:left="0" w:right="0" w:firstLine="0" w:firstLineChars="0"/>
        <w:jc w:val="both"/>
        <w:textAlignment w:val="auto"/>
        <w:outlineLvl w:val="9"/>
        <w:rPr>
          <w:rFonts w:hint="eastAsia" w:ascii="Arial" w:hAnsi="Arial" w:eastAsia="黑体" w:cs="Times New Roman"/>
          <w:b/>
          <w:bCs w:val="0"/>
          <w:color w:val="auto"/>
          <w:sz w:val="24"/>
          <w:szCs w:val="24"/>
          <w:highlight w:val="none"/>
          <w:lang w:val="en-US" w:eastAsia="zh-CN"/>
        </w:rPr>
      </w:pPr>
      <w:bookmarkStart w:id="604" w:name="_Toc3376"/>
      <w:bookmarkStart w:id="605" w:name="_Toc25830"/>
      <w:bookmarkStart w:id="606" w:name="_Toc32563"/>
      <w:bookmarkStart w:id="607" w:name="_Toc14433"/>
      <w:bookmarkStart w:id="608" w:name="_Toc12304"/>
      <w:bookmarkStart w:id="609" w:name="_Toc16243"/>
      <w:bookmarkStart w:id="610" w:name="_Toc13367"/>
      <w:bookmarkStart w:id="611" w:name="_Toc4409"/>
      <w:bookmarkStart w:id="612" w:name="_Toc3942"/>
      <w:bookmarkStart w:id="613" w:name="_Toc525"/>
      <w:bookmarkStart w:id="614" w:name="_Toc26524"/>
      <w:bookmarkStart w:id="615" w:name="_Toc10838"/>
      <w:bookmarkStart w:id="616" w:name="_Toc1312"/>
      <w:bookmarkStart w:id="617" w:name="_Toc9592"/>
      <w:bookmarkStart w:id="618" w:name="_Toc23806"/>
      <w:bookmarkStart w:id="619" w:name="_Toc10426"/>
      <w:bookmarkStart w:id="620" w:name="_Toc3816"/>
      <w:bookmarkStart w:id="621" w:name="_Toc23072"/>
      <w:bookmarkStart w:id="622" w:name="_Toc14884"/>
      <w:bookmarkStart w:id="623" w:name="_Toc17338"/>
      <w:bookmarkStart w:id="624" w:name="_Toc14569"/>
      <w:bookmarkStart w:id="625" w:name="_Toc10625"/>
      <w:bookmarkStart w:id="626" w:name="_Toc28759"/>
      <w:bookmarkStart w:id="627" w:name="_Toc11802"/>
      <w:bookmarkStart w:id="628" w:name="_Toc2715"/>
      <w:bookmarkStart w:id="629" w:name="_Toc4626"/>
      <w:bookmarkStart w:id="630" w:name="_Toc9718"/>
      <w:bookmarkStart w:id="631" w:name="_Toc26188"/>
      <w:bookmarkStart w:id="632" w:name="_Toc16236"/>
      <w:bookmarkStart w:id="633" w:name="_Toc32163"/>
      <w:bookmarkStart w:id="634" w:name="_Toc8370"/>
      <w:bookmarkStart w:id="635" w:name="_Toc21162"/>
      <w:bookmarkStart w:id="636" w:name="_Toc86"/>
    </w:p>
    <w:p w14:paraId="18EF634D">
      <w:pPr>
        <w:keepNext w:val="0"/>
        <w:keepLines w:val="0"/>
        <w:pageBreakBefore w:val="0"/>
        <w:widowControl w:val="0"/>
        <w:numPr>
          <w:ilvl w:val="-1"/>
          <w:numId w:val="0"/>
        </w:numPr>
        <w:suppressLineNumbers w:val="0"/>
        <w:kinsoku/>
        <w:wordWrap/>
        <w:overflowPunct/>
        <w:topLinePunct w:val="0"/>
        <w:autoSpaceDE/>
        <w:autoSpaceDN/>
        <w:bidi w:val="0"/>
        <w:adjustRightInd/>
        <w:snapToGrid/>
        <w:spacing w:before="157" w:beforeLines="50" w:beforeAutospacing="0" w:after="157" w:afterLines="50" w:afterAutospacing="0" w:line="400" w:lineRule="exact"/>
        <w:ind w:left="0" w:right="0" w:firstLine="0" w:firstLineChars="0"/>
        <w:jc w:val="both"/>
        <w:textAlignment w:val="auto"/>
        <w:outlineLvl w:val="9"/>
        <w:rPr>
          <w:rFonts w:hint="eastAsia" w:ascii="Arial" w:hAnsi="Arial" w:eastAsia="黑体" w:cs="Times New Roman"/>
          <w:b/>
          <w:bCs w:val="0"/>
          <w:color w:val="auto"/>
          <w:sz w:val="24"/>
          <w:szCs w:val="24"/>
          <w:highlight w:val="none"/>
          <w:lang w:val="en-US" w:eastAsia="zh-CN"/>
        </w:rPr>
      </w:pPr>
      <w:bookmarkStart w:id="637" w:name="_Toc8559"/>
      <w:r>
        <w:rPr>
          <w:rFonts w:hint="eastAsia" w:ascii="Arial" w:hAnsi="Arial" w:eastAsia="黑体" w:cs="Times New Roman"/>
          <w:b/>
          <w:bCs w:val="0"/>
          <w:color w:val="auto"/>
          <w:sz w:val="24"/>
          <w:szCs w:val="24"/>
          <w:highlight w:val="none"/>
          <w:lang w:val="en-US" w:eastAsia="zh-CN"/>
        </w:rPr>
        <w:t>3.14.2配线和线管</w:t>
      </w:r>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p>
    <w:p w14:paraId="69AD7D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电线、电缆均安装在镀锌管或金属槽内。金属管经光滑防腐处理，每根管子的90度弯头不得超过两处，管子的弯曲半径大于10倍的管子直径，管子的弯曲用弯管机进行。动力电缆槽采用梯级式，通信控制电缆槽采用槽式。</w:t>
      </w:r>
    </w:p>
    <w:p w14:paraId="68AA1D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凡经受振动的控制设备、电动机等，在其接线处均配带有防护塑料套的不锈钢软管，电缆导管采取抗震措施加以固定。</w:t>
      </w:r>
    </w:p>
    <w:p w14:paraId="2F28FD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所有户外配管的管口及连接处均具有防水密封结构。</w:t>
      </w:r>
    </w:p>
    <w:p w14:paraId="137120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固定敷设电缆的弯曲内半径不得少于6倍电缆外径，移动敷设电缆的弯曲半径不少于8倍电缆外径。电缆截面积不得大于导管截面积的40%。</w:t>
      </w:r>
    </w:p>
    <w:p w14:paraId="1947E4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用作电缆机械性保护的金属罩壳、电缆槽盖、电缆紧固件、支承、托架和附件均需热浸锌。电缆槽及槽盖厚度不小于2mm，电缆槽和槽盖使用不锈钢螺栓连接和固定，电缆槽与槽连接处必须加装等电位线。</w:t>
      </w:r>
    </w:p>
    <w:p w14:paraId="36672C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电缆紧固件或不锈钢扎带紧固，并具有足够表面积和一定形状，能紧固电缆而不损伤护套或外护层；不得因火车装车楼工作时的振动而产生附加应力和磨损。</w:t>
      </w:r>
    </w:p>
    <w:p w14:paraId="1DBD9A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任何电缆导管、电缆槽在接头时均不用焊接来连接，接头处保证机械和电气上的连续性，并可靠接地，布置上使水不能在内部积聚。其端部有电缆保护措施，以便电缆的护套或外护层不致受损。所有电缆槽有连续、可拆的盖板。</w:t>
      </w:r>
    </w:p>
    <w:p w14:paraId="18A868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导管和电缆槽用不锈钢螺栓、垫圈和螺母固定在支撑架上，电缆槽盖用热浸锌扁铁抱箍及不锈钢螺丝固定。</w:t>
      </w:r>
    </w:p>
    <w:p w14:paraId="55998C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不同机构的动力线均独立配线，不用公用线路。</w:t>
      </w:r>
    </w:p>
    <w:p w14:paraId="32A0AD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交流和直流及不同电压等级的导线采用分隔敷设方法，各自独立安装。</w:t>
      </w:r>
    </w:p>
    <w:p w14:paraId="584081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所有电线电缆的接头在接线箱内进行，金属导管内不得有接头。当几个开关元件（如行程开关、按钮等）串联或并联时，它们之间的导线均返回到接线箱内，形成中间测试点。这些测试点要在有关的图上表示出来。</w:t>
      </w:r>
    </w:p>
    <w:p w14:paraId="450D8B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配线与配管与结构连接处密封性能良好可靠。所有连接器件最后一级的管路必须使用普利卡管方便拆装。</w:t>
      </w:r>
    </w:p>
    <w:p w14:paraId="0D9F87A5">
      <w:pPr>
        <w:keepNext w:val="0"/>
        <w:keepLines w:val="0"/>
        <w:pageBreakBefore w:val="0"/>
        <w:widowControl/>
        <w:numPr>
          <w:ilvl w:val="-1"/>
          <w:numId w:val="0"/>
        </w:numPr>
        <w:suppressLineNumbers w:val="0"/>
        <w:kinsoku/>
        <w:wordWrap/>
        <w:overflowPunct/>
        <w:topLinePunct w:val="0"/>
        <w:autoSpaceDE/>
        <w:autoSpaceDN/>
        <w:bidi w:val="0"/>
        <w:adjustRightInd/>
        <w:snapToGrid/>
        <w:spacing w:before="157" w:beforeLines="50" w:beforeAutospacing="0" w:after="157" w:afterLines="50" w:afterAutospacing="0" w:line="240" w:lineRule="auto"/>
        <w:ind w:left="0" w:right="0" w:firstLine="0" w:firstLineChars="0"/>
        <w:jc w:val="left"/>
        <w:textAlignment w:val="auto"/>
        <w:outlineLvl w:val="9"/>
        <w:rPr>
          <w:rFonts w:hint="eastAsia" w:ascii="Arial" w:hAnsi="Arial" w:eastAsia="黑体" w:cs="Times New Roman"/>
          <w:b/>
          <w:bCs w:val="0"/>
          <w:color w:val="auto"/>
          <w:sz w:val="24"/>
          <w:szCs w:val="24"/>
          <w:highlight w:val="none"/>
          <w:lang w:val="en-US" w:eastAsia="zh-CN"/>
        </w:rPr>
      </w:pPr>
      <w:bookmarkStart w:id="638" w:name="_Toc20768"/>
      <w:bookmarkStart w:id="639" w:name="_Toc19498"/>
      <w:bookmarkStart w:id="640" w:name="_Toc16315"/>
      <w:bookmarkStart w:id="641" w:name="_Toc29691"/>
      <w:bookmarkStart w:id="642" w:name="_Toc17948"/>
      <w:bookmarkStart w:id="643" w:name="_Toc25250"/>
      <w:bookmarkStart w:id="644" w:name="_Toc12066"/>
      <w:bookmarkStart w:id="645" w:name="_Toc21390"/>
      <w:bookmarkStart w:id="646" w:name="_Toc5535"/>
      <w:bookmarkStart w:id="647" w:name="_Toc23273"/>
      <w:bookmarkStart w:id="648" w:name="_Toc27432"/>
      <w:bookmarkStart w:id="649" w:name="_Toc20964"/>
      <w:bookmarkStart w:id="650" w:name="_Toc8506"/>
      <w:bookmarkStart w:id="651" w:name="_Toc6377"/>
      <w:bookmarkStart w:id="652" w:name="_Toc23498"/>
      <w:bookmarkStart w:id="653" w:name="_Toc27736"/>
      <w:bookmarkStart w:id="654" w:name="_Toc24519"/>
      <w:bookmarkStart w:id="655" w:name="_Toc12221"/>
      <w:bookmarkStart w:id="656" w:name="_Toc30075"/>
      <w:bookmarkStart w:id="657" w:name="_Toc29938"/>
      <w:bookmarkStart w:id="658" w:name="_Toc25957"/>
      <w:bookmarkStart w:id="659" w:name="_Toc7603"/>
      <w:bookmarkStart w:id="660" w:name="_Toc5344"/>
      <w:bookmarkStart w:id="661" w:name="_Toc24733"/>
      <w:bookmarkStart w:id="662" w:name="_Toc18729"/>
      <w:bookmarkStart w:id="663" w:name="_Toc27755"/>
      <w:bookmarkStart w:id="664" w:name="_Toc11909"/>
      <w:bookmarkStart w:id="665" w:name="_Toc23003"/>
      <w:bookmarkStart w:id="666" w:name="_Toc16212"/>
      <w:bookmarkStart w:id="667" w:name="_Toc29534"/>
      <w:bookmarkStart w:id="668" w:name="_Toc28104"/>
      <w:bookmarkStart w:id="669" w:name="_Toc1301"/>
      <w:bookmarkStart w:id="670" w:name="_Toc7010"/>
      <w:bookmarkStart w:id="671" w:name="_Toc12698"/>
      <w:r>
        <w:rPr>
          <w:rFonts w:hint="eastAsia" w:ascii="Arial" w:hAnsi="Arial" w:eastAsia="黑体" w:cs="Times New Roman"/>
          <w:b/>
          <w:bCs w:val="0"/>
          <w:color w:val="auto"/>
          <w:sz w:val="24"/>
          <w:szCs w:val="24"/>
          <w:highlight w:val="none"/>
          <w:lang w:val="en-US" w:eastAsia="zh-CN"/>
        </w:rPr>
        <w:t>3.14.3端子</w:t>
      </w:r>
      <w:bookmarkEnd w:id="638"/>
    </w:p>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p w14:paraId="20DDCB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配电柜、控制柜引出线的接线端子均安装在屏内便于检修的地方。不同电压等级的端子以明显标志加以区别，电动机、开关设备、控制装置和控制柜的所有接线端子均由经认可的方式进行标记。</w:t>
      </w:r>
    </w:p>
    <w:p w14:paraId="57AEA6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控制柜和接线盒内的端子比实际需要多15%作为备用，户外过渡接线箱端子比实际需要多20％作为备用。</w:t>
      </w:r>
    </w:p>
    <w:p w14:paraId="5FA1F6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线径较小的导线接在有连接片的端子板上，线径较大的导线采用螺栓固定型端子。对于多芯的导线，所有的端子使用线鼻子进行接线安装，优先选用预绝缘接线鼻。</w:t>
      </w:r>
    </w:p>
    <w:p w14:paraId="15F3AB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火车装车楼的配电柜、控制柜和接线箱不使用双层接线端子。</w:t>
      </w:r>
    </w:p>
    <w:p w14:paraId="28812846">
      <w:pPr>
        <w:keepNext w:val="0"/>
        <w:keepLines w:val="0"/>
        <w:pageBreakBefore w:val="0"/>
        <w:widowControl w:val="0"/>
        <w:numPr>
          <w:ilvl w:val="-1"/>
          <w:numId w:val="0"/>
        </w:numPr>
        <w:suppressLineNumbers w:val="0"/>
        <w:kinsoku/>
        <w:wordWrap/>
        <w:overflowPunct/>
        <w:topLinePunct w:val="0"/>
        <w:autoSpaceDE/>
        <w:autoSpaceDN/>
        <w:bidi w:val="0"/>
        <w:adjustRightInd/>
        <w:snapToGrid/>
        <w:spacing w:before="157" w:beforeLines="50" w:beforeAutospacing="0" w:after="157" w:afterLines="50" w:afterAutospacing="0" w:line="400" w:lineRule="exact"/>
        <w:ind w:left="0" w:right="0" w:firstLine="0" w:firstLineChars="0"/>
        <w:jc w:val="both"/>
        <w:textAlignment w:val="auto"/>
        <w:outlineLvl w:val="9"/>
        <w:rPr>
          <w:rFonts w:hint="eastAsia" w:ascii="Arial" w:hAnsi="Arial" w:eastAsia="黑体" w:cs="Times New Roman"/>
          <w:b/>
          <w:bCs w:val="0"/>
          <w:color w:val="auto"/>
          <w:sz w:val="24"/>
          <w:szCs w:val="24"/>
          <w:highlight w:val="none"/>
          <w:lang w:val="en-US" w:eastAsia="zh-CN"/>
        </w:rPr>
      </w:pPr>
      <w:bookmarkStart w:id="672" w:name="_Toc17950"/>
      <w:bookmarkStart w:id="673" w:name="_Toc22923"/>
      <w:bookmarkStart w:id="674" w:name="_Toc11853"/>
      <w:bookmarkStart w:id="675" w:name="_Toc30739"/>
      <w:bookmarkStart w:id="676" w:name="_Toc12183"/>
      <w:bookmarkStart w:id="677" w:name="_Toc21431"/>
      <w:bookmarkStart w:id="678" w:name="_Toc27233"/>
      <w:bookmarkStart w:id="679" w:name="_Toc4571"/>
      <w:bookmarkStart w:id="680" w:name="_Toc2860"/>
      <w:bookmarkStart w:id="681" w:name="_Toc20589"/>
      <w:bookmarkStart w:id="682" w:name="_Toc14917"/>
      <w:bookmarkStart w:id="683" w:name="_Toc6138"/>
      <w:bookmarkStart w:id="684" w:name="_Toc4869"/>
      <w:bookmarkStart w:id="685" w:name="_Toc22520"/>
      <w:bookmarkStart w:id="686" w:name="_Toc14096"/>
      <w:bookmarkStart w:id="687" w:name="_Toc7632"/>
      <w:bookmarkStart w:id="688" w:name="_Toc23851"/>
      <w:bookmarkStart w:id="689" w:name="_Toc7190"/>
      <w:bookmarkStart w:id="690" w:name="_Toc16463"/>
      <w:bookmarkStart w:id="691" w:name="_Toc91"/>
      <w:bookmarkStart w:id="692" w:name="_Toc15344"/>
      <w:bookmarkStart w:id="693" w:name="_Toc3201"/>
      <w:bookmarkStart w:id="694" w:name="_Toc23568"/>
      <w:bookmarkStart w:id="695" w:name="_Toc27823"/>
      <w:bookmarkStart w:id="696" w:name="_Toc30619"/>
      <w:bookmarkStart w:id="697" w:name="_Toc30577"/>
      <w:bookmarkStart w:id="698" w:name="_Toc29013"/>
      <w:bookmarkStart w:id="699" w:name="_Toc79"/>
      <w:bookmarkStart w:id="700" w:name="_Toc31794"/>
      <w:bookmarkStart w:id="701" w:name="_Toc20729"/>
      <w:bookmarkStart w:id="702" w:name="_Toc8653"/>
      <w:bookmarkStart w:id="703" w:name="_Toc27517"/>
      <w:bookmarkStart w:id="704" w:name="_Toc6817"/>
      <w:bookmarkStart w:id="705" w:name="_Toc19603"/>
      <w:r>
        <w:rPr>
          <w:rFonts w:hint="eastAsia" w:ascii="Arial" w:hAnsi="Arial" w:eastAsia="黑体" w:cs="Times New Roman"/>
          <w:b/>
          <w:bCs w:val="0"/>
          <w:color w:val="auto"/>
          <w:sz w:val="24"/>
          <w:szCs w:val="24"/>
          <w:highlight w:val="none"/>
          <w:lang w:val="en-US" w:eastAsia="zh-CN"/>
        </w:rPr>
        <w:t>3.14.4号码管</w:t>
      </w:r>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p>
    <w:p w14:paraId="510DBD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所有号码管必须标有原理图号、放线表号及在接线排的端子号，备用线路号码管必须标有放线表号，不得仅标“备用”字样。</w:t>
      </w:r>
    </w:p>
    <w:p w14:paraId="59E347E5">
      <w:pPr>
        <w:keepNext w:val="0"/>
        <w:keepLines w:val="0"/>
        <w:pageBreakBefore w:val="0"/>
        <w:widowControl w:val="0"/>
        <w:numPr>
          <w:ilvl w:val="-1"/>
          <w:numId w:val="0"/>
        </w:numPr>
        <w:suppressLineNumbers w:val="0"/>
        <w:kinsoku/>
        <w:wordWrap/>
        <w:overflowPunct/>
        <w:topLinePunct w:val="0"/>
        <w:autoSpaceDE/>
        <w:autoSpaceDN/>
        <w:bidi w:val="0"/>
        <w:adjustRightInd/>
        <w:snapToGrid/>
        <w:spacing w:before="157" w:beforeLines="50" w:beforeAutospacing="0" w:after="157" w:afterLines="50" w:afterAutospacing="0" w:line="400" w:lineRule="exact"/>
        <w:ind w:left="0" w:right="0" w:firstLine="0" w:firstLineChars="0"/>
        <w:jc w:val="both"/>
        <w:textAlignment w:val="auto"/>
        <w:outlineLvl w:val="9"/>
        <w:rPr>
          <w:rFonts w:hint="eastAsia" w:ascii="Arial" w:hAnsi="Arial" w:eastAsia="黑体" w:cs="Times New Roman"/>
          <w:b/>
          <w:bCs w:val="0"/>
          <w:color w:val="auto"/>
          <w:sz w:val="24"/>
          <w:szCs w:val="24"/>
          <w:highlight w:val="none"/>
          <w:lang w:val="en-US" w:eastAsia="zh-CN"/>
        </w:rPr>
      </w:pPr>
      <w:bookmarkStart w:id="706" w:name="_Toc6158"/>
      <w:bookmarkStart w:id="707" w:name="_Toc4209"/>
      <w:bookmarkStart w:id="708" w:name="_Toc12913"/>
      <w:bookmarkStart w:id="709" w:name="_Toc24971"/>
      <w:bookmarkStart w:id="710" w:name="_Toc2080"/>
      <w:bookmarkStart w:id="711" w:name="_Toc5545"/>
      <w:bookmarkStart w:id="712" w:name="_Toc29111"/>
      <w:bookmarkStart w:id="713" w:name="_Toc25353"/>
      <w:bookmarkStart w:id="714" w:name="_Toc3112"/>
      <w:bookmarkStart w:id="715" w:name="_Toc13215"/>
      <w:bookmarkStart w:id="716" w:name="_Toc9115"/>
      <w:bookmarkStart w:id="717" w:name="_Toc20553"/>
      <w:bookmarkStart w:id="718" w:name="_Toc16587"/>
      <w:bookmarkStart w:id="719" w:name="_Toc24488"/>
      <w:bookmarkStart w:id="720" w:name="_Toc26927"/>
      <w:bookmarkStart w:id="721" w:name="_Toc4091"/>
      <w:bookmarkStart w:id="722" w:name="_Toc29021"/>
      <w:bookmarkStart w:id="723" w:name="_Toc13736"/>
      <w:bookmarkStart w:id="724" w:name="_Toc15050"/>
      <w:bookmarkStart w:id="725" w:name="_Toc19853"/>
      <w:bookmarkStart w:id="726" w:name="_Toc10646"/>
      <w:bookmarkStart w:id="727" w:name="_Toc20076"/>
      <w:bookmarkStart w:id="728" w:name="_Toc9640"/>
      <w:bookmarkStart w:id="729" w:name="_Toc747"/>
      <w:bookmarkStart w:id="730" w:name="_Toc27986"/>
      <w:bookmarkStart w:id="731" w:name="_Toc1070"/>
      <w:bookmarkStart w:id="732" w:name="_Toc28380"/>
      <w:bookmarkStart w:id="733" w:name="_Toc13040"/>
      <w:bookmarkStart w:id="734" w:name="_Toc29031"/>
      <w:bookmarkStart w:id="735" w:name="_Toc19576"/>
      <w:bookmarkStart w:id="736" w:name="_Toc1997"/>
      <w:bookmarkStart w:id="737" w:name="_Toc26970"/>
      <w:bookmarkStart w:id="738" w:name="_Toc22594"/>
      <w:bookmarkStart w:id="739" w:name="_Toc26985"/>
      <w:r>
        <w:rPr>
          <w:rFonts w:hint="eastAsia" w:ascii="Arial" w:hAnsi="Arial" w:eastAsia="黑体" w:cs="Times New Roman"/>
          <w:b/>
          <w:bCs w:val="0"/>
          <w:color w:val="auto"/>
          <w:sz w:val="24"/>
          <w:szCs w:val="24"/>
          <w:highlight w:val="none"/>
          <w:lang w:val="en-US" w:eastAsia="zh-CN"/>
        </w:rPr>
        <w:t>3.14.5其他技术要求</w:t>
      </w:r>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p>
    <w:p w14:paraId="79ECBD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所有铭牌的材料为不锈钢材质，阴刻、黑字、用中文标注。</w:t>
      </w:r>
    </w:p>
    <w:p w14:paraId="031D3D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各种操作手柄、按钮有标明用途和操作方向的标牌。</w:t>
      </w:r>
    </w:p>
    <w:p w14:paraId="2A8F6E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各信号灯、指示灯、指示器、仪表均设标明指示内容的标牌。</w:t>
      </w:r>
    </w:p>
    <w:p w14:paraId="428470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在有关部位设有醒目的警告标志。</w:t>
      </w:r>
    </w:p>
    <w:p w14:paraId="157B05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各项标准内容按中国的国家法定计量标准来标注。</w:t>
      </w:r>
    </w:p>
    <w:p w14:paraId="5C45CF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控制柜、操作台和现场操作箱的标牌用中文书写。</w:t>
      </w:r>
    </w:p>
    <w:p w14:paraId="4E2995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所有柜内开关等电器元件用中文标注名称。</w:t>
      </w:r>
    </w:p>
    <w:p w14:paraId="36FBDC83">
      <w:pPr>
        <w:keepNext w:val="0"/>
        <w:keepLines w:val="0"/>
        <w:pageBreakBefore w:val="0"/>
        <w:widowControl/>
        <w:numPr>
          <w:ilvl w:val="-1"/>
          <w:numId w:val="0"/>
        </w:numPr>
        <w:suppressLineNumbers w:val="0"/>
        <w:kinsoku/>
        <w:wordWrap/>
        <w:overflowPunct/>
        <w:topLinePunct w:val="0"/>
        <w:autoSpaceDE/>
        <w:autoSpaceDN/>
        <w:bidi w:val="0"/>
        <w:adjustRightInd/>
        <w:snapToGrid/>
        <w:spacing w:before="157" w:beforeLines="50" w:beforeAutospacing="0" w:after="157" w:afterLines="50" w:afterAutospacing="0" w:line="240" w:lineRule="auto"/>
        <w:ind w:left="0" w:right="0" w:firstLine="0" w:firstLineChars="0"/>
        <w:jc w:val="left"/>
        <w:textAlignment w:val="auto"/>
        <w:outlineLvl w:val="9"/>
        <w:rPr>
          <w:rFonts w:hint="eastAsia" w:ascii="Arial" w:hAnsi="Arial" w:eastAsia="黑体" w:cs="Times New Roman"/>
          <w:b/>
          <w:bCs w:val="0"/>
          <w:color w:val="auto"/>
          <w:sz w:val="24"/>
          <w:highlight w:val="none"/>
          <w:lang w:val="en-US"/>
        </w:rPr>
      </w:pPr>
      <w:bookmarkStart w:id="740" w:name="_Toc19918"/>
      <w:r>
        <w:rPr>
          <w:rFonts w:hint="eastAsia" w:ascii="Arial" w:hAnsi="Arial" w:eastAsia="黑体" w:cs="Times New Roman"/>
          <w:b/>
          <w:bCs w:val="0"/>
          <w:color w:val="auto"/>
          <w:sz w:val="24"/>
          <w:highlight w:val="none"/>
          <w:lang w:val="en-US" w:eastAsia="zh-CN"/>
        </w:rPr>
        <w:t>3.14.6</w:t>
      </w:r>
      <w:r>
        <w:rPr>
          <w:rFonts w:hint="eastAsia" w:ascii="Arial" w:hAnsi="Arial" w:eastAsia="黑体" w:cs="Times New Roman"/>
          <w:b/>
          <w:bCs w:val="0"/>
          <w:color w:val="auto"/>
          <w:sz w:val="24"/>
          <w:highlight w:val="none"/>
          <w:lang w:val="en-US"/>
        </w:rPr>
        <w:t>软件版权要求</w:t>
      </w:r>
      <w:bookmarkEnd w:id="740"/>
    </w:p>
    <w:p w14:paraId="6C3B55CF">
      <w:pPr>
        <w:keepNext w:val="0"/>
        <w:keepLines w:val="0"/>
        <w:pageBreakBefore w:val="0"/>
        <w:widowControl w:val="0"/>
        <w:numPr>
          <w:ilvl w:val="-1"/>
          <w:numId w:val="0"/>
        </w:numPr>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仿宋" w:hAnsi="仿宋" w:eastAsia="仿宋" w:cs="仿宋"/>
          <w:b w:val="0"/>
          <w:bCs w:val="0"/>
          <w:color w:val="auto"/>
          <w:highlight w:val="none"/>
          <w:lang w:val="en-US"/>
        </w:rPr>
      </w:pPr>
      <w:r>
        <w:rPr>
          <w:rFonts w:hint="eastAsia" w:ascii="仿宋" w:hAnsi="仿宋" w:eastAsia="仿宋" w:cs="仿宋"/>
          <w:b w:val="0"/>
          <w:bCs w:val="0"/>
          <w:color w:val="auto"/>
          <w:highlight w:val="none"/>
          <w:lang w:val="en-US"/>
        </w:rPr>
        <w:t>在本项目建设中</w:t>
      </w:r>
      <w:r>
        <w:rPr>
          <w:rFonts w:hint="eastAsia" w:ascii="仿宋" w:hAnsi="仿宋" w:eastAsia="仿宋" w:cs="仿宋"/>
          <w:color w:val="auto"/>
          <w:highlight w:val="none"/>
          <w:lang w:val="en-US" w:eastAsia="zh-CN"/>
        </w:rPr>
        <w:t>所有系统软件</w:t>
      </w:r>
      <w:r>
        <w:rPr>
          <w:rFonts w:hint="eastAsia" w:ascii="仿宋" w:hAnsi="仿宋" w:eastAsia="仿宋" w:cs="仿宋"/>
          <w:b w:val="0"/>
          <w:bCs w:val="0"/>
          <w:color w:val="auto"/>
          <w:highlight w:val="none"/>
          <w:lang w:val="en-US"/>
        </w:rPr>
        <w:t>，</w:t>
      </w:r>
      <w:r>
        <w:rPr>
          <w:rFonts w:hint="eastAsia" w:ascii="仿宋" w:hAnsi="仿宋" w:eastAsia="仿宋" w:cs="仿宋"/>
          <w:color w:val="auto"/>
          <w:highlight w:val="none"/>
          <w:lang w:val="en-US" w:eastAsia="zh-CN"/>
        </w:rPr>
        <w:t>供方</w:t>
      </w:r>
      <w:r>
        <w:rPr>
          <w:rFonts w:hint="eastAsia" w:ascii="仿宋" w:hAnsi="仿宋" w:eastAsia="仿宋" w:cs="仿宋"/>
          <w:b w:val="0"/>
          <w:bCs w:val="0"/>
          <w:color w:val="auto"/>
          <w:highlight w:val="none"/>
          <w:lang w:val="en-US"/>
        </w:rPr>
        <w:t>必须确保所使用的各软件符合国家版权保护相关法律法规要求</w:t>
      </w:r>
      <w:r>
        <w:rPr>
          <w:rFonts w:hint="eastAsia" w:ascii="仿宋" w:hAnsi="仿宋" w:eastAsia="仿宋" w:cs="仿宋"/>
          <w:b w:val="0"/>
          <w:bCs w:val="0"/>
          <w:color w:val="auto"/>
          <w:highlight w:val="none"/>
          <w:lang w:val="en-US" w:eastAsia="zh-CN"/>
        </w:rPr>
        <w:t>。</w:t>
      </w:r>
    </w:p>
    <w:p w14:paraId="301BCAEE">
      <w:pPr>
        <w:widowControl w:val="0"/>
        <w:spacing w:before="0" w:beforeAutospacing="0" w:after="0" w:afterAutospacing="0" w:line="400" w:lineRule="exact"/>
        <w:ind w:firstLine="480" w:firstLineChars="200"/>
        <w:rPr>
          <w:rFonts w:hint="eastAsia" w:ascii="仿宋" w:hAnsi="仿宋" w:eastAsia="仿宋" w:cs="仿宋"/>
          <w:b w:val="0"/>
          <w:bCs w:val="0"/>
          <w:color w:val="auto"/>
          <w:highlight w:val="none"/>
          <w:lang w:val="en-US"/>
        </w:rPr>
      </w:pPr>
      <w:r>
        <w:rPr>
          <w:rFonts w:hint="eastAsia" w:ascii="仿宋" w:hAnsi="仿宋" w:eastAsia="仿宋" w:cs="仿宋"/>
          <w:b w:val="0"/>
          <w:bCs w:val="0"/>
          <w:color w:val="auto"/>
          <w:highlight w:val="none"/>
          <w:lang w:val="en-US"/>
        </w:rPr>
        <w:t>保证该</w:t>
      </w:r>
      <w:r>
        <w:rPr>
          <w:rFonts w:hint="eastAsia" w:ascii="仿宋" w:hAnsi="仿宋" w:eastAsia="仿宋" w:cs="仿宋"/>
          <w:b w:val="0"/>
          <w:bCs w:val="0"/>
          <w:color w:val="auto"/>
          <w:highlight w:val="none"/>
          <w:lang w:val="en-US" w:eastAsia="zh-CN"/>
        </w:rPr>
        <w:t>项目</w:t>
      </w:r>
      <w:r>
        <w:rPr>
          <w:rFonts w:hint="eastAsia" w:ascii="仿宋" w:hAnsi="仿宋" w:eastAsia="仿宋" w:cs="仿宋"/>
          <w:b w:val="0"/>
          <w:bCs w:val="0"/>
          <w:color w:val="auto"/>
          <w:highlight w:val="none"/>
          <w:lang w:val="en-US"/>
        </w:rPr>
        <w:t>不因使用其软件而被第三方追责，若因</w:t>
      </w:r>
      <w:r>
        <w:rPr>
          <w:rFonts w:hint="eastAsia" w:ascii="仿宋" w:hAnsi="仿宋" w:eastAsia="仿宋" w:cs="仿宋"/>
          <w:color w:val="auto"/>
          <w:highlight w:val="none"/>
          <w:lang w:val="en-US" w:eastAsia="zh-CN"/>
        </w:rPr>
        <w:t>供方</w:t>
      </w:r>
      <w:r>
        <w:rPr>
          <w:rFonts w:hint="eastAsia" w:ascii="仿宋" w:hAnsi="仿宋" w:eastAsia="仿宋" w:cs="仿宋"/>
          <w:b w:val="0"/>
          <w:bCs w:val="0"/>
          <w:color w:val="auto"/>
          <w:highlight w:val="none"/>
          <w:lang w:val="en-US"/>
        </w:rPr>
        <w:t>侵权第三方导致</w:t>
      </w:r>
      <w:r>
        <w:rPr>
          <w:rFonts w:hint="eastAsia" w:ascii="仿宋" w:hAnsi="仿宋" w:eastAsia="仿宋" w:cs="仿宋"/>
          <w:b w:val="0"/>
          <w:bCs w:val="0"/>
          <w:color w:val="auto"/>
          <w:highlight w:val="none"/>
          <w:lang w:val="en-US" w:eastAsia="zh-CN"/>
        </w:rPr>
        <w:t>需方</w:t>
      </w:r>
      <w:r>
        <w:rPr>
          <w:rFonts w:hint="eastAsia" w:ascii="仿宋" w:hAnsi="仿宋" w:eastAsia="仿宋" w:cs="仿宋"/>
          <w:b w:val="0"/>
          <w:bCs w:val="0"/>
          <w:color w:val="auto"/>
          <w:highlight w:val="none"/>
          <w:lang w:val="en-US"/>
        </w:rPr>
        <w:t>被第三方追责的，</w:t>
      </w:r>
      <w:r>
        <w:rPr>
          <w:rFonts w:hint="eastAsia" w:ascii="仿宋" w:hAnsi="仿宋" w:eastAsia="仿宋" w:cs="仿宋"/>
          <w:color w:val="auto"/>
          <w:highlight w:val="none"/>
          <w:lang w:val="en-US" w:eastAsia="zh-CN"/>
        </w:rPr>
        <w:t>供方</w:t>
      </w:r>
      <w:r>
        <w:rPr>
          <w:rFonts w:hint="eastAsia" w:ascii="仿宋" w:hAnsi="仿宋" w:eastAsia="仿宋" w:cs="仿宋"/>
          <w:b w:val="0"/>
          <w:bCs w:val="0"/>
          <w:color w:val="auto"/>
          <w:highlight w:val="none"/>
          <w:lang w:val="en-US"/>
        </w:rPr>
        <w:t>需要负全部责任。</w:t>
      </w:r>
      <w:r>
        <w:rPr>
          <w:rFonts w:hint="eastAsia" w:ascii="仿宋" w:hAnsi="仿宋" w:eastAsia="仿宋" w:cs="仿宋"/>
          <w:color w:val="auto"/>
          <w:highlight w:val="none"/>
          <w:lang w:val="en-US" w:eastAsia="zh-CN"/>
        </w:rPr>
        <w:t>系统</w:t>
      </w:r>
      <w:r>
        <w:rPr>
          <w:rFonts w:hint="eastAsia" w:ascii="仿宋" w:hAnsi="仿宋" w:eastAsia="仿宋" w:cs="仿宋"/>
          <w:b w:val="0"/>
          <w:bCs w:val="0"/>
          <w:color w:val="auto"/>
          <w:highlight w:val="none"/>
          <w:lang w:val="en-US"/>
        </w:rPr>
        <w:t>本身及第三方软件如有用户使用数量、并发用户数、使用期限等限制，</w:t>
      </w:r>
      <w:r>
        <w:rPr>
          <w:rFonts w:hint="eastAsia" w:ascii="仿宋" w:hAnsi="仿宋" w:eastAsia="仿宋" w:cs="仿宋"/>
          <w:color w:val="auto"/>
          <w:highlight w:val="none"/>
          <w:lang w:val="en-US" w:eastAsia="zh-CN"/>
        </w:rPr>
        <w:t>供方</w:t>
      </w:r>
      <w:r>
        <w:rPr>
          <w:rFonts w:hint="eastAsia" w:ascii="仿宋" w:hAnsi="仿宋" w:eastAsia="仿宋" w:cs="仿宋"/>
          <w:b w:val="0"/>
          <w:bCs w:val="0"/>
          <w:color w:val="auto"/>
          <w:highlight w:val="none"/>
          <w:lang w:val="en-US"/>
        </w:rPr>
        <w:t>必须在投标文件中予以说明，原则上本项目应不受第三方软件使用期限及用户数的限制。</w:t>
      </w:r>
    </w:p>
    <w:p w14:paraId="04664060">
      <w:pPr>
        <w:widowControl w:val="0"/>
        <w:spacing w:before="0" w:beforeAutospacing="0" w:after="0" w:afterAutospacing="0" w:line="400" w:lineRule="exact"/>
        <w:ind w:firstLine="480" w:firstLineChars="200"/>
        <w:rPr>
          <w:rFonts w:hint="eastAsia"/>
          <w:color w:val="auto"/>
          <w:highlight w:val="none"/>
          <w:lang w:val="en-US" w:eastAsia="zh-CN"/>
        </w:rPr>
      </w:pPr>
      <w:r>
        <w:rPr>
          <w:rFonts w:hint="eastAsia" w:ascii="仿宋" w:hAnsi="仿宋" w:eastAsia="仿宋" w:cs="仿宋"/>
          <w:b w:val="0"/>
          <w:bCs w:val="0"/>
          <w:color w:val="auto"/>
          <w:highlight w:val="none"/>
          <w:lang w:val="en-US" w:eastAsia="zh-CN"/>
        </w:rPr>
        <w:t>本项目取得的相关专利、版权等为双方共有，相关专利、版权等办理费用由供方负责。</w:t>
      </w:r>
    </w:p>
    <w:p w14:paraId="4D14B2F5">
      <w:pPr>
        <w:pStyle w:val="6"/>
        <w:numPr>
          <w:ilvl w:val="0"/>
          <w:numId w:val="4"/>
        </w:numPr>
        <w:shd w:val="clear"/>
        <w:bidi w:val="0"/>
        <w:adjustRightInd/>
        <w:spacing w:before="157" w:beforeLines="50" w:after="157" w:afterLines="50" w:line="360" w:lineRule="auto"/>
        <w:ind w:leftChars="0"/>
        <w:jc w:val="left"/>
        <w:textAlignment w:val="auto"/>
        <w:outlineLvl w:val="0"/>
        <w:rPr>
          <w:rFonts w:hint="default" w:ascii="Times New Roman" w:hAnsi="Arial" w:cs="Times New Roman"/>
          <w:b/>
          <w:bCs w:val="0"/>
          <w:color w:val="auto"/>
          <w:sz w:val="28"/>
          <w:szCs w:val="18"/>
          <w:highlight w:val="none"/>
          <w:lang w:val="en-US" w:eastAsia="zh-CN"/>
        </w:rPr>
      </w:pPr>
      <w:bookmarkStart w:id="741" w:name="_Toc28969"/>
      <w:bookmarkStart w:id="742" w:name="_Toc9709"/>
      <w:bookmarkStart w:id="743" w:name="_Toc30386"/>
      <w:bookmarkStart w:id="744" w:name="_Toc24052"/>
      <w:bookmarkStart w:id="745" w:name="_Toc32664"/>
      <w:bookmarkStart w:id="746" w:name="_Toc13335"/>
      <w:bookmarkStart w:id="747" w:name="_Toc26504"/>
      <w:bookmarkStart w:id="748" w:name="_Toc28379"/>
      <w:bookmarkStart w:id="749" w:name="_Toc23659"/>
      <w:bookmarkStart w:id="750" w:name="_Toc17469"/>
      <w:bookmarkStart w:id="751" w:name="_Toc26156"/>
      <w:bookmarkStart w:id="752" w:name="_Toc28756"/>
      <w:bookmarkStart w:id="753" w:name="_Toc320"/>
      <w:bookmarkStart w:id="754" w:name="_Toc387304507"/>
      <w:bookmarkStart w:id="755" w:name="_Toc10710"/>
      <w:bookmarkStart w:id="756" w:name="_Toc5782"/>
      <w:bookmarkStart w:id="757" w:name="_Toc33542318"/>
      <w:bookmarkStart w:id="758" w:name="_Hlk41646225"/>
      <w:bookmarkStart w:id="759" w:name="_Toc18141"/>
      <w:bookmarkStart w:id="760" w:name="_Toc387304655"/>
      <w:bookmarkStart w:id="761" w:name="_Toc484948125"/>
      <w:r>
        <w:rPr>
          <w:rFonts w:hint="default" w:ascii="Times New Roman" w:hAnsi="Arial" w:cs="Times New Roman"/>
          <w:b/>
          <w:bCs w:val="0"/>
          <w:color w:val="auto"/>
          <w:sz w:val="28"/>
          <w:szCs w:val="18"/>
          <w:highlight w:val="none"/>
          <w:lang w:val="en-US" w:eastAsia="zh-CN"/>
        </w:rPr>
        <w:t>技术规范和标准</w:t>
      </w:r>
      <w:bookmarkEnd w:id="741"/>
      <w:bookmarkEnd w:id="742"/>
      <w:bookmarkEnd w:id="743"/>
      <w:bookmarkEnd w:id="744"/>
      <w:bookmarkEnd w:id="745"/>
      <w:bookmarkEnd w:id="746"/>
      <w:bookmarkEnd w:id="747"/>
      <w:bookmarkEnd w:id="748"/>
      <w:bookmarkEnd w:id="749"/>
      <w:bookmarkEnd w:id="750"/>
      <w:bookmarkEnd w:id="751"/>
      <w:bookmarkEnd w:id="752"/>
      <w:bookmarkEnd w:id="753"/>
    </w:p>
    <w:p w14:paraId="01E4520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b/>
          <w:color w:val="auto"/>
          <w:sz w:val="24"/>
          <w:szCs w:val="24"/>
          <w:highlight w:val="none"/>
          <w:lang w:val="en-US" w:eastAsia="zh-CN"/>
        </w:rPr>
      </w:pPr>
      <w:r>
        <w:rPr>
          <w:rFonts w:hint="eastAsia" w:ascii="仿宋" w:hAnsi="仿宋" w:eastAsia="仿宋" w:cs="仿宋"/>
          <w:color w:val="auto"/>
          <w:sz w:val="24"/>
          <w:szCs w:val="24"/>
          <w:highlight w:val="none"/>
        </w:rPr>
        <w:t>除非在技术规格书中另有规定，所有</w:t>
      </w:r>
      <w:r>
        <w:rPr>
          <w:rFonts w:hint="eastAsia" w:ascii="仿宋" w:hAnsi="仿宋" w:eastAsia="仿宋" w:cs="仿宋"/>
          <w:color w:val="auto"/>
          <w:sz w:val="24"/>
          <w:szCs w:val="24"/>
          <w:highlight w:val="none"/>
          <w:lang w:val="zh-CN" w:eastAsia="zh-CN"/>
        </w:rPr>
        <w:t>软件、硬件产品的设计、制造、运输、安装、调试、验收及相关服务</w:t>
      </w:r>
      <w:r>
        <w:rPr>
          <w:rFonts w:hint="eastAsia" w:ascii="仿宋" w:hAnsi="仿宋" w:eastAsia="仿宋" w:cs="仿宋"/>
          <w:color w:val="auto"/>
          <w:sz w:val="24"/>
          <w:szCs w:val="24"/>
          <w:highlight w:val="none"/>
        </w:rPr>
        <w:t>要符合</w:t>
      </w:r>
      <w:r>
        <w:rPr>
          <w:rFonts w:hint="default" w:ascii="仿宋" w:hAnsi="仿宋" w:eastAsia="仿宋" w:cs="仿宋"/>
          <w:color w:val="auto"/>
          <w:sz w:val="24"/>
          <w:szCs w:val="24"/>
          <w:highlight w:val="none"/>
        </w:rPr>
        <w:t>但不限于</w:t>
      </w:r>
      <w:r>
        <w:rPr>
          <w:rFonts w:hint="eastAsia" w:ascii="仿宋" w:hAnsi="仿宋" w:eastAsia="仿宋" w:cs="仿宋"/>
          <w:color w:val="auto"/>
          <w:sz w:val="24"/>
          <w:szCs w:val="24"/>
          <w:highlight w:val="none"/>
        </w:rPr>
        <w:t>由下列机构颁发标准的最新版本要求：</w:t>
      </w:r>
    </w:p>
    <w:p w14:paraId="7A99D4A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GB 50660 《中华人民共和国计算机信息系统安全保护条例》</w:t>
      </w:r>
    </w:p>
    <w:p w14:paraId="5B0608C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GB/T 2423.1-2008</w:t>
      </w:r>
      <w:r>
        <w:rPr>
          <w:rFonts w:hint="eastAsia" w:ascii="仿宋" w:hAnsi="仿宋" w:eastAsia="仿宋" w:cs="仿宋"/>
          <w:color w:val="auto"/>
          <w:sz w:val="24"/>
          <w:szCs w:val="24"/>
          <w:highlight w:val="none"/>
        </w:rPr>
        <w:tab/>
      </w:r>
      <w:r>
        <w:rPr>
          <w:rFonts w:hint="eastAsia" w:ascii="仿宋" w:hAnsi="仿宋" w:eastAsia="仿宋" w:cs="仿宋"/>
          <w:color w:val="auto"/>
          <w:sz w:val="24"/>
          <w:szCs w:val="24"/>
          <w:highlight w:val="none"/>
        </w:rPr>
        <w:t xml:space="preserve"> 《电工电子产品环境试验 第2部分：试验方法 试验A：低温》</w:t>
      </w:r>
    </w:p>
    <w:p w14:paraId="07C06AA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GB 50311-2016</w:t>
      </w:r>
      <w:r>
        <w:rPr>
          <w:rFonts w:hint="eastAsia" w:ascii="仿宋" w:hAnsi="仿宋" w:eastAsia="仿宋" w:cs="仿宋"/>
          <w:color w:val="auto"/>
          <w:sz w:val="24"/>
          <w:szCs w:val="24"/>
          <w:highlight w:val="none"/>
        </w:rPr>
        <w:tab/>
      </w:r>
      <w:r>
        <w:rPr>
          <w:rFonts w:hint="eastAsia" w:ascii="仿宋" w:hAnsi="仿宋" w:eastAsia="仿宋" w:cs="仿宋"/>
          <w:color w:val="auto"/>
          <w:sz w:val="24"/>
          <w:szCs w:val="24"/>
          <w:highlight w:val="none"/>
        </w:rPr>
        <w:t xml:space="preserve">    《综合布线系统工程设计规范》</w:t>
      </w:r>
    </w:p>
    <w:p w14:paraId="5B41DF2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GB 50312-2016</w:t>
      </w:r>
      <w:r>
        <w:rPr>
          <w:rFonts w:hint="eastAsia" w:ascii="仿宋" w:hAnsi="仿宋" w:eastAsia="仿宋" w:cs="仿宋"/>
          <w:color w:val="auto"/>
          <w:sz w:val="24"/>
          <w:szCs w:val="24"/>
          <w:highlight w:val="none"/>
        </w:rPr>
        <w:tab/>
      </w: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《综合布线系统工程验收规范》</w:t>
      </w:r>
    </w:p>
    <w:p w14:paraId="6C941B1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GB/T 50314-20</w:t>
      </w:r>
      <w:r>
        <w:rPr>
          <w:rFonts w:hint="default" w:ascii="仿宋" w:hAnsi="仿宋" w:eastAsia="仿宋" w:cs="仿宋"/>
          <w:color w:val="auto"/>
          <w:sz w:val="24"/>
          <w:szCs w:val="24"/>
          <w:highlight w:val="none"/>
        </w:rPr>
        <w:t>15</w:t>
      </w:r>
      <w:r>
        <w:rPr>
          <w:rFonts w:hint="eastAsia" w:ascii="仿宋" w:hAnsi="仿宋" w:eastAsia="仿宋" w:cs="仿宋"/>
          <w:color w:val="auto"/>
          <w:sz w:val="24"/>
          <w:szCs w:val="24"/>
          <w:highlight w:val="none"/>
        </w:rPr>
        <w:t xml:space="preserve">  《智能建筑设计标准》</w:t>
      </w:r>
    </w:p>
    <w:p w14:paraId="5362C91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GB/T 8567-2006   《计算机软件文档编制规范》</w:t>
      </w:r>
    </w:p>
    <w:p w14:paraId="112A38E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GB/T 8566-2007   《信息技术软件生存周期过程》</w:t>
      </w:r>
    </w:p>
    <w:p w14:paraId="4C53D12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GB/T 10112-</w:t>
      </w:r>
      <w:r>
        <w:rPr>
          <w:rFonts w:hint="default" w:ascii="仿宋" w:hAnsi="仿宋" w:eastAsia="仿宋" w:cs="仿宋"/>
          <w:color w:val="auto"/>
          <w:sz w:val="24"/>
          <w:szCs w:val="24"/>
          <w:highlight w:val="none"/>
        </w:rPr>
        <w:t>2019</w:t>
      </w:r>
      <w:r>
        <w:rPr>
          <w:rFonts w:hint="eastAsia" w:ascii="仿宋" w:hAnsi="仿宋" w:eastAsia="仿宋" w:cs="仿宋"/>
          <w:color w:val="auto"/>
          <w:sz w:val="24"/>
          <w:szCs w:val="24"/>
          <w:highlight w:val="none"/>
        </w:rPr>
        <w:t xml:space="preserve">  《术语工作 原则与方法》</w:t>
      </w:r>
    </w:p>
    <w:p w14:paraId="70EACAF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GB/T 13725-2001  《建立术语数据库的一般原则与方法》</w:t>
      </w:r>
    </w:p>
    <w:p w14:paraId="314E414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GB/T 20988-2007</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《信息安全技术 信息系统灾难恢复规范》</w:t>
      </w:r>
    </w:p>
    <w:p w14:paraId="77B0EFD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GB50396-2007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《出入口控制系统工程设计规范》</w:t>
      </w:r>
    </w:p>
    <w:p w14:paraId="0994224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GB/T 16895.17-2002 《建筑物电气装置 第5部分：电气设备的选择和安装 第548节：信息技术装置的接地配置和等电位联结》    </w:t>
      </w:r>
    </w:p>
    <w:p w14:paraId="58FDEA8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GB/T 19715.1-2005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《信息技术 信息技术安全管理指南 第1部分</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 xml:space="preserve">信息技术安全概念和模型》    </w:t>
      </w:r>
    </w:p>
    <w:p w14:paraId="3E16704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GB/T 19715.2-2005  《信息技术 信息技术安全管理指南 第2部分：管理和规划信息技术安全》    </w:t>
      </w:r>
    </w:p>
    <w:p w14:paraId="3A8C5CE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TIA/EIATSB-67</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《无屏蔽双绞线UTP端到端系统功能检测标准》</w:t>
      </w:r>
    </w:p>
    <w:p w14:paraId="6070B63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ISO/IEC11801       </w:t>
      </w:r>
      <w:r>
        <w:rPr>
          <w:rFonts w:hint="eastAsia" w:ascii="仿宋" w:hAnsi="仿宋" w:eastAsia="仿宋" w:cs="仿宋"/>
          <w:color w:val="auto"/>
          <w:sz w:val="24"/>
          <w:szCs w:val="24"/>
          <w:highlight w:val="none"/>
          <w:lang w:eastAsia="zh-CN"/>
        </w:rPr>
        <w:t>国际标准化组织</w:t>
      </w:r>
      <w:r>
        <w:rPr>
          <w:rFonts w:hint="eastAsia" w:ascii="仿宋" w:hAnsi="仿宋" w:eastAsia="仿宋" w:cs="仿宋"/>
          <w:color w:val="auto"/>
          <w:sz w:val="24"/>
          <w:szCs w:val="24"/>
          <w:highlight w:val="none"/>
        </w:rPr>
        <w:t>结构化布线标准</w:t>
      </w:r>
    </w:p>
    <w:p w14:paraId="31DF38F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ANSI/EIA/TIA-568-A大楼通信布线标准</w:t>
      </w:r>
    </w:p>
    <w:p w14:paraId="41E38B4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SJ/T11293          企业信息化技术规格 </w:t>
      </w:r>
    </w:p>
    <w:p w14:paraId="68F1122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GB/T 9385-2008    《计算机软件需求说明编制指南》</w:t>
      </w:r>
    </w:p>
    <w:p w14:paraId="360C151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GB/T 13702-92     《计算机软件分类与代码》</w:t>
      </w:r>
    </w:p>
    <w:p w14:paraId="2A0FC4C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GB/T 14079－2006  《软件工程术语》</w:t>
      </w:r>
    </w:p>
    <w:p w14:paraId="66047C0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GB/T 12504-90     《计算机软件质量保证计划规范》</w:t>
      </w:r>
    </w:p>
    <w:p w14:paraId="747C67F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GB/T 14394-2008   《计算机软件可靠性和可维护性管理》</w:t>
      </w:r>
    </w:p>
    <w:p w14:paraId="7D2DE3D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ISO/IEC 19099-2014《信息技术 虚拟化管理规范》</w:t>
      </w:r>
    </w:p>
    <w:p w14:paraId="6B5BD4A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GB 4943.23-2012</w:t>
      </w:r>
      <w:r>
        <w:rPr>
          <w:rFonts w:hint="eastAsia" w:ascii="仿宋" w:hAnsi="仿宋" w:eastAsia="仿宋" w:cs="仿宋"/>
          <w:color w:val="auto"/>
          <w:sz w:val="24"/>
          <w:szCs w:val="24"/>
          <w:highlight w:val="none"/>
        </w:rPr>
        <w:tab/>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《信息技术设备 安全 第23部分</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大型数据存储设备》</w:t>
      </w:r>
    </w:p>
    <w:p w14:paraId="7B22BEE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GB 18224-2008</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火车装车楼</w:t>
      </w:r>
      <w:r>
        <w:rPr>
          <w:rFonts w:hint="eastAsia" w:ascii="仿宋" w:hAnsi="仿宋" w:eastAsia="仿宋" w:cs="仿宋"/>
          <w:color w:val="auto"/>
          <w:sz w:val="24"/>
          <w:szCs w:val="24"/>
          <w:highlight w:val="none"/>
        </w:rPr>
        <w:t>安全</w:t>
      </w:r>
      <w:r>
        <w:rPr>
          <w:rFonts w:hint="eastAsia" w:ascii="仿宋" w:hAnsi="仿宋" w:eastAsia="仿宋" w:cs="仿宋"/>
          <w:color w:val="auto"/>
          <w:sz w:val="24"/>
          <w:szCs w:val="24"/>
          <w:highlight w:val="none"/>
          <w:lang w:val="en-US" w:eastAsia="zh-CN"/>
        </w:rPr>
        <w:t>技术操作</w:t>
      </w:r>
      <w:r>
        <w:rPr>
          <w:rFonts w:hint="eastAsia" w:ascii="仿宋" w:hAnsi="仿宋" w:eastAsia="仿宋" w:cs="仿宋"/>
          <w:color w:val="auto"/>
          <w:sz w:val="24"/>
          <w:szCs w:val="24"/>
          <w:highlight w:val="none"/>
        </w:rPr>
        <w:t>规程》</w:t>
      </w:r>
    </w:p>
    <w:p w14:paraId="3EB7077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GB 50054_2011</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《低压配电设计规范》</w:t>
      </w:r>
    </w:p>
    <w:p w14:paraId="2C8AAF86">
      <w:pPr>
        <w:widowControl w:val="0"/>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GB 50217-2007</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《电力敷设规范》</w:t>
      </w:r>
    </w:p>
    <w:p w14:paraId="3F4EF92E">
      <w:pPr>
        <w:widowControl w:val="0"/>
        <w:spacing w:line="400" w:lineRule="exact"/>
        <w:ind w:firstLine="480" w:firstLineChars="200"/>
        <w:rPr>
          <w:rFonts w:hint="eastAsia" w:ascii="仿宋" w:hAnsi="仿宋" w:eastAsia="仿宋" w:cs="仿宋"/>
          <w:color w:val="auto"/>
          <w:sz w:val="24"/>
          <w:szCs w:val="24"/>
          <w:highlight w:val="none"/>
        </w:rPr>
      </w:pPr>
    </w:p>
    <w:p w14:paraId="429E538D">
      <w:pPr>
        <w:pStyle w:val="6"/>
        <w:numPr>
          <w:ilvl w:val="0"/>
          <w:numId w:val="4"/>
        </w:numPr>
        <w:spacing w:before="157" w:beforeLines="50" w:after="157" w:afterLines="50" w:line="360" w:lineRule="auto"/>
        <w:jc w:val="left"/>
        <w:outlineLvl w:val="0"/>
        <w:rPr>
          <w:rFonts w:hint="eastAsia" w:ascii="Times New Roman" w:hAnsi="Times New Roman" w:eastAsia="黑体" w:cs="Times New Roman"/>
          <w:b/>
          <w:bCs/>
          <w:color w:val="auto"/>
          <w:sz w:val="32"/>
          <w:szCs w:val="32"/>
          <w:highlight w:val="none"/>
          <w:lang w:val="en-US" w:eastAsia="zh-CN"/>
        </w:rPr>
      </w:pPr>
      <w:bookmarkStart w:id="762" w:name="_Toc17676"/>
      <w:bookmarkStart w:id="763" w:name="_Toc11387"/>
      <w:bookmarkStart w:id="764" w:name="_Toc27591"/>
      <w:bookmarkStart w:id="765" w:name="_Toc9088"/>
      <w:bookmarkStart w:id="766" w:name="_Toc17372"/>
      <w:bookmarkStart w:id="767" w:name="_Toc12833"/>
      <w:bookmarkStart w:id="768" w:name="_Toc7719"/>
      <w:bookmarkStart w:id="769" w:name="_Toc5001"/>
      <w:bookmarkStart w:id="770" w:name="_Toc15945"/>
      <w:bookmarkStart w:id="771" w:name="_Toc12112"/>
      <w:bookmarkStart w:id="772" w:name="_Toc27157"/>
      <w:bookmarkStart w:id="773" w:name="_Toc16540"/>
      <w:bookmarkStart w:id="774" w:name="_Toc10697"/>
      <w:r>
        <w:rPr>
          <w:rFonts w:hint="eastAsia" w:ascii="Times New Roman" w:hAnsi="Times New Roman" w:eastAsia="黑体" w:cs="Times New Roman"/>
          <w:b/>
          <w:bCs/>
          <w:color w:val="auto"/>
          <w:sz w:val="32"/>
          <w:szCs w:val="32"/>
          <w:highlight w:val="none"/>
          <w:lang w:val="en-US" w:eastAsia="zh-CN"/>
        </w:rPr>
        <w:t>系统的技术材料及服务要求</w:t>
      </w:r>
      <w:bookmarkEnd w:id="762"/>
      <w:bookmarkEnd w:id="763"/>
      <w:bookmarkEnd w:id="764"/>
      <w:bookmarkEnd w:id="765"/>
      <w:bookmarkEnd w:id="766"/>
      <w:bookmarkEnd w:id="767"/>
      <w:bookmarkEnd w:id="768"/>
      <w:bookmarkEnd w:id="769"/>
      <w:bookmarkEnd w:id="770"/>
      <w:bookmarkEnd w:id="771"/>
      <w:bookmarkEnd w:id="772"/>
      <w:bookmarkEnd w:id="773"/>
      <w:bookmarkEnd w:id="774"/>
    </w:p>
    <w:p w14:paraId="44F51F95">
      <w:pPr>
        <w:pStyle w:val="7"/>
        <w:pageBreakBefore w:val="0"/>
        <w:numPr>
          <w:ilvl w:val="1"/>
          <w:numId w:val="4"/>
        </w:numPr>
        <w:shd w:val="clear"/>
        <w:kinsoku/>
        <w:wordWrap/>
        <w:overflowPunct/>
        <w:bidi w:val="0"/>
        <w:spacing w:before="157" w:after="157" w:line="400" w:lineRule="exact"/>
        <w:outlineLvl w:val="1"/>
        <w:rPr>
          <w:rFonts w:hint="eastAsia" w:ascii="Arial" w:hAnsi="Arial" w:eastAsia="黑体" w:cs="Times New Roman"/>
          <w:b/>
          <w:bCs w:val="0"/>
          <w:color w:val="auto"/>
          <w:sz w:val="28"/>
          <w:szCs w:val="32"/>
          <w:highlight w:val="none"/>
          <w:lang w:val="en-US" w:eastAsia="zh-CN"/>
        </w:rPr>
      </w:pPr>
      <w:bookmarkStart w:id="775" w:name="_Toc7837"/>
      <w:bookmarkStart w:id="776" w:name="_Toc1331"/>
      <w:bookmarkStart w:id="777" w:name="_Toc7237"/>
      <w:bookmarkStart w:id="778" w:name="_Toc28963"/>
      <w:bookmarkStart w:id="779" w:name="_Toc8847"/>
      <w:bookmarkStart w:id="780" w:name="_Toc30366"/>
      <w:bookmarkStart w:id="781" w:name="_Toc15833"/>
      <w:bookmarkStart w:id="782" w:name="_Toc8708"/>
      <w:bookmarkStart w:id="783" w:name="_Toc13244"/>
      <w:bookmarkStart w:id="784" w:name="_Toc15316"/>
      <w:bookmarkStart w:id="785" w:name="_Toc28927"/>
      <w:bookmarkStart w:id="786" w:name="_Toc15973"/>
      <w:bookmarkStart w:id="787" w:name="_Toc12201"/>
      <w:r>
        <w:rPr>
          <w:rFonts w:hint="eastAsia" w:ascii="Arial" w:hAnsi="Arial" w:eastAsia="黑体" w:cs="Times New Roman"/>
          <w:b/>
          <w:bCs w:val="0"/>
          <w:color w:val="auto"/>
          <w:sz w:val="28"/>
          <w:szCs w:val="32"/>
          <w:highlight w:val="none"/>
          <w:lang w:val="en-US" w:eastAsia="zh-CN"/>
        </w:rPr>
        <w:t>技术文件交付说明</w:t>
      </w:r>
      <w:bookmarkEnd w:id="775"/>
      <w:bookmarkEnd w:id="776"/>
      <w:bookmarkEnd w:id="777"/>
      <w:bookmarkEnd w:id="778"/>
      <w:bookmarkEnd w:id="779"/>
      <w:bookmarkEnd w:id="780"/>
      <w:bookmarkEnd w:id="781"/>
      <w:bookmarkEnd w:id="782"/>
      <w:bookmarkEnd w:id="783"/>
      <w:bookmarkEnd w:id="784"/>
      <w:bookmarkEnd w:id="785"/>
      <w:bookmarkEnd w:id="786"/>
      <w:bookmarkEnd w:id="787"/>
    </w:p>
    <w:p w14:paraId="5E561732">
      <w:pPr>
        <w:bidi w:val="0"/>
        <w:spacing w:line="40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供方设计工作的结果是以设计文件的形式提供的，需方将依据对这些技术文件进行检验、测试、运行、接收、维护。因此，设计文件应全名正确包含系统内容。设计文件的生成过程，就是供方设计工作的主要内容。</w:t>
      </w:r>
    </w:p>
    <w:p w14:paraId="5B6B0424">
      <w:pPr>
        <w:pStyle w:val="7"/>
        <w:pageBreakBefore w:val="0"/>
        <w:numPr>
          <w:ilvl w:val="1"/>
          <w:numId w:val="4"/>
        </w:numPr>
        <w:shd w:val="clear"/>
        <w:kinsoku/>
        <w:wordWrap/>
        <w:overflowPunct/>
        <w:bidi w:val="0"/>
        <w:spacing w:before="157" w:after="157" w:line="400" w:lineRule="exact"/>
        <w:outlineLvl w:val="1"/>
        <w:rPr>
          <w:rFonts w:hint="eastAsia" w:ascii="Arial" w:hAnsi="Arial" w:eastAsia="黑体" w:cs="Times New Roman"/>
          <w:b/>
          <w:bCs w:val="0"/>
          <w:color w:val="auto"/>
          <w:sz w:val="28"/>
          <w:szCs w:val="32"/>
          <w:highlight w:val="none"/>
          <w:lang w:val="en-US" w:eastAsia="zh-CN"/>
        </w:rPr>
      </w:pPr>
      <w:bookmarkStart w:id="788" w:name="_Toc27666"/>
      <w:bookmarkStart w:id="789" w:name="_Toc6707"/>
      <w:bookmarkStart w:id="790" w:name="_Toc26773"/>
      <w:bookmarkStart w:id="791" w:name="_Toc5367"/>
      <w:bookmarkStart w:id="792" w:name="_Toc24317"/>
      <w:bookmarkStart w:id="793" w:name="_Toc21878"/>
      <w:bookmarkStart w:id="794" w:name="_Toc8820"/>
      <w:bookmarkStart w:id="795" w:name="_Toc20718"/>
      <w:bookmarkStart w:id="796" w:name="_Toc5198"/>
      <w:bookmarkStart w:id="797" w:name="_Toc6514"/>
      <w:bookmarkStart w:id="798" w:name="_Toc20014"/>
      <w:bookmarkStart w:id="799" w:name="_Toc17388"/>
      <w:bookmarkStart w:id="800" w:name="_Toc13256"/>
      <w:r>
        <w:rPr>
          <w:rFonts w:hint="eastAsia" w:ascii="Arial" w:hAnsi="Arial" w:eastAsia="黑体" w:cs="Times New Roman"/>
          <w:b/>
          <w:bCs w:val="0"/>
          <w:color w:val="auto"/>
          <w:sz w:val="28"/>
          <w:szCs w:val="32"/>
          <w:highlight w:val="none"/>
          <w:lang w:val="en-US" w:eastAsia="zh-CN"/>
        </w:rPr>
        <w:t>语言要求</w:t>
      </w:r>
      <w:bookmarkEnd w:id="788"/>
      <w:bookmarkEnd w:id="789"/>
      <w:bookmarkEnd w:id="790"/>
      <w:bookmarkEnd w:id="791"/>
      <w:bookmarkEnd w:id="792"/>
      <w:bookmarkEnd w:id="793"/>
      <w:bookmarkEnd w:id="794"/>
      <w:bookmarkEnd w:id="795"/>
      <w:bookmarkEnd w:id="796"/>
      <w:bookmarkEnd w:id="797"/>
      <w:bookmarkEnd w:id="798"/>
      <w:bookmarkEnd w:id="799"/>
      <w:bookmarkEnd w:id="800"/>
    </w:p>
    <w:p w14:paraId="38D21F23">
      <w:pPr>
        <w:bidi w:val="0"/>
        <w:spacing w:line="40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供方将采用中文作为设计内容语言，在与外方设计联络过程中的资料也将采用中文，如有与外方合同需要，提供中英文对照资料、中文与英文资料具有同等效力。</w:t>
      </w:r>
    </w:p>
    <w:p w14:paraId="504915C1">
      <w:pPr>
        <w:pStyle w:val="7"/>
        <w:pageBreakBefore w:val="0"/>
        <w:numPr>
          <w:ilvl w:val="1"/>
          <w:numId w:val="4"/>
        </w:numPr>
        <w:shd w:val="clear"/>
        <w:kinsoku/>
        <w:wordWrap/>
        <w:overflowPunct/>
        <w:bidi w:val="0"/>
        <w:spacing w:before="157" w:after="157" w:line="400" w:lineRule="exact"/>
        <w:outlineLvl w:val="1"/>
        <w:rPr>
          <w:rFonts w:hint="eastAsia" w:ascii="Arial" w:hAnsi="Arial" w:eastAsia="黑体" w:cs="Times New Roman"/>
          <w:b/>
          <w:bCs w:val="0"/>
          <w:color w:val="auto"/>
          <w:sz w:val="28"/>
          <w:szCs w:val="32"/>
          <w:highlight w:val="none"/>
          <w:lang w:val="en-US" w:eastAsia="zh-CN"/>
        </w:rPr>
      </w:pPr>
      <w:bookmarkStart w:id="801" w:name="_Toc27255"/>
      <w:bookmarkStart w:id="802" w:name="_Toc7508"/>
      <w:bookmarkStart w:id="803" w:name="_Toc3091"/>
      <w:bookmarkStart w:id="804" w:name="_Toc11752"/>
      <w:bookmarkStart w:id="805" w:name="_Toc3011"/>
      <w:bookmarkStart w:id="806" w:name="_Toc31639"/>
      <w:bookmarkStart w:id="807" w:name="_Toc8519"/>
      <w:bookmarkStart w:id="808" w:name="_Toc3498"/>
      <w:bookmarkStart w:id="809" w:name="_Toc5852"/>
      <w:bookmarkStart w:id="810" w:name="_Toc13893"/>
      <w:bookmarkStart w:id="811" w:name="_Toc12873"/>
      <w:bookmarkStart w:id="812" w:name="_Toc21743"/>
      <w:bookmarkStart w:id="813" w:name="_Toc29158"/>
      <w:r>
        <w:rPr>
          <w:rFonts w:hint="eastAsia" w:ascii="Arial" w:hAnsi="Arial" w:eastAsia="黑体" w:cs="Times New Roman"/>
          <w:b/>
          <w:bCs w:val="0"/>
          <w:color w:val="auto"/>
          <w:sz w:val="28"/>
          <w:szCs w:val="32"/>
          <w:highlight w:val="none"/>
          <w:lang w:val="en-US" w:eastAsia="zh-CN"/>
        </w:rPr>
        <w:t>文档格式及交付要求</w:t>
      </w:r>
      <w:bookmarkEnd w:id="801"/>
      <w:bookmarkEnd w:id="802"/>
      <w:bookmarkEnd w:id="803"/>
      <w:bookmarkEnd w:id="804"/>
      <w:bookmarkEnd w:id="805"/>
      <w:bookmarkEnd w:id="806"/>
      <w:bookmarkEnd w:id="807"/>
      <w:bookmarkEnd w:id="808"/>
      <w:bookmarkEnd w:id="809"/>
      <w:bookmarkEnd w:id="810"/>
      <w:bookmarkEnd w:id="811"/>
      <w:bookmarkEnd w:id="812"/>
      <w:bookmarkEnd w:id="813"/>
    </w:p>
    <w:p w14:paraId="48F45B72">
      <w:pPr>
        <w:bidi w:val="0"/>
        <w:spacing w:line="40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电子文档以PDF/Word格式提供（程序源代码除外）；</w:t>
      </w:r>
    </w:p>
    <w:p w14:paraId="0006C997">
      <w:pPr>
        <w:bidi w:val="0"/>
        <w:spacing w:line="40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供方每次交付的资料附资料清单；</w:t>
      </w:r>
    </w:p>
    <w:p w14:paraId="79214615">
      <w:pPr>
        <w:bidi w:val="0"/>
        <w:spacing w:line="40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在项目实施过程中发生修改的部分，供方将及时向需方提交技术文件及电子文档；</w:t>
      </w:r>
    </w:p>
    <w:p w14:paraId="05D51841">
      <w:pPr>
        <w:bidi w:val="0"/>
        <w:spacing w:line="40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清单标明的信息与电子文件的目录和名称保持一致。</w:t>
      </w:r>
    </w:p>
    <w:p w14:paraId="6463B1E4">
      <w:pPr>
        <w:pStyle w:val="7"/>
        <w:pageBreakBefore w:val="0"/>
        <w:numPr>
          <w:ilvl w:val="1"/>
          <w:numId w:val="4"/>
        </w:numPr>
        <w:shd w:val="clear"/>
        <w:kinsoku/>
        <w:wordWrap/>
        <w:overflowPunct/>
        <w:bidi w:val="0"/>
        <w:spacing w:before="157" w:after="157" w:line="400" w:lineRule="exact"/>
        <w:outlineLvl w:val="1"/>
        <w:rPr>
          <w:rFonts w:hint="eastAsia" w:ascii="Arial" w:hAnsi="Arial" w:eastAsia="黑体" w:cs="Times New Roman"/>
          <w:b/>
          <w:bCs w:val="0"/>
          <w:color w:val="auto"/>
          <w:sz w:val="28"/>
          <w:szCs w:val="32"/>
          <w:highlight w:val="none"/>
          <w:lang w:val="en-US" w:eastAsia="zh-CN"/>
        </w:rPr>
      </w:pPr>
      <w:bookmarkStart w:id="814" w:name="_Toc6675"/>
      <w:bookmarkStart w:id="815" w:name="_Toc3637"/>
      <w:bookmarkStart w:id="816" w:name="_Toc15970"/>
      <w:bookmarkStart w:id="817" w:name="_Toc19872"/>
      <w:bookmarkStart w:id="818" w:name="_Toc17265"/>
      <w:bookmarkStart w:id="819" w:name="_Toc7452"/>
      <w:bookmarkStart w:id="820" w:name="_Toc23473"/>
      <w:bookmarkStart w:id="821" w:name="_Toc2921"/>
      <w:bookmarkStart w:id="822" w:name="_Toc20388"/>
      <w:bookmarkStart w:id="823" w:name="_Toc13227"/>
      <w:bookmarkStart w:id="824" w:name="_Toc401"/>
      <w:bookmarkStart w:id="825" w:name="_Toc9788"/>
      <w:bookmarkStart w:id="826" w:name="_Toc28729"/>
      <w:r>
        <w:rPr>
          <w:rFonts w:hint="eastAsia" w:ascii="Arial" w:hAnsi="Arial" w:eastAsia="黑体" w:cs="Times New Roman"/>
          <w:b/>
          <w:bCs w:val="0"/>
          <w:color w:val="auto"/>
          <w:sz w:val="28"/>
          <w:szCs w:val="32"/>
          <w:highlight w:val="none"/>
          <w:lang w:val="en-US" w:eastAsia="zh-CN"/>
        </w:rPr>
        <w:t>技术文件交付确认</w:t>
      </w:r>
      <w:bookmarkEnd w:id="814"/>
      <w:bookmarkEnd w:id="815"/>
      <w:bookmarkEnd w:id="816"/>
      <w:bookmarkEnd w:id="817"/>
      <w:bookmarkEnd w:id="818"/>
      <w:bookmarkEnd w:id="819"/>
      <w:bookmarkEnd w:id="820"/>
      <w:bookmarkEnd w:id="821"/>
      <w:bookmarkEnd w:id="822"/>
      <w:bookmarkEnd w:id="823"/>
      <w:bookmarkEnd w:id="824"/>
      <w:bookmarkEnd w:id="825"/>
      <w:bookmarkEnd w:id="826"/>
    </w:p>
    <w:p w14:paraId="03F04CB4">
      <w:pPr>
        <w:bidi w:val="0"/>
        <w:spacing w:line="40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对于双方提供的技术文件，对方在收到后十五天内若无意见提出，双方签字即可视为最终版文件。</w:t>
      </w:r>
    </w:p>
    <w:p w14:paraId="68116D19">
      <w:pPr>
        <w:pStyle w:val="7"/>
        <w:pageBreakBefore w:val="0"/>
        <w:numPr>
          <w:ilvl w:val="1"/>
          <w:numId w:val="4"/>
        </w:numPr>
        <w:shd w:val="clear"/>
        <w:kinsoku/>
        <w:wordWrap/>
        <w:overflowPunct/>
        <w:bidi w:val="0"/>
        <w:spacing w:before="157" w:after="157" w:line="400" w:lineRule="exact"/>
        <w:outlineLvl w:val="1"/>
        <w:rPr>
          <w:rFonts w:hint="eastAsia" w:ascii="Arial" w:hAnsi="Arial" w:eastAsia="黑体" w:cs="Times New Roman"/>
          <w:b/>
          <w:bCs w:val="0"/>
          <w:color w:val="auto"/>
          <w:sz w:val="28"/>
          <w:szCs w:val="32"/>
          <w:highlight w:val="none"/>
          <w:lang w:val="en-US" w:eastAsia="zh-CN"/>
        </w:rPr>
      </w:pPr>
      <w:bookmarkStart w:id="827" w:name="_Toc14556"/>
      <w:bookmarkStart w:id="828" w:name="_Toc16644"/>
      <w:bookmarkStart w:id="829" w:name="_Toc455"/>
      <w:bookmarkStart w:id="830" w:name="_Toc5827"/>
      <w:bookmarkStart w:id="831" w:name="_Toc27936"/>
      <w:bookmarkStart w:id="832" w:name="_Toc4441"/>
      <w:bookmarkStart w:id="833" w:name="_Toc10072"/>
      <w:bookmarkStart w:id="834" w:name="_Toc23557"/>
      <w:bookmarkStart w:id="835" w:name="_Toc22678"/>
      <w:bookmarkStart w:id="836" w:name="_Toc10362"/>
      <w:bookmarkStart w:id="837" w:name="_Toc20440"/>
      <w:bookmarkStart w:id="838" w:name="_Toc18454"/>
      <w:bookmarkStart w:id="839" w:name="_Toc5168"/>
      <w:r>
        <w:rPr>
          <w:rFonts w:hint="eastAsia" w:cs="Times New Roman"/>
          <w:b/>
          <w:bCs w:val="0"/>
          <w:color w:val="auto"/>
          <w:sz w:val="28"/>
          <w:szCs w:val="32"/>
          <w:highlight w:val="none"/>
          <w:lang w:val="en-US" w:eastAsia="zh-CN"/>
        </w:rPr>
        <w:t>投标</w:t>
      </w:r>
      <w:r>
        <w:rPr>
          <w:rFonts w:hint="eastAsia" w:ascii="Arial" w:hAnsi="Arial" w:eastAsia="黑体" w:cs="Times New Roman"/>
          <w:b/>
          <w:bCs w:val="0"/>
          <w:color w:val="auto"/>
          <w:sz w:val="28"/>
          <w:szCs w:val="32"/>
          <w:highlight w:val="none"/>
          <w:lang w:val="en-US" w:eastAsia="zh-CN"/>
        </w:rPr>
        <w:t>技术</w:t>
      </w:r>
      <w:r>
        <w:rPr>
          <w:rFonts w:hint="eastAsia" w:cs="Times New Roman"/>
          <w:b/>
          <w:bCs w:val="0"/>
          <w:color w:val="auto"/>
          <w:sz w:val="28"/>
          <w:szCs w:val="32"/>
          <w:highlight w:val="none"/>
          <w:lang w:val="en-US" w:eastAsia="zh-CN"/>
        </w:rPr>
        <w:t>方案要求</w:t>
      </w:r>
      <w:bookmarkEnd w:id="827"/>
      <w:bookmarkEnd w:id="828"/>
      <w:bookmarkEnd w:id="829"/>
      <w:bookmarkEnd w:id="830"/>
      <w:bookmarkEnd w:id="831"/>
      <w:bookmarkEnd w:id="832"/>
      <w:bookmarkEnd w:id="833"/>
      <w:bookmarkEnd w:id="834"/>
      <w:bookmarkEnd w:id="835"/>
      <w:bookmarkEnd w:id="836"/>
      <w:bookmarkEnd w:id="837"/>
      <w:bookmarkEnd w:id="838"/>
      <w:bookmarkEnd w:id="839"/>
    </w:p>
    <w:p w14:paraId="26E2BCDD">
      <w:pPr>
        <w:bidi w:val="0"/>
        <w:spacing w:line="400" w:lineRule="exact"/>
        <w:ind w:firstLine="480" w:firstLineChars="200"/>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供方制定全套满足现场实际的技术方案及施工方案，确保安全和生产需要，并分项完整阐述其内容、功能及实现方式。</w:t>
      </w:r>
    </w:p>
    <w:p w14:paraId="4CD8A9DE">
      <w:pPr>
        <w:widowControl/>
        <w:numPr>
          <w:ilvl w:val="-1"/>
          <w:numId w:val="0"/>
        </w:numPr>
        <w:bidi w:val="0"/>
        <w:spacing w:line="400" w:lineRule="exact"/>
        <w:ind w:firstLine="480" w:firstLineChars="200"/>
        <w:jc w:val="left"/>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需详细设计系统的装车作业策略方案，包括但不限于激光扫描与3D建模系统、</w:t>
      </w:r>
      <w:r>
        <w:rPr>
          <w:rFonts w:hint="eastAsia" w:ascii="仿宋" w:hAnsi="仿宋" w:eastAsia="仿宋" w:cs="仿宋"/>
          <w:b w:val="0"/>
          <w:bCs/>
          <w:kern w:val="2"/>
          <w:sz w:val="24"/>
          <w:szCs w:val="24"/>
          <w:highlight w:val="none"/>
          <w:lang w:val="en-US" w:eastAsia="zh-CN" w:bidi="ar-SA"/>
        </w:rPr>
        <w:t>人员识别系统、车号识别系统、车厢定位检测系统、装车质量检测系统、溜槽智能控制系统</w:t>
      </w:r>
      <w:r>
        <w:rPr>
          <w:rFonts w:hint="default" w:ascii="仿宋" w:hAnsi="仿宋" w:eastAsia="仿宋" w:cs="仿宋"/>
          <w:b w:val="0"/>
          <w:bCs/>
          <w:kern w:val="2"/>
          <w:sz w:val="24"/>
          <w:szCs w:val="24"/>
          <w:highlight w:val="none"/>
          <w:lang w:eastAsia="zh-CN" w:bidi="ar-SA"/>
        </w:rPr>
        <w:t>、</w:t>
      </w:r>
      <w:r>
        <w:rPr>
          <w:rFonts w:hint="eastAsia" w:ascii="仿宋" w:hAnsi="仿宋" w:eastAsia="仿宋" w:cs="仿宋"/>
          <w:b w:val="0"/>
          <w:bCs/>
          <w:kern w:val="2"/>
          <w:sz w:val="24"/>
          <w:szCs w:val="24"/>
          <w:highlight w:val="none"/>
          <w:lang w:val="en-US" w:eastAsia="zh-CN" w:bidi="ar-SA"/>
        </w:rPr>
        <w:t>空气炮控制系统</w:t>
      </w:r>
      <w:r>
        <w:rPr>
          <w:rFonts w:hint="default" w:ascii="仿宋" w:hAnsi="仿宋" w:eastAsia="仿宋" w:cs="仿宋"/>
          <w:b w:val="0"/>
          <w:bCs/>
          <w:kern w:val="2"/>
          <w:sz w:val="24"/>
          <w:szCs w:val="24"/>
          <w:highlight w:val="none"/>
          <w:lang w:eastAsia="zh-CN" w:bidi="ar-SA"/>
        </w:rPr>
        <w:t>、</w:t>
      </w:r>
      <w:r>
        <w:rPr>
          <w:rFonts w:hint="eastAsia" w:ascii="仿宋" w:hAnsi="仿宋" w:eastAsia="仿宋" w:cs="仿宋"/>
          <w:b w:val="0"/>
          <w:bCs/>
          <w:kern w:val="2"/>
          <w:sz w:val="24"/>
          <w:szCs w:val="24"/>
          <w:highlight w:val="none"/>
          <w:lang w:val="en-US" w:eastAsia="zh-CN" w:bidi="ar-SA"/>
        </w:rPr>
        <w:t>机车信息传递系统、</w:t>
      </w:r>
      <w:r>
        <w:rPr>
          <w:rFonts w:hint="eastAsia" w:ascii="仿宋" w:hAnsi="仿宋" w:eastAsia="仿宋" w:cs="仿宋"/>
          <w:color w:val="auto"/>
          <w:spacing w:val="0"/>
          <w:sz w:val="24"/>
          <w:szCs w:val="24"/>
          <w:highlight w:val="none"/>
          <w:lang w:val="en-US" w:eastAsia="zh-CN"/>
        </w:rPr>
        <w:t>火车装车楼</w:t>
      </w:r>
      <w:r>
        <w:rPr>
          <w:rFonts w:hint="eastAsia" w:ascii="仿宋" w:hAnsi="仿宋" w:eastAsia="仿宋" w:cs="仿宋"/>
          <w:color w:val="auto"/>
          <w:sz w:val="24"/>
          <w:szCs w:val="24"/>
          <w:highlight w:val="none"/>
          <w:u w:val="none"/>
          <w:lang w:val="en-US" w:eastAsia="zh-CN"/>
        </w:rPr>
        <w:t>与斗轮机系统、输送机系统和散杂货系统联锁作业方式等，</w:t>
      </w:r>
      <w:r>
        <w:rPr>
          <w:rFonts w:hint="eastAsia" w:ascii="仿宋" w:hAnsi="仿宋" w:eastAsia="仿宋" w:cs="仿宋"/>
          <w:b w:val="0"/>
          <w:color w:val="auto"/>
          <w:sz w:val="24"/>
          <w:szCs w:val="24"/>
          <w:highlight w:val="none"/>
          <w:u w:val="none"/>
        </w:rPr>
        <w:t>及</w:t>
      </w:r>
      <w:r>
        <w:rPr>
          <w:rFonts w:hint="eastAsia" w:ascii="仿宋" w:hAnsi="仿宋" w:eastAsia="仿宋" w:cs="仿宋"/>
          <w:b w:val="0"/>
          <w:color w:val="auto"/>
          <w:sz w:val="24"/>
          <w:szCs w:val="24"/>
          <w:highlight w:val="none"/>
          <w:u w:val="none"/>
          <w:lang w:val="en-US" w:eastAsia="zh-CN"/>
        </w:rPr>
        <w:t>溜槽</w:t>
      </w:r>
      <w:r>
        <w:rPr>
          <w:rFonts w:hint="eastAsia" w:ascii="仿宋" w:hAnsi="仿宋" w:eastAsia="仿宋" w:cs="仿宋"/>
          <w:b w:val="0"/>
          <w:color w:val="auto"/>
          <w:sz w:val="24"/>
          <w:szCs w:val="24"/>
          <w:highlight w:val="none"/>
          <w:u w:val="none"/>
        </w:rPr>
        <w:t>防碰</w:t>
      </w:r>
      <w:r>
        <w:rPr>
          <w:rFonts w:hint="eastAsia" w:ascii="仿宋" w:hAnsi="仿宋" w:eastAsia="仿宋" w:cs="仿宋"/>
          <w:b w:val="0"/>
          <w:bCs w:val="0"/>
          <w:color w:val="auto"/>
          <w:sz w:val="24"/>
          <w:szCs w:val="24"/>
          <w:highlight w:val="none"/>
          <w:u w:val="none"/>
          <w:lang w:val="en-US" w:eastAsia="zh-CN"/>
        </w:rPr>
        <w:t>撞方案、</w:t>
      </w:r>
      <w:r>
        <w:rPr>
          <w:rFonts w:hint="eastAsia" w:ascii="仿宋" w:hAnsi="仿宋" w:eastAsia="仿宋" w:cs="仿宋"/>
          <w:b w:val="0"/>
          <w:bCs w:val="0"/>
          <w:color w:val="auto"/>
          <w:highlight w:val="none"/>
          <w:u w:val="none"/>
          <w:lang w:val="en-US" w:eastAsia="zh-CN"/>
        </w:rPr>
        <w:t>视频监控</w:t>
      </w:r>
      <w:r>
        <w:rPr>
          <w:rFonts w:hint="eastAsia" w:ascii="仿宋" w:hAnsi="仿宋" w:eastAsia="仿宋" w:cs="仿宋"/>
          <w:b w:val="0"/>
          <w:bCs w:val="0"/>
          <w:color w:val="auto"/>
          <w:sz w:val="24"/>
          <w:szCs w:val="24"/>
          <w:highlight w:val="none"/>
          <w:u w:val="none"/>
          <w:lang w:val="en-US" w:eastAsia="zh-CN"/>
        </w:rPr>
        <w:t>方案等。</w:t>
      </w:r>
    </w:p>
    <w:p w14:paraId="6582A04B">
      <w:pPr>
        <w:bidi w:val="0"/>
        <w:spacing w:line="40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供方在投标时至少应提供下列技术材料（</w:t>
      </w:r>
      <w:r>
        <w:rPr>
          <w:rFonts w:hint="eastAsia" w:ascii="仿宋" w:hAnsi="仿宋" w:eastAsia="仿宋" w:cs="仿宋"/>
          <w:color w:val="auto"/>
          <w:sz w:val="24"/>
          <w:szCs w:val="24"/>
          <w:highlight w:val="none"/>
        </w:rPr>
        <w:t>对于属于整套设备运行和项目所必需的部件，如果本技术</w:t>
      </w:r>
      <w:r>
        <w:rPr>
          <w:rFonts w:hint="eastAsia" w:ascii="仿宋" w:hAnsi="仿宋" w:eastAsia="仿宋" w:cs="仿宋"/>
          <w:color w:val="auto"/>
          <w:sz w:val="24"/>
          <w:szCs w:val="24"/>
          <w:highlight w:val="none"/>
          <w:lang w:val="en-US" w:eastAsia="zh-CN"/>
        </w:rPr>
        <w:t>规格书</w:t>
      </w:r>
      <w:r>
        <w:rPr>
          <w:rFonts w:hint="eastAsia" w:ascii="仿宋" w:hAnsi="仿宋" w:eastAsia="仿宋" w:cs="仿宋"/>
          <w:color w:val="auto"/>
          <w:sz w:val="24"/>
          <w:szCs w:val="24"/>
          <w:highlight w:val="none"/>
        </w:rPr>
        <w:t>未列出或数量不足，</w:t>
      </w:r>
      <w:r>
        <w:rPr>
          <w:rFonts w:hint="eastAsia" w:ascii="仿宋" w:hAnsi="仿宋" w:eastAsia="仿宋" w:cs="仿宋"/>
          <w:color w:val="auto"/>
          <w:sz w:val="24"/>
          <w:szCs w:val="24"/>
          <w:highlight w:val="none"/>
          <w:lang w:eastAsia="zh-CN"/>
        </w:rPr>
        <w:t>供方</w:t>
      </w:r>
      <w:r>
        <w:rPr>
          <w:rFonts w:hint="eastAsia" w:ascii="仿宋" w:hAnsi="仿宋" w:eastAsia="仿宋" w:cs="仿宋"/>
          <w:color w:val="auto"/>
          <w:sz w:val="24"/>
          <w:szCs w:val="24"/>
          <w:highlight w:val="none"/>
        </w:rPr>
        <w:t>仍需在投标时补足</w:t>
      </w:r>
      <w:r>
        <w:rPr>
          <w:rFonts w:hint="eastAsia" w:ascii="仿宋" w:hAnsi="仿宋" w:eastAsia="仿宋" w:cs="仿宋"/>
          <w:color w:val="auto"/>
          <w:sz w:val="24"/>
          <w:highlight w:val="none"/>
          <w:lang w:val="en-US" w:eastAsia="zh-CN"/>
        </w:rPr>
        <w:t>）：</w:t>
      </w:r>
    </w:p>
    <w:p w14:paraId="707DD4C4">
      <w:pPr>
        <w:bidi w:val="0"/>
        <w:spacing w:line="40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w:t>
      </w:r>
      <w:bookmarkStart w:id="840" w:name="OLE_LINK6"/>
      <w:r>
        <w:rPr>
          <w:rFonts w:hint="eastAsia" w:ascii="仿宋" w:hAnsi="仿宋" w:eastAsia="仿宋" w:cs="仿宋"/>
          <w:color w:val="auto"/>
          <w:sz w:val="24"/>
          <w:highlight w:val="none"/>
          <w:lang w:val="en-US" w:eastAsia="zh-CN"/>
        </w:rPr>
        <w:t>自动装车</w:t>
      </w:r>
      <w:bookmarkEnd w:id="840"/>
      <w:r>
        <w:rPr>
          <w:rFonts w:hint="eastAsia" w:ascii="仿宋" w:hAnsi="仿宋" w:eastAsia="仿宋" w:cs="仿宋"/>
          <w:color w:val="auto"/>
          <w:sz w:val="24"/>
          <w:highlight w:val="none"/>
          <w:lang w:val="en-US" w:eastAsia="zh-CN"/>
        </w:rPr>
        <w:t>系统（含各子系统）方案；</w:t>
      </w:r>
    </w:p>
    <w:p w14:paraId="3AD73667">
      <w:pPr>
        <w:bidi w:val="0"/>
        <w:spacing w:line="40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·自动装车系统结构图；</w:t>
      </w:r>
    </w:p>
    <w:p w14:paraId="009A9608">
      <w:pPr>
        <w:bidi w:val="0"/>
        <w:spacing w:line="40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·自动装车系统主要设备清单及分项报价；</w:t>
      </w:r>
    </w:p>
    <w:p w14:paraId="1400C2DD">
      <w:pPr>
        <w:bidi w:val="0"/>
        <w:spacing w:line="40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·供方认为应提供的资料；</w:t>
      </w:r>
    </w:p>
    <w:p w14:paraId="1C041999">
      <w:pPr>
        <w:widowControl/>
        <w:spacing w:line="400" w:lineRule="exact"/>
        <w:ind w:firstLine="480" w:firstLineChars="200"/>
        <w:jc w:val="lef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·供方推荐的备品备件清单、维修工具清单和专用工具清单；</w:t>
      </w:r>
    </w:p>
    <w:p w14:paraId="6968E7C9">
      <w:pPr>
        <w:spacing w:line="40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·详细供货清单，清单中依次说明型号、数量、产地、生产厂家等内容。</w:t>
      </w:r>
    </w:p>
    <w:p w14:paraId="3249283A">
      <w:pPr>
        <w:pStyle w:val="7"/>
        <w:numPr>
          <w:ilvl w:val="1"/>
          <w:numId w:val="4"/>
        </w:numPr>
        <w:spacing w:before="157" w:after="157" w:line="400" w:lineRule="exact"/>
        <w:outlineLvl w:val="1"/>
        <w:rPr>
          <w:rFonts w:hint="eastAsia"/>
          <w:b/>
          <w:bCs w:val="0"/>
          <w:color w:val="auto"/>
          <w:highlight w:val="none"/>
          <w:lang w:val="en-US" w:eastAsia="zh-CN"/>
        </w:rPr>
      </w:pPr>
      <w:bookmarkStart w:id="841" w:name="_Toc19016"/>
      <w:bookmarkStart w:id="842" w:name="_Toc11729"/>
      <w:bookmarkStart w:id="843" w:name="_Toc6695"/>
      <w:bookmarkStart w:id="844" w:name="_Toc23119"/>
      <w:bookmarkStart w:id="845" w:name="_Toc7888"/>
      <w:bookmarkStart w:id="846" w:name="_Toc7344"/>
      <w:bookmarkStart w:id="847" w:name="_Toc30630"/>
      <w:bookmarkStart w:id="848" w:name="_Toc8809"/>
      <w:bookmarkStart w:id="849" w:name="_Toc6263"/>
      <w:bookmarkStart w:id="850" w:name="_Toc3249"/>
      <w:bookmarkStart w:id="851" w:name="_Toc28885"/>
      <w:bookmarkStart w:id="852" w:name="_Toc1066"/>
      <w:bookmarkStart w:id="853" w:name="_Toc511"/>
      <w:r>
        <w:rPr>
          <w:rFonts w:hint="eastAsia" w:ascii="Arial" w:hAnsi="Arial" w:eastAsia="黑体" w:cs="Times New Roman"/>
          <w:b/>
          <w:bCs w:val="0"/>
          <w:color w:val="auto"/>
          <w:sz w:val="28"/>
          <w:szCs w:val="32"/>
          <w:highlight w:val="none"/>
          <w:lang w:val="en-US" w:eastAsia="zh-CN"/>
        </w:rPr>
        <w:t>技术服务</w:t>
      </w:r>
      <w:bookmarkEnd w:id="841"/>
      <w:bookmarkEnd w:id="842"/>
      <w:bookmarkEnd w:id="843"/>
      <w:bookmarkEnd w:id="844"/>
      <w:bookmarkEnd w:id="845"/>
      <w:bookmarkEnd w:id="846"/>
      <w:bookmarkEnd w:id="847"/>
      <w:bookmarkEnd w:id="848"/>
      <w:bookmarkEnd w:id="849"/>
      <w:bookmarkEnd w:id="850"/>
      <w:bookmarkEnd w:id="851"/>
      <w:bookmarkEnd w:id="852"/>
      <w:bookmarkEnd w:id="853"/>
    </w:p>
    <w:p w14:paraId="28F421EE">
      <w:pPr>
        <w:bidi w:val="0"/>
        <w:spacing w:line="40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（1）供方应当指派专人开展本项目工作，供方如变更本项目负责人，应当提前15日通知需方并征得需方的书面同意。</w:t>
      </w:r>
    </w:p>
    <w:p w14:paraId="1A9E0123">
      <w:pPr>
        <w:bidi w:val="0"/>
        <w:spacing w:line="40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（2）未经需方事先书面同意，供方不得将本项目部分或者全部工作转由第三人承担。</w:t>
      </w:r>
    </w:p>
    <w:p w14:paraId="21984CBD">
      <w:pPr>
        <w:bidi w:val="0"/>
        <w:spacing w:line="400" w:lineRule="exact"/>
        <w:ind w:firstLine="480" w:firstLineChars="200"/>
        <w:outlineLvl w:val="9"/>
        <w:rPr>
          <w:rFonts w:hint="eastAsia" w:ascii="仿宋" w:hAnsi="仿宋" w:eastAsia="仿宋" w:cs="仿宋"/>
          <w:color w:val="auto"/>
          <w:sz w:val="24"/>
          <w:highlight w:val="none"/>
          <w:lang w:val="en-US" w:eastAsia="zh-CN"/>
        </w:rPr>
      </w:pPr>
      <w:bookmarkStart w:id="854" w:name="_Toc23265"/>
      <w:r>
        <w:rPr>
          <w:rFonts w:hint="eastAsia" w:ascii="仿宋" w:hAnsi="仿宋" w:eastAsia="仿宋" w:cs="仿宋"/>
          <w:color w:val="auto"/>
          <w:sz w:val="24"/>
          <w:highlight w:val="none"/>
          <w:lang w:val="en-US" w:eastAsia="zh-CN"/>
        </w:rPr>
        <w:t>（3）供方应提供以下技术服务：</w:t>
      </w:r>
      <w:bookmarkEnd w:id="854"/>
    </w:p>
    <w:p w14:paraId="4519139A">
      <w:pPr>
        <w:numPr>
          <w:ilvl w:val="0"/>
          <w:numId w:val="11"/>
        </w:numPr>
        <w:bidi w:val="0"/>
        <w:spacing w:line="400" w:lineRule="exact"/>
        <w:ind w:left="0" w:leftChars="0"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负责所供设备的安装与调试；</w:t>
      </w:r>
    </w:p>
    <w:p w14:paraId="606397D3">
      <w:pPr>
        <w:numPr>
          <w:ilvl w:val="0"/>
          <w:numId w:val="11"/>
        </w:numPr>
        <w:bidi w:val="0"/>
        <w:spacing w:line="400" w:lineRule="exact"/>
        <w:ind w:left="0" w:leftChars="0"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对火车装车楼操作员及维修维护人员分别进行技术培训；</w:t>
      </w:r>
    </w:p>
    <w:p w14:paraId="1BC9C6ED">
      <w:pPr>
        <w:numPr>
          <w:ilvl w:val="0"/>
          <w:numId w:val="11"/>
        </w:numPr>
        <w:bidi w:val="0"/>
        <w:spacing w:line="400" w:lineRule="exact"/>
        <w:ind w:left="0" w:leftChars="0"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负责所供设备的维修服务，服务器、UPS等设备提供原厂3年质保；</w:t>
      </w:r>
    </w:p>
    <w:p w14:paraId="7C47876B">
      <w:pPr>
        <w:numPr>
          <w:ilvl w:val="0"/>
          <w:numId w:val="11"/>
        </w:numPr>
        <w:bidi w:val="0"/>
        <w:spacing w:line="400" w:lineRule="exact"/>
        <w:ind w:left="0" w:leftChars="0"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系统三年功能优化，包括与散杂货系统、带式输送机系统、斗轮机系统的接口优化及联调测试，供方须统筹优化各系统的对接工作，需方协调各对接系统开发商配合。</w:t>
      </w:r>
    </w:p>
    <w:p w14:paraId="3FC44166">
      <w:pPr>
        <w:numPr>
          <w:ilvl w:val="0"/>
          <w:numId w:val="11"/>
        </w:numPr>
        <w:bidi w:val="0"/>
        <w:spacing w:line="400" w:lineRule="exact"/>
        <w:ind w:left="0" w:leftChars="0"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为了保证工程质量，针对网络交换机、网络电缆等配套产品，供方在交货时应提供由原厂商出具的针对本项目的供货证明及服务承诺，确保所供产品为原厂原装，并保障用户合法享有原厂商提供的全面售前、售后服务，服务由原厂商直接或其授权的专业团队执行，确保服务的专业性与纯正性，不存在中间环节导致的服务差异或不规范情况；</w:t>
      </w:r>
    </w:p>
    <w:p w14:paraId="4BFF9CE9">
      <w:pPr>
        <w:numPr>
          <w:ilvl w:val="0"/>
          <w:numId w:val="11"/>
        </w:numPr>
        <w:bidi w:val="0"/>
        <w:spacing w:line="400" w:lineRule="exact"/>
        <w:ind w:left="0" w:leftChars="0"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供方应选派合格的技术人员及相关施工人员，负责对本项目设备的安装、调整、调试、性能的考核、操作及其他问题；</w:t>
      </w:r>
    </w:p>
    <w:p w14:paraId="3E58CDA3">
      <w:pPr>
        <w:numPr>
          <w:ilvl w:val="0"/>
          <w:numId w:val="11"/>
        </w:numPr>
        <w:bidi w:val="0"/>
        <w:spacing w:line="400" w:lineRule="exact"/>
        <w:ind w:left="0" w:leftChars="0"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供方的技术人员应根据需方的要求，对技术资料、图纸、操作要领和设备性能安装要求等方面给予详细地解释，并在现场就设备调整和操作等方面培训需方技术人员；</w:t>
      </w:r>
    </w:p>
    <w:p w14:paraId="5A437F24">
      <w:pPr>
        <w:numPr>
          <w:ilvl w:val="0"/>
          <w:numId w:val="11"/>
        </w:numPr>
        <w:bidi w:val="0"/>
        <w:spacing w:line="400" w:lineRule="exact"/>
        <w:ind w:left="0" w:leftChars="0"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供方的技术服务应该是正确的，因供方的错误指导造成设备和材料的损坏，由供方负责修理或更换；</w:t>
      </w:r>
    </w:p>
    <w:p w14:paraId="49C425B1">
      <w:pPr>
        <w:numPr>
          <w:ilvl w:val="0"/>
          <w:numId w:val="11"/>
        </w:numPr>
        <w:bidi w:val="0"/>
        <w:spacing w:line="400" w:lineRule="exact"/>
        <w:ind w:left="0" w:leftChars="0"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供方应设置现场专职安全管理人员，安全管理人员必须持有安全管理人员证书。</w:t>
      </w:r>
    </w:p>
    <w:p w14:paraId="04440AF2">
      <w:pPr>
        <w:spacing w:line="40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（4）系统设计、安装与调试工作应由有经验的人员负责，供方需提供各参与人员岗位以及业绩履历资料。</w:t>
      </w:r>
    </w:p>
    <w:bookmarkEnd w:id="754"/>
    <w:bookmarkEnd w:id="755"/>
    <w:bookmarkEnd w:id="756"/>
    <w:bookmarkEnd w:id="757"/>
    <w:bookmarkEnd w:id="758"/>
    <w:bookmarkEnd w:id="759"/>
    <w:bookmarkEnd w:id="760"/>
    <w:bookmarkEnd w:id="761"/>
    <w:p w14:paraId="667D622E">
      <w:pPr>
        <w:widowControl/>
        <w:spacing w:line="400" w:lineRule="exact"/>
        <w:ind w:firstLine="480" w:firstLineChars="200"/>
        <w:jc w:val="lef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（5）供方在系统设计、程序编译、调试等过程中对需方的相关技术人员进行全开放的参与开发和培训</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供方</w:t>
      </w:r>
      <w:r>
        <w:rPr>
          <w:rFonts w:hint="eastAsia" w:ascii="仿宋" w:hAnsi="仿宋" w:eastAsia="仿宋" w:cs="仿宋"/>
          <w:color w:val="auto"/>
          <w:sz w:val="24"/>
          <w:szCs w:val="24"/>
          <w:highlight w:val="none"/>
        </w:rPr>
        <w:t>需</w:t>
      </w:r>
      <w:r>
        <w:rPr>
          <w:rFonts w:hint="eastAsia" w:ascii="仿宋" w:hAnsi="仿宋" w:eastAsia="仿宋" w:cs="仿宋"/>
          <w:color w:val="auto"/>
          <w:sz w:val="24"/>
          <w:szCs w:val="24"/>
          <w:highlight w:val="none"/>
          <w:lang w:val="en-US" w:eastAsia="zh-CN"/>
        </w:rPr>
        <w:t>安排</w:t>
      </w:r>
      <w:r>
        <w:rPr>
          <w:rFonts w:hint="eastAsia" w:ascii="仿宋" w:hAnsi="仿宋" w:eastAsia="仿宋" w:cs="仿宋"/>
          <w:color w:val="auto"/>
          <w:sz w:val="24"/>
          <w:szCs w:val="24"/>
          <w:highlight w:val="none"/>
        </w:rPr>
        <w:t>专业技术人员进行培训，</w:t>
      </w:r>
      <w:r>
        <w:rPr>
          <w:rFonts w:hint="eastAsia" w:ascii="仿宋" w:hAnsi="仿宋" w:eastAsia="仿宋" w:cs="仿宋"/>
          <w:color w:val="auto"/>
          <w:sz w:val="24"/>
          <w:szCs w:val="24"/>
          <w:highlight w:val="none"/>
          <w:lang w:val="en-US" w:eastAsia="zh-CN"/>
        </w:rPr>
        <w:t>培训</w:t>
      </w:r>
      <w:r>
        <w:rPr>
          <w:rFonts w:hint="eastAsia" w:ascii="仿宋" w:hAnsi="仿宋" w:eastAsia="仿宋" w:cs="仿宋"/>
          <w:color w:val="auto"/>
          <w:sz w:val="24"/>
          <w:szCs w:val="24"/>
          <w:highlight w:val="none"/>
        </w:rPr>
        <w:t>费用包含在本项目内。</w:t>
      </w:r>
    </w:p>
    <w:p w14:paraId="2F32DDD6">
      <w:pPr>
        <w:spacing w:line="400" w:lineRule="exact"/>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sz w:val="24"/>
          <w:highlight w:val="none"/>
          <w:lang w:val="en-US" w:eastAsia="zh-CN"/>
        </w:rPr>
        <w:t>（6）供方负责系统搭建、框架设计和功能设计，需方参与功能开发，最终保证项目完成后，需方技术人员能够独立操作系统及系统运维能力。供方设计、开发阶段要求驻港现场开发，由需方提供工作场所，供方定期组织系统开发会议并汇报项目进度。</w:t>
      </w:r>
    </w:p>
    <w:p w14:paraId="6A01DB7D">
      <w:pPr>
        <w:bidi w:val="0"/>
        <w:spacing w:line="40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（7）安全管理人员必须对施工现场进行有效地监管，及时发现并修正供方员工的不安全行为或现场安全隐患。</w:t>
      </w:r>
    </w:p>
    <w:p w14:paraId="5CDCDAFD">
      <w:pPr>
        <w:bidi w:val="0"/>
        <w:spacing w:line="40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（8）所有现场作业人员应满足需方对于安全管理的相关规定，服从需方的安全管理及其他相关管理规定。</w:t>
      </w:r>
    </w:p>
    <w:p w14:paraId="33BF2586">
      <w:pPr>
        <w:bidi w:val="0"/>
        <w:spacing w:line="40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（9）施工过程中需要临时用电、动火、高空作业时，需提前向需方申请办理相关作业审批手续。</w:t>
      </w:r>
    </w:p>
    <w:p w14:paraId="70670076">
      <w:pPr>
        <w:bidi w:val="0"/>
        <w:spacing w:line="40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（10）特殊工种如电工、焊工等应持证上岗，需方会对现场施工人员的证件进行抽查，若发现有未持证上岗人员将按照需方有关安全规定给予处罚。</w:t>
      </w:r>
    </w:p>
    <w:p w14:paraId="2B18F3C2">
      <w:pPr>
        <w:spacing w:line="400" w:lineRule="exact"/>
        <w:ind w:firstLine="480" w:firstLineChars="200"/>
        <w:rPr>
          <w:rFonts w:hint="eastAsia" w:ascii="宋体" w:hAnsi="宋体" w:eastAsia="宋体" w:cs="宋体"/>
          <w:color w:val="auto"/>
          <w:sz w:val="24"/>
          <w:highlight w:val="none"/>
          <w:lang w:val="en-US" w:eastAsia="zh-CN"/>
        </w:rPr>
      </w:pPr>
      <w:r>
        <w:rPr>
          <w:rFonts w:hint="eastAsia" w:ascii="仿宋" w:hAnsi="仿宋" w:eastAsia="仿宋" w:cs="仿宋"/>
          <w:color w:val="auto"/>
          <w:sz w:val="24"/>
          <w:highlight w:val="none"/>
          <w:lang w:val="en-US" w:eastAsia="zh-CN"/>
        </w:rPr>
        <w:t>（11）在质保期内，供方应定期派员检查设备运行情况，消除隐患。在设备运转期内，供方应经常对系统进行巡访；在收到需方通知的24小时内，供方应派有关人员到达现场提供服务；对于需要更换的零部件，在收到需方通知后1天内送达现场并更换、调试安毕；对于需要进口的零部件，在收到需方通知后的1个星期内送达现场并更换、调试完毕。</w:t>
      </w:r>
    </w:p>
    <w:p w14:paraId="5C09E338">
      <w:pPr>
        <w:pStyle w:val="7"/>
        <w:numPr>
          <w:ilvl w:val="1"/>
          <w:numId w:val="4"/>
        </w:numPr>
        <w:bidi w:val="0"/>
        <w:spacing w:before="157" w:after="157" w:line="400" w:lineRule="exact"/>
        <w:ind w:firstLine="0" w:firstLineChars="0"/>
        <w:rPr>
          <w:rFonts w:hint="eastAsia" w:ascii="Arial" w:hAnsi="Arial" w:eastAsia="黑体" w:cs="Times New Roman"/>
          <w:b/>
          <w:bCs w:val="0"/>
          <w:color w:val="auto"/>
          <w:sz w:val="28"/>
          <w:highlight w:val="none"/>
          <w:lang w:val="en-US" w:eastAsia="zh-CN"/>
        </w:rPr>
      </w:pPr>
      <w:bookmarkStart w:id="855" w:name="_Toc11391"/>
      <w:bookmarkStart w:id="856" w:name="_Toc22806"/>
      <w:bookmarkStart w:id="857" w:name="_Toc3975"/>
      <w:bookmarkStart w:id="858" w:name="_Toc26024"/>
      <w:bookmarkStart w:id="859" w:name="_Toc24185"/>
      <w:bookmarkStart w:id="860" w:name="_Toc3761"/>
      <w:bookmarkStart w:id="861" w:name="_Toc18112"/>
      <w:bookmarkStart w:id="862" w:name="_Toc22851"/>
      <w:bookmarkStart w:id="863" w:name="_Toc1118"/>
      <w:bookmarkStart w:id="864" w:name="_Toc24598"/>
      <w:bookmarkStart w:id="865" w:name="_Toc25037"/>
      <w:bookmarkStart w:id="866" w:name="_Toc11436"/>
      <w:bookmarkStart w:id="867" w:name="_Toc20709"/>
      <w:r>
        <w:rPr>
          <w:rFonts w:hint="eastAsia" w:cs="Times New Roman"/>
          <w:b/>
          <w:bCs w:val="0"/>
          <w:color w:val="auto"/>
          <w:sz w:val="28"/>
          <w:highlight w:val="none"/>
          <w:lang w:val="en-US" w:eastAsia="zh-CN"/>
        </w:rPr>
        <w:t>交付</w:t>
      </w:r>
      <w:r>
        <w:rPr>
          <w:rFonts w:hint="eastAsia" w:ascii="Arial" w:hAnsi="Arial" w:eastAsia="黑体" w:cs="Times New Roman"/>
          <w:b/>
          <w:bCs w:val="0"/>
          <w:color w:val="auto"/>
          <w:sz w:val="28"/>
          <w:highlight w:val="none"/>
          <w:lang w:val="en-US" w:eastAsia="zh-CN"/>
        </w:rPr>
        <w:t>技术资料和具体事项</w:t>
      </w:r>
      <w:bookmarkEnd w:id="855"/>
      <w:bookmarkEnd w:id="856"/>
      <w:bookmarkEnd w:id="857"/>
      <w:bookmarkEnd w:id="858"/>
      <w:bookmarkEnd w:id="859"/>
      <w:bookmarkEnd w:id="860"/>
      <w:bookmarkEnd w:id="861"/>
      <w:bookmarkEnd w:id="862"/>
      <w:bookmarkEnd w:id="863"/>
      <w:bookmarkEnd w:id="864"/>
      <w:bookmarkEnd w:id="865"/>
      <w:bookmarkEnd w:id="866"/>
      <w:bookmarkEnd w:id="867"/>
    </w:p>
    <w:p w14:paraId="05D804FE">
      <w:pPr>
        <w:bidi w:val="0"/>
        <w:spacing w:line="40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供方应向需方提供技术资料和具体事项如下：</w:t>
      </w:r>
    </w:p>
    <w:p w14:paraId="4FFF2ECE">
      <w:pPr>
        <w:spacing w:line="40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（1）技术资料清单（6套）：项目设计、软件设计、调试资料、竣工资料、操作手册、外购产品样本及说明书，使用的所有资料均遵守国家法定单位制，即国际单位制，语言为中文。</w:t>
      </w:r>
    </w:p>
    <w:p w14:paraId="706E9B9C">
      <w:pPr>
        <w:spacing w:line="40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w:t>
      </w:r>
      <w:r>
        <w:rPr>
          <w:rFonts w:hint="default" w:ascii="仿宋" w:hAnsi="仿宋" w:eastAsia="仿宋" w:cs="仿宋"/>
          <w:color w:val="auto"/>
          <w:sz w:val="24"/>
          <w:highlight w:val="none"/>
          <w:lang w:eastAsia="zh-CN"/>
        </w:rPr>
        <w:t>2</w:t>
      </w:r>
      <w:r>
        <w:rPr>
          <w:rFonts w:hint="eastAsia" w:ascii="仿宋" w:hAnsi="仿宋" w:eastAsia="仿宋" w:cs="仿宋"/>
          <w:color w:val="auto"/>
          <w:sz w:val="24"/>
          <w:highlight w:val="none"/>
          <w:lang w:val="en-US" w:eastAsia="zh-CN"/>
        </w:rPr>
        <w:t>）本项目所选用的材料和配件生产厂家出具的检验合格证书。</w:t>
      </w:r>
    </w:p>
    <w:p w14:paraId="11791937">
      <w:pPr>
        <w:spacing w:line="40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w:t>
      </w:r>
      <w:r>
        <w:rPr>
          <w:rFonts w:hint="default" w:ascii="仿宋" w:hAnsi="仿宋" w:eastAsia="仿宋" w:cs="仿宋"/>
          <w:color w:val="auto"/>
          <w:sz w:val="24"/>
          <w:highlight w:val="none"/>
          <w:lang w:eastAsia="zh-CN"/>
        </w:rPr>
        <w:t>3</w:t>
      </w:r>
      <w:r>
        <w:rPr>
          <w:rFonts w:hint="eastAsia" w:ascii="仿宋" w:hAnsi="仿宋" w:eastAsia="仿宋" w:cs="仿宋"/>
          <w:color w:val="auto"/>
          <w:sz w:val="24"/>
          <w:highlight w:val="none"/>
          <w:lang w:val="en-US" w:eastAsia="zh-CN"/>
        </w:rPr>
        <w:t>）提供给需方用于培训和维护控制系统所需的数据和文档资料。</w:t>
      </w:r>
    </w:p>
    <w:p w14:paraId="5C78A8C9">
      <w:pPr>
        <w:numPr>
          <w:ilvl w:val="-1"/>
          <w:numId w:val="0"/>
        </w:numPr>
        <w:autoSpaceDE/>
        <w:autoSpaceDN/>
        <w:spacing w:line="400" w:lineRule="exact"/>
        <w:ind w:firstLine="480" w:firstLineChars="200"/>
        <w:jc w:val="left"/>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lang w:eastAsia="zh-CN"/>
        </w:rPr>
        <w:t>（</w:t>
      </w:r>
      <w:r>
        <w:rPr>
          <w:rFonts w:hint="default" w:ascii="仿宋" w:hAnsi="仿宋" w:eastAsia="仿宋" w:cs="仿宋"/>
          <w:color w:val="auto"/>
          <w:sz w:val="24"/>
          <w:szCs w:val="24"/>
          <w:highlight w:val="none"/>
          <w:u w:val="none"/>
          <w:lang w:eastAsia="zh-CN"/>
        </w:rPr>
        <w:t>4</w:t>
      </w:r>
      <w:r>
        <w:rPr>
          <w:rFonts w:hint="eastAsia" w:ascii="仿宋" w:hAnsi="仿宋" w:eastAsia="仿宋" w:cs="仿宋"/>
          <w:color w:val="auto"/>
          <w:sz w:val="24"/>
          <w:szCs w:val="24"/>
          <w:highlight w:val="none"/>
          <w:u w:val="none"/>
          <w:lang w:eastAsia="zh-CN"/>
        </w:rPr>
        <w:t>）</w:t>
      </w:r>
      <w:r>
        <w:rPr>
          <w:rFonts w:hint="eastAsia" w:ascii="仿宋" w:hAnsi="仿宋" w:eastAsia="仿宋" w:cs="仿宋"/>
          <w:color w:val="auto"/>
          <w:sz w:val="24"/>
          <w:szCs w:val="24"/>
          <w:highlight w:val="none"/>
          <w:u w:val="none"/>
        </w:rPr>
        <w:t>提供设计、供货、调试和交付使用与本</w:t>
      </w:r>
      <w:r>
        <w:rPr>
          <w:rFonts w:hint="eastAsia" w:ascii="仿宋" w:hAnsi="仿宋" w:eastAsia="仿宋" w:cs="仿宋"/>
          <w:color w:val="auto"/>
          <w:sz w:val="24"/>
          <w:szCs w:val="24"/>
          <w:highlight w:val="none"/>
          <w:u w:val="none"/>
          <w:lang w:val="en-US" w:eastAsia="zh-CN"/>
        </w:rPr>
        <w:t>项目</w:t>
      </w:r>
      <w:r>
        <w:rPr>
          <w:rFonts w:hint="eastAsia" w:ascii="仿宋" w:hAnsi="仿宋" w:eastAsia="仿宋" w:cs="仿宋"/>
          <w:color w:val="auto"/>
          <w:sz w:val="24"/>
          <w:szCs w:val="24"/>
          <w:highlight w:val="none"/>
          <w:u w:val="none"/>
        </w:rPr>
        <w:t>相关的全套控制和管理系统，包括硬件和软件，软件必须为正版安装软件。</w:t>
      </w:r>
    </w:p>
    <w:p w14:paraId="4C32ED56">
      <w:pPr>
        <w:numPr>
          <w:ilvl w:val="-1"/>
          <w:numId w:val="0"/>
        </w:numPr>
        <w:autoSpaceDE/>
        <w:autoSpaceDN/>
        <w:spacing w:line="400" w:lineRule="exact"/>
        <w:ind w:firstLine="480" w:firstLineChars="200"/>
        <w:jc w:val="left"/>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lang w:eastAsia="zh-CN"/>
        </w:rPr>
        <w:t>（</w:t>
      </w:r>
      <w:r>
        <w:rPr>
          <w:rFonts w:hint="default" w:ascii="仿宋" w:hAnsi="仿宋" w:eastAsia="仿宋" w:cs="仿宋"/>
          <w:color w:val="auto"/>
          <w:sz w:val="24"/>
          <w:szCs w:val="24"/>
          <w:highlight w:val="none"/>
          <w:u w:val="none"/>
          <w:lang w:eastAsia="zh-CN"/>
        </w:rPr>
        <w:t>5</w:t>
      </w:r>
      <w:r>
        <w:rPr>
          <w:rFonts w:hint="eastAsia" w:ascii="仿宋" w:hAnsi="仿宋" w:eastAsia="仿宋" w:cs="仿宋"/>
          <w:color w:val="auto"/>
          <w:sz w:val="24"/>
          <w:szCs w:val="24"/>
          <w:highlight w:val="none"/>
          <w:u w:val="none"/>
          <w:lang w:eastAsia="zh-CN"/>
        </w:rPr>
        <w:t>）</w:t>
      </w:r>
      <w:r>
        <w:rPr>
          <w:rFonts w:hint="eastAsia" w:ascii="仿宋" w:hAnsi="仿宋" w:eastAsia="仿宋" w:cs="仿宋"/>
          <w:color w:val="auto"/>
          <w:sz w:val="24"/>
          <w:szCs w:val="24"/>
          <w:highlight w:val="none"/>
          <w:u w:val="none"/>
        </w:rPr>
        <w:t>系统工艺流程图、控制功能图及</w:t>
      </w:r>
      <w:r>
        <w:rPr>
          <w:rFonts w:hint="eastAsia" w:ascii="仿宋" w:hAnsi="仿宋" w:eastAsia="仿宋" w:cs="仿宋"/>
          <w:color w:val="auto"/>
          <w:sz w:val="24"/>
          <w:szCs w:val="24"/>
          <w:highlight w:val="none"/>
          <w:u w:val="none"/>
          <w:lang w:val="en-US" w:eastAsia="zh-CN"/>
        </w:rPr>
        <w:t>主控界面</w:t>
      </w:r>
      <w:r>
        <w:rPr>
          <w:rFonts w:hint="eastAsia" w:ascii="仿宋" w:hAnsi="仿宋" w:eastAsia="仿宋" w:cs="仿宋"/>
          <w:color w:val="auto"/>
          <w:sz w:val="24"/>
          <w:szCs w:val="24"/>
          <w:highlight w:val="none"/>
          <w:u w:val="none"/>
        </w:rPr>
        <w:t>，</w:t>
      </w:r>
      <w:r>
        <w:rPr>
          <w:rFonts w:hint="eastAsia" w:ascii="仿宋" w:hAnsi="仿宋" w:eastAsia="仿宋" w:cs="仿宋"/>
          <w:color w:val="auto"/>
          <w:sz w:val="24"/>
          <w:szCs w:val="24"/>
          <w:highlight w:val="none"/>
          <w:u w:val="none"/>
          <w:lang w:val="en-US" w:eastAsia="zh-CN"/>
        </w:rPr>
        <w:t>须</w:t>
      </w:r>
      <w:r>
        <w:rPr>
          <w:rFonts w:hint="eastAsia" w:ascii="仿宋" w:hAnsi="仿宋" w:eastAsia="仿宋" w:cs="仿宋"/>
          <w:color w:val="auto"/>
          <w:sz w:val="24"/>
          <w:szCs w:val="24"/>
          <w:highlight w:val="none"/>
          <w:u w:val="none"/>
        </w:rPr>
        <w:t>征得</w:t>
      </w:r>
      <w:r>
        <w:rPr>
          <w:rFonts w:hint="eastAsia" w:ascii="仿宋" w:hAnsi="仿宋" w:eastAsia="仿宋" w:cs="仿宋"/>
          <w:color w:val="auto"/>
          <w:sz w:val="24"/>
          <w:szCs w:val="24"/>
          <w:highlight w:val="none"/>
          <w:u w:val="none"/>
          <w:lang w:eastAsia="zh-CN"/>
        </w:rPr>
        <w:t>需方</w:t>
      </w:r>
      <w:r>
        <w:rPr>
          <w:rFonts w:hint="eastAsia" w:ascii="仿宋" w:hAnsi="仿宋" w:eastAsia="仿宋" w:cs="仿宋"/>
          <w:color w:val="auto"/>
          <w:sz w:val="24"/>
          <w:szCs w:val="24"/>
          <w:highlight w:val="none"/>
          <w:u w:val="none"/>
        </w:rPr>
        <w:t>的确认后，再进行系统的详细设计和编程工作</w:t>
      </w:r>
      <w:r>
        <w:rPr>
          <w:rFonts w:hint="eastAsia" w:ascii="仿宋" w:hAnsi="仿宋" w:eastAsia="仿宋" w:cs="仿宋"/>
          <w:color w:val="auto"/>
          <w:sz w:val="24"/>
          <w:szCs w:val="24"/>
          <w:highlight w:val="none"/>
          <w:u w:val="none"/>
          <w:lang w:eastAsia="zh-CN"/>
        </w:rPr>
        <w:t>。在此期间</w:t>
      </w:r>
      <w:r>
        <w:rPr>
          <w:rFonts w:hint="eastAsia" w:ascii="仿宋" w:hAnsi="仿宋" w:eastAsia="仿宋" w:cs="仿宋"/>
          <w:color w:val="auto"/>
          <w:sz w:val="24"/>
          <w:szCs w:val="24"/>
          <w:highlight w:val="none"/>
          <w:u w:val="none"/>
        </w:rPr>
        <w:t>应与</w:t>
      </w:r>
      <w:r>
        <w:rPr>
          <w:rFonts w:hint="eastAsia" w:ascii="仿宋" w:hAnsi="仿宋" w:eastAsia="仿宋" w:cs="仿宋"/>
          <w:color w:val="auto"/>
          <w:sz w:val="24"/>
          <w:szCs w:val="24"/>
          <w:highlight w:val="none"/>
          <w:u w:val="none"/>
          <w:lang w:eastAsia="zh-CN"/>
        </w:rPr>
        <w:t>需方</w:t>
      </w:r>
      <w:r>
        <w:rPr>
          <w:rFonts w:hint="eastAsia" w:ascii="仿宋" w:hAnsi="仿宋" w:eastAsia="仿宋" w:cs="仿宋"/>
          <w:color w:val="auto"/>
          <w:sz w:val="24"/>
          <w:szCs w:val="24"/>
          <w:highlight w:val="none"/>
          <w:u w:val="none"/>
        </w:rPr>
        <w:t>保持良好的沟通和协调，以确保控制系统的操作和使用功能齐全、方便实用</w:t>
      </w:r>
      <w:r>
        <w:rPr>
          <w:rFonts w:hint="eastAsia" w:ascii="仿宋" w:hAnsi="仿宋" w:eastAsia="仿宋" w:cs="仿宋"/>
          <w:color w:val="auto"/>
          <w:sz w:val="24"/>
          <w:szCs w:val="24"/>
          <w:highlight w:val="none"/>
          <w:u w:val="none"/>
          <w:lang w:eastAsia="zh-CN"/>
        </w:rPr>
        <w:t>、</w:t>
      </w:r>
      <w:r>
        <w:rPr>
          <w:rFonts w:hint="eastAsia" w:ascii="仿宋" w:hAnsi="仿宋" w:eastAsia="仿宋" w:cs="仿宋"/>
          <w:color w:val="auto"/>
          <w:sz w:val="24"/>
          <w:szCs w:val="24"/>
          <w:highlight w:val="none"/>
          <w:u w:val="none"/>
        </w:rPr>
        <w:t>技术先进、运行安全可靠。</w:t>
      </w:r>
    </w:p>
    <w:p w14:paraId="41B39FEC">
      <w:pPr>
        <w:widowControl/>
        <w:numPr>
          <w:ilvl w:val="-1"/>
          <w:numId w:val="0"/>
        </w:numPr>
        <w:autoSpaceDE/>
        <w:autoSpaceDN/>
        <w:adjustRightInd/>
        <w:spacing w:line="400" w:lineRule="exact"/>
        <w:ind w:firstLine="480" w:firstLineChars="200"/>
        <w:jc w:val="left"/>
        <w:rPr>
          <w:rFonts w:hint="eastAsia" w:ascii="仿宋" w:hAnsi="仿宋" w:eastAsia="仿宋" w:cs="仿宋"/>
          <w:color w:val="auto"/>
          <w:kern w:val="0"/>
          <w:sz w:val="24"/>
          <w:szCs w:val="24"/>
          <w:highlight w:val="none"/>
          <w:u w:val="none"/>
          <w:lang w:eastAsia="zh-CN" w:bidi="ar-SA"/>
        </w:rPr>
      </w:pPr>
      <w:r>
        <w:rPr>
          <w:rFonts w:hint="default" w:ascii="仿宋" w:hAnsi="仿宋" w:eastAsia="仿宋" w:cs="仿宋"/>
          <w:color w:val="auto"/>
          <w:sz w:val="24"/>
          <w:szCs w:val="24"/>
          <w:highlight w:val="none"/>
          <w:u w:val="none"/>
        </w:rPr>
        <w:t>（6）</w:t>
      </w:r>
      <w:r>
        <w:rPr>
          <w:rFonts w:hint="eastAsia" w:ascii="仿宋" w:hAnsi="仿宋" w:eastAsia="仿宋" w:cs="仿宋"/>
          <w:color w:val="auto"/>
          <w:kern w:val="0"/>
          <w:sz w:val="24"/>
          <w:szCs w:val="24"/>
          <w:highlight w:val="none"/>
          <w:u w:val="none"/>
          <w:lang w:val="en-US" w:eastAsia="zh-CN" w:bidi="ar-SA"/>
        </w:rPr>
        <w:t>供方</w:t>
      </w:r>
      <w:r>
        <w:rPr>
          <w:rFonts w:hint="eastAsia" w:ascii="仿宋" w:hAnsi="仿宋" w:eastAsia="仿宋" w:cs="仿宋"/>
          <w:color w:val="auto"/>
          <w:kern w:val="0"/>
          <w:sz w:val="24"/>
          <w:szCs w:val="24"/>
          <w:highlight w:val="none"/>
          <w:u w:val="none"/>
          <w:lang w:eastAsia="zh-CN" w:bidi="ar-SA"/>
        </w:rPr>
        <w:t>依托本项目</w:t>
      </w:r>
      <w:r>
        <w:rPr>
          <w:rFonts w:hint="eastAsia" w:ascii="仿宋" w:hAnsi="仿宋" w:eastAsia="仿宋" w:cs="仿宋"/>
          <w:color w:val="auto"/>
          <w:kern w:val="0"/>
          <w:sz w:val="24"/>
          <w:szCs w:val="24"/>
          <w:highlight w:val="none"/>
          <w:u w:val="none"/>
          <w:lang w:val="en-US" w:eastAsia="zh-CN" w:bidi="ar-SA"/>
        </w:rPr>
        <w:t>申请</w:t>
      </w:r>
      <w:r>
        <w:rPr>
          <w:rFonts w:hint="eastAsia" w:ascii="仿宋" w:hAnsi="仿宋" w:eastAsia="仿宋" w:cs="仿宋"/>
          <w:color w:val="auto"/>
          <w:kern w:val="0"/>
          <w:sz w:val="24"/>
          <w:szCs w:val="24"/>
          <w:highlight w:val="none"/>
          <w:u w:val="none"/>
          <w:lang w:eastAsia="zh-CN" w:bidi="ar-SA"/>
        </w:rPr>
        <w:t>权属人为</w:t>
      </w:r>
      <w:r>
        <w:rPr>
          <w:rFonts w:hint="eastAsia" w:ascii="仿宋" w:hAnsi="仿宋" w:eastAsia="仿宋" w:cs="仿宋"/>
          <w:color w:val="auto"/>
          <w:kern w:val="0"/>
          <w:sz w:val="24"/>
          <w:szCs w:val="24"/>
          <w:highlight w:val="none"/>
          <w:u w:val="none"/>
          <w:lang w:val="en-US" w:eastAsia="zh-CN" w:bidi="ar-SA"/>
        </w:rPr>
        <w:t>需方的</w:t>
      </w:r>
      <w:r>
        <w:rPr>
          <w:rFonts w:hint="eastAsia" w:ascii="仿宋" w:hAnsi="仿宋" w:eastAsia="仿宋" w:cs="仿宋"/>
          <w:color w:val="auto"/>
          <w:sz w:val="24"/>
          <w:szCs w:val="24"/>
          <w:highlight w:val="none"/>
          <w:u w:val="none"/>
        </w:rPr>
        <w:t>发明专利</w:t>
      </w:r>
      <w:r>
        <w:rPr>
          <w:rFonts w:hint="eastAsia" w:ascii="仿宋" w:hAnsi="仿宋" w:eastAsia="仿宋" w:cs="仿宋"/>
          <w:color w:val="auto"/>
          <w:sz w:val="24"/>
          <w:szCs w:val="24"/>
          <w:highlight w:val="none"/>
          <w:u w:val="none"/>
          <w:lang w:val="en-US" w:eastAsia="zh-CN"/>
        </w:rPr>
        <w:t>不少于</w:t>
      </w:r>
      <w:r>
        <w:rPr>
          <w:rFonts w:hint="eastAsia" w:ascii="仿宋" w:hAnsi="仿宋" w:eastAsia="仿宋" w:cs="仿宋"/>
          <w:color w:val="auto"/>
          <w:sz w:val="24"/>
          <w:szCs w:val="24"/>
          <w:highlight w:val="none"/>
          <w:u w:val="none"/>
        </w:rPr>
        <w:t>1件，实用新型专利</w:t>
      </w:r>
      <w:r>
        <w:rPr>
          <w:rFonts w:hint="eastAsia" w:ascii="仿宋" w:hAnsi="仿宋" w:eastAsia="仿宋" w:cs="仿宋"/>
          <w:color w:val="auto"/>
          <w:sz w:val="24"/>
          <w:szCs w:val="24"/>
          <w:highlight w:val="none"/>
          <w:u w:val="none"/>
          <w:lang w:val="en-US" w:eastAsia="zh-CN"/>
        </w:rPr>
        <w:t>不少于</w:t>
      </w:r>
      <w:r>
        <w:rPr>
          <w:rFonts w:hint="eastAsia" w:ascii="仿宋" w:hAnsi="仿宋" w:eastAsia="仿宋" w:cs="仿宋"/>
          <w:color w:val="auto"/>
          <w:sz w:val="24"/>
          <w:szCs w:val="24"/>
          <w:highlight w:val="none"/>
          <w:u w:val="none"/>
        </w:rPr>
        <w:t>1件</w:t>
      </w:r>
      <w:r>
        <w:rPr>
          <w:rFonts w:hint="eastAsia" w:ascii="仿宋" w:hAnsi="仿宋" w:eastAsia="仿宋" w:cs="仿宋"/>
          <w:color w:val="auto"/>
          <w:sz w:val="24"/>
          <w:szCs w:val="24"/>
          <w:highlight w:val="none"/>
          <w:u w:val="none"/>
          <w:lang w:eastAsia="zh-CN"/>
        </w:rPr>
        <w:t>，</w:t>
      </w:r>
      <w:r>
        <w:rPr>
          <w:rFonts w:hint="eastAsia" w:ascii="仿宋" w:hAnsi="仿宋" w:eastAsia="仿宋" w:cs="仿宋"/>
          <w:color w:val="auto"/>
          <w:sz w:val="24"/>
          <w:szCs w:val="24"/>
          <w:highlight w:val="none"/>
          <w:u w:val="none"/>
          <w:lang w:val="en-US" w:eastAsia="zh-CN"/>
        </w:rPr>
        <w:t>以国家知识产权局正式受理为准；申请</w:t>
      </w:r>
      <w:r>
        <w:rPr>
          <w:rFonts w:hint="eastAsia" w:ascii="仿宋" w:hAnsi="仿宋" w:eastAsia="仿宋" w:cs="仿宋"/>
          <w:color w:val="auto"/>
          <w:sz w:val="24"/>
          <w:szCs w:val="24"/>
          <w:highlight w:val="none"/>
          <w:u w:val="none"/>
        </w:rPr>
        <w:t>软件著作权</w:t>
      </w:r>
      <w:r>
        <w:rPr>
          <w:rFonts w:hint="eastAsia" w:ascii="仿宋" w:hAnsi="仿宋" w:eastAsia="仿宋" w:cs="仿宋"/>
          <w:color w:val="auto"/>
          <w:sz w:val="24"/>
          <w:szCs w:val="24"/>
          <w:highlight w:val="none"/>
          <w:u w:val="none"/>
          <w:lang w:val="en-US" w:eastAsia="zh-CN"/>
        </w:rPr>
        <w:t>不少于</w:t>
      </w:r>
      <w:r>
        <w:rPr>
          <w:rFonts w:hint="eastAsia" w:ascii="仿宋" w:hAnsi="仿宋" w:eastAsia="仿宋" w:cs="仿宋"/>
          <w:color w:val="auto"/>
          <w:sz w:val="24"/>
          <w:szCs w:val="24"/>
          <w:highlight w:val="none"/>
          <w:u w:val="none"/>
        </w:rPr>
        <w:t>1件</w:t>
      </w:r>
      <w:r>
        <w:rPr>
          <w:rFonts w:hint="eastAsia" w:ascii="仿宋" w:hAnsi="仿宋" w:eastAsia="仿宋" w:cs="仿宋"/>
          <w:color w:val="auto"/>
          <w:sz w:val="24"/>
          <w:szCs w:val="24"/>
          <w:highlight w:val="none"/>
          <w:u w:val="none"/>
          <w:lang w:eastAsia="zh-CN"/>
        </w:rPr>
        <w:t>，</w:t>
      </w:r>
      <w:r>
        <w:rPr>
          <w:rFonts w:hint="eastAsia" w:ascii="仿宋" w:hAnsi="仿宋" w:eastAsia="仿宋" w:cs="仿宋"/>
          <w:color w:val="auto"/>
          <w:sz w:val="24"/>
          <w:szCs w:val="24"/>
          <w:highlight w:val="none"/>
          <w:u w:val="none"/>
          <w:lang w:val="en-US" w:eastAsia="zh-CN"/>
        </w:rPr>
        <w:t>以中国版权保护中心通过为准；</w:t>
      </w:r>
      <w:r>
        <w:rPr>
          <w:rFonts w:hint="eastAsia" w:ascii="仿宋" w:hAnsi="仿宋" w:eastAsia="仿宋" w:cs="仿宋"/>
          <w:color w:val="auto"/>
          <w:sz w:val="24"/>
          <w:szCs w:val="24"/>
          <w:highlight w:val="none"/>
          <w:u w:val="none"/>
        </w:rPr>
        <w:t>论文发表</w:t>
      </w:r>
      <w:r>
        <w:rPr>
          <w:rFonts w:hint="eastAsia" w:ascii="仿宋" w:hAnsi="仿宋" w:eastAsia="仿宋" w:cs="仿宋"/>
          <w:color w:val="auto"/>
          <w:sz w:val="24"/>
          <w:szCs w:val="24"/>
          <w:highlight w:val="none"/>
          <w:u w:val="none"/>
          <w:lang w:val="en-US" w:eastAsia="zh-CN"/>
        </w:rPr>
        <w:t>不少于</w:t>
      </w:r>
      <w:r>
        <w:rPr>
          <w:rFonts w:hint="eastAsia" w:ascii="仿宋" w:hAnsi="仿宋" w:eastAsia="仿宋" w:cs="仿宋"/>
          <w:color w:val="auto"/>
          <w:sz w:val="24"/>
          <w:szCs w:val="24"/>
          <w:highlight w:val="none"/>
          <w:u w:val="none"/>
        </w:rPr>
        <w:t>2篇</w:t>
      </w:r>
      <w:r>
        <w:rPr>
          <w:rFonts w:hint="eastAsia" w:ascii="仿宋" w:hAnsi="仿宋" w:eastAsia="仿宋" w:cs="仿宋"/>
          <w:color w:val="auto"/>
          <w:sz w:val="24"/>
          <w:szCs w:val="24"/>
          <w:highlight w:val="none"/>
          <w:u w:val="none"/>
          <w:lang w:eastAsia="zh-CN"/>
        </w:rPr>
        <w:t>，</w:t>
      </w:r>
      <w:r>
        <w:rPr>
          <w:rFonts w:hint="eastAsia" w:ascii="仿宋" w:hAnsi="仿宋" w:eastAsia="仿宋" w:cs="仿宋"/>
          <w:color w:val="auto"/>
          <w:sz w:val="24"/>
          <w:szCs w:val="24"/>
          <w:highlight w:val="none"/>
          <w:u w:val="none"/>
          <w:lang w:val="en-US" w:eastAsia="zh-CN"/>
        </w:rPr>
        <w:t>以科技期刊的正式收录通知为准；</w:t>
      </w:r>
      <w:r>
        <w:rPr>
          <w:rFonts w:hint="eastAsia" w:ascii="仿宋" w:hAnsi="仿宋" w:eastAsia="仿宋" w:cs="仿宋"/>
          <w:color w:val="auto"/>
          <w:sz w:val="24"/>
          <w:szCs w:val="24"/>
          <w:highlight w:val="none"/>
          <w:u w:val="none"/>
          <w:lang w:eastAsia="zh-CN"/>
        </w:rPr>
        <w:t>供方负责</w:t>
      </w:r>
      <w:r>
        <w:rPr>
          <w:rFonts w:hint="eastAsia" w:ascii="仿宋" w:hAnsi="仿宋" w:eastAsia="仿宋" w:cs="仿宋"/>
          <w:color w:val="auto"/>
          <w:sz w:val="24"/>
          <w:szCs w:val="24"/>
          <w:highlight w:val="none"/>
          <w:u w:val="none"/>
          <w:lang w:val="en-US" w:eastAsia="zh-CN"/>
        </w:rPr>
        <w:t>专利、软著</w:t>
      </w:r>
      <w:r>
        <w:rPr>
          <w:rFonts w:hint="eastAsia" w:ascii="仿宋" w:hAnsi="仿宋" w:eastAsia="仿宋" w:cs="仿宋"/>
          <w:color w:val="auto"/>
          <w:sz w:val="24"/>
          <w:szCs w:val="24"/>
          <w:highlight w:val="none"/>
          <w:u w:val="none"/>
          <w:lang w:eastAsia="zh-CN"/>
        </w:rPr>
        <w:t>申报</w:t>
      </w:r>
      <w:r>
        <w:rPr>
          <w:rFonts w:hint="eastAsia" w:ascii="仿宋" w:hAnsi="仿宋" w:eastAsia="仿宋" w:cs="仿宋"/>
          <w:color w:val="auto"/>
          <w:sz w:val="24"/>
          <w:szCs w:val="24"/>
          <w:highlight w:val="none"/>
          <w:u w:val="none"/>
          <w:lang w:val="en-US" w:eastAsia="zh-CN"/>
        </w:rPr>
        <w:t>及论文发表</w:t>
      </w:r>
      <w:r>
        <w:rPr>
          <w:rFonts w:hint="eastAsia" w:ascii="仿宋" w:hAnsi="仿宋" w:eastAsia="仿宋" w:cs="仿宋"/>
          <w:color w:val="auto"/>
          <w:sz w:val="24"/>
          <w:szCs w:val="24"/>
          <w:highlight w:val="none"/>
          <w:u w:val="none"/>
          <w:lang w:eastAsia="zh-CN"/>
        </w:rPr>
        <w:t>事宜</w:t>
      </w:r>
      <w:r>
        <w:rPr>
          <w:rFonts w:hint="eastAsia" w:ascii="仿宋" w:hAnsi="仿宋" w:eastAsia="仿宋" w:cs="仿宋"/>
          <w:color w:val="auto"/>
          <w:sz w:val="24"/>
          <w:szCs w:val="24"/>
          <w:highlight w:val="none"/>
          <w:u w:val="none"/>
        </w:rPr>
        <w:t>。</w:t>
      </w:r>
    </w:p>
    <w:p w14:paraId="12944F47">
      <w:pPr>
        <w:widowControl/>
        <w:numPr>
          <w:ilvl w:val="-1"/>
          <w:numId w:val="0"/>
        </w:numPr>
        <w:autoSpaceDE/>
        <w:autoSpaceDN/>
        <w:adjustRightInd/>
        <w:spacing w:line="400" w:lineRule="exact"/>
        <w:ind w:firstLine="0" w:firstLineChars="0"/>
        <w:jc w:val="left"/>
        <w:rPr>
          <w:rFonts w:hint="eastAsia" w:ascii="仿宋" w:hAnsi="仿宋" w:eastAsia="仿宋" w:cs="仿宋"/>
          <w:color w:val="auto"/>
          <w:kern w:val="0"/>
          <w:sz w:val="24"/>
          <w:szCs w:val="24"/>
          <w:highlight w:val="none"/>
          <w:u w:val="none"/>
          <w:lang w:eastAsia="zh-CN" w:bidi="ar-SA"/>
        </w:rPr>
      </w:pPr>
    </w:p>
    <w:p w14:paraId="29FE0DE6">
      <w:pPr>
        <w:pStyle w:val="6"/>
        <w:keepNext w:val="0"/>
        <w:keepLines w:val="0"/>
        <w:pageBreakBefore w:val="0"/>
        <w:widowControl w:val="0"/>
        <w:numPr>
          <w:ilvl w:val="0"/>
          <w:numId w:val="4"/>
        </w:numPr>
        <w:suppressLineNumbers w:val="0"/>
        <w:kinsoku/>
        <w:wordWrap/>
        <w:overflowPunct/>
        <w:topLinePunct w:val="0"/>
        <w:autoSpaceDE/>
        <w:autoSpaceDN/>
        <w:bidi w:val="0"/>
        <w:adjustRightInd/>
        <w:snapToGrid/>
        <w:spacing w:before="157" w:beforeLines="50" w:beforeAutospacing="0" w:after="157" w:afterLines="50" w:afterAutospacing="0" w:line="360" w:lineRule="auto"/>
        <w:ind w:left="0" w:right="0" w:firstLine="0" w:firstLineChars="0"/>
        <w:jc w:val="left"/>
        <w:textAlignment w:val="auto"/>
        <w:rPr>
          <w:rFonts w:hint="eastAsia" w:ascii="Times New Roman" w:hAnsi="Times New Roman" w:eastAsia="黑体" w:cs="Times New Roman"/>
          <w:b/>
          <w:bCs/>
          <w:color w:val="auto"/>
          <w:sz w:val="32"/>
          <w:szCs w:val="32"/>
          <w:highlight w:val="none"/>
        </w:rPr>
      </w:pPr>
      <w:bookmarkStart w:id="868" w:name="_Toc3539"/>
      <w:bookmarkStart w:id="869" w:name="_Toc15255"/>
      <w:bookmarkStart w:id="870" w:name="_Toc1830"/>
      <w:bookmarkStart w:id="871" w:name="_Toc12760"/>
      <w:bookmarkStart w:id="872" w:name="_Toc25744"/>
      <w:bookmarkStart w:id="873" w:name="_Toc20761"/>
      <w:bookmarkStart w:id="874" w:name="_Toc17317"/>
      <w:bookmarkStart w:id="875" w:name="_Toc8126"/>
      <w:bookmarkStart w:id="876" w:name="_Toc23225"/>
      <w:bookmarkStart w:id="877" w:name="_Toc25515"/>
      <w:bookmarkStart w:id="878" w:name="_Toc29262"/>
      <w:bookmarkStart w:id="879" w:name="_Toc12615"/>
      <w:bookmarkStart w:id="880" w:name="_Toc23667"/>
      <w:r>
        <w:rPr>
          <w:rFonts w:hint="eastAsia" w:ascii="Times New Roman" w:hAnsi="Times New Roman" w:eastAsia="黑体" w:cs="Times New Roman"/>
          <w:b/>
          <w:bCs/>
          <w:color w:val="auto"/>
          <w:sz w:val="32"/>
          <w:szCs w:val="32"/>
          <w:highlight w:val="none"/>
        </w:rPr>
        <w:t>系统指标</w:t>
      </w:r>
      <w:bookmarkEnd w:id="868"/>
      <w:bookmarkEnd w:id="869"/>
      <w:bookmarkEnd w:id="870"/>
      <w:bookmarkEnd w:id="871"/>
      <w:bookmarkEnd w:id="872"/>
      <w:bookmarkEnd w:id="873"/>
      <w:bookmarkEnd w:id="874"/>
      <w:bookmarkEnd w:id="875"/>
      <w:bookmarkEnd w:id="876"/>
      <w:bookmarkEnd w:id="877"/>
      <w:bookmarkEnd w:id="878"/>
      <w:bookmarkEnd w:id="879"/>
      <w:bookmarkEnd w:id="880"/>
    </w:p>
    <w:p w14:paraId="60AFB833">
      <w:pPr>
        <w:pStyle w:val="7"/>
        <w:pageBreakBefore w:val="0"/>
        <w:numPr>
          <w:ilvl w:val="1"/>
          <w:numId w:val="4"/>
        </w:numPr>
        <w:shd w:val="clear"/>
        <w:kinsoku/>
        <w:wordWrap/>
        <w:overflowPunct/>
        <w:bidi w:val="0"/>
        <w:spacing w:before="157" w:after="157" w:line="400" w:lineRule="exact"/>
        <w:outlineLvl w:val="1"/>
        <w:rPr>
          <w:rFonts w:hint="eastAsia" w:ascii="Arial" w:hAnsi="Arial" w:eastAsia="黑体" w:cs="Times New Roman"/>
          <w:b/>
          <w:bCs w:val="0"/>
          <w:color w:val="auto"/>
          <w:sz w:val="28"/>
          <w:szCs w:val="32"/>
          <w:highlight w:val="none"/>
          <w:lang w:val="en-US" w:eastAsia="zh-CN"/>
        </w:rPr>
      </w:pPr>
      <w:bookmarkStart w:id="881" w:name="_Toc13019"/>
      <w:bookmarkStart w:id="882" w:name="_Toc25731"/>
      <w:bookmarkStart w:id="883" w:name="_Toc32189"/>
      <w:bookmarkStart w:id="884" w:name="_Toc28295"/>
      <w:bookmarkStart w:id="885" w:name="_Toc26561"/>
      <w:bookmarkStart w:id="886" w:name="_Toc22885"/>
      <w:bookmarkStart w:id="887" w:name="_Toc21923"/>
      <w:bookmarkStart w:id="888" w:name="_Toc11398"/>
      <w:bookmarkStart w:id="889" w:name="_Toc27306"/>
      <w:bookmarkStart w:id="890" w:name="_Toc6711"/>
      <w:bookmarkStart w:id="891" w:name="_Toc23455"/>
      <w:bookmarkStart w:id="892" w:name="_Toc24942"/>
      <w:bookmarkStart w:id="893" w:name="_Toc20691"/>
      <w:r>
        <w:rPr>
          <w:rFonts w:hint="eastAsia" w:ascii="Arial" w:hAnsi="Arial" w:eastAsia="黑体" w:cs="Times New Roman"/>
          <w:b/>
          <w:bCs w:val="0"/>
          <w:color w:val="auto"/>
          <w:sz w:val="28"/>
          <w:szCs w:val="32"/>
          <w:highlight w:val="none"/>
          <w:lang w:val="en-US" w:eastAsia="zh-CN"/>
        </w:rPr>
        <w:t>考核方法</w:t>
      </w:r>
      <w:bookmarkEnd w:id="881"/>
      <w:bookmarkEnd w:id="882"/>
      <w:bookmarkEnd w:id="883"/>
      <w:bookmarkEnd w:id="884"/>
      <w:bookmarkEnd w:id="885"/>
      <w:bookmarkEnd w:id="886"/>
      <w:bookmarkEnd w:id="887"/>
      <w:bookmarkEnd w:id="888"/>
      <w:bookmarkEnd w:id="889"/>
      <w:bookmarkEnd w:id="890"/>
      <w:bookmarkEnd w:id="891"/>
      <w:bookmarkEnd w:id="892"/>
      <w:bookmarkEnd w:id="893"/>
    </w:p>
    <w:p w14:paraId="4FCA8AE7">
      <w:pPr>
        <w:numPr>
          <w:ilvl w:val="0"/>
          <w:numId w:val="0"/>
        </w:numPr>
        <w:bidi w:val="0"/>
        <w:spacing w:line="400" w:lineRule="exact"/>
        <w:ind w:firstLine="480" w:firstLineChars="200"/>
        <w:jc w:val="left"/>
        <w:rPr>
          <w:rFonts w:hint="eastAsia" w:ascii="仿宋" w:hAnsi="仿宋" w:eastAsia="仿宋" w:cs="仿宋"/>
          <w:color w:val="auto"/>
          <w:sz w:val="24"/>
          <w:highlight w:val="none"/>
          <w:u w:val="none"/>
          <w:lang w:val="en-US" w:eastAsia="zh-CN"/>
        </w:rPr>
      </w:pPr>
      <w:r>
        <w:rPr>
          <w:rFonts w:hint="eastAsia" w:ascii="仿宋" w:hAnsi="仿宋" w:eastAsia="仿宋" w:cs="仿宋"/>
          <w:color w:val="auto"/>
          <w:sz w:val="24"/>
          <w:highlight w:val="none"/>
          <w:u w:val="none"/>
          <w:lang w:val="en-US" w:eastAsia="zh-CN"/>
        </w:rPr>
        <w:t>系统全部投运后6个月内可实施</w:t>
      </w:r>
      <w:r>
        <w:rPr>
          <w:rFonts w:hint="default" w:ascii="仿宋" w:hAnsi="仿宋" w:eastAsia="仿宋" w:cs="仿宋"/>
          <w:b w:val="0"/>
          <w:bCs w:val="0"/>
          <w:color w:val="auto"/>
          <w:sz w:val="24"/>
          <w:szCs w:val="24"/>
          <w:highlight w:val="none"/>
          <w:u w:val="none"/>
          <w:lang w:eastAsia="zh-CN"/>
        </w:rPr>
        <w:t>自动装车系统</w:t>
      </w:r>
      <w:r>
        <w:rPr>
          <w:rFonts w:hint="eastAsia" w:ascii="仿宋" w:hAnsi="仿宋" w:eastAsia="仿宋" w:cs="仿宋"/>
          <w:color w:val="auto"/>
          <w:sz w:val="24"/>
          <w:highlight w:val="none"/>
          <w:u w:val="none"/>
          <w:lang w:val="en-US" w:eastAsia="zh-CN"/>
        </w:rPr>
        <w:t>的检定考核，需方和供方可根据实际使用情况协商实际考核开始时间。</w:t>
      </w:r>
    </w:p>
    <w:p w14:paraId="1470E138">
      <w:pPr>
        <w:numPr>
          <w:ilvl w:val="0"/>
          <w:numId w:val="0"/>
        </w:numPr>
        <w:bidi w:val="0"/>
        <w:spacing w:line="400" w:lineRule="exact"/>
        <w:ind w:firstLine="480" w:firstLineChars="200"/>
        <w:jc w:val="left"/>
        <w:rPr>
          <w:rFonts w:hint="eastAsia" w:ascii="仿宋" w:hAnsi="仿宋" w:eastAsia="仿宋" w:cs="仿宋"/>
          <w:color w:val="auto"/>
          <w:sz w:val="24"/>
          <w:highlight w:val="none"/>
          <w:u w:val="none"/>
          <w:lang w:val="en-US" w:eastAsia="zh-CN"/>
        </w:rPr>
      </w:pPr>
      <w:r>
        <w:rPr>
          <w:rFonts w:hint="eastAsia" w:ascii="仿宋" w:hAnsi="仿宋" w:eastAsia="仿宋" w:cs="仿宋"/>
          <w:color w:val="auto"/>
          <w:sz w:val="24"/>
          <w:highlight w:val="none"/>
          <w:u w:val="none"/>
          <w:lang w:val="en-US" w:eastAsia="zh-CN"/>
        </w:rPr>
        <w:t xml:space="preserve">考核中，证实不合格时，根据协议中断考核，排除故障原因后，可以由需方和供方约定时间重新开始考核。 </w:t>
      </w:r>
    </w:p>
    <w:p w14:paraId="25C60F49">
      <w:pPr>
        <w:pStyle w:val="7"/>
        <w:pageBreakBefore w:val="0"/>
        <w:numPr>
          <w:ilvl w:val="1"/>
          <w:numId w:val="4"/>
        </w:numPr>
        <w:shd w:val="clear"/>
        <w:kinsoku/>
        <w:wordWrap/>
        <w:overflowPunct/>
        <w:bidi w:val="0"/>
        <w:spacing w:before="157" w:after="157" w:line="400" w:lineRule="exact"/>
        <w:outlineLvl w:val="1"/>
        <w:rPr>
          <w:rFonts w:hint="eastAsia" w:ascii="Arial" w:hAnsi="Arial" w:eastAsia="黑体" w:cs="Times New Roman"/>
          <w:b/>
          <w:bCs w:val="0"/>
          <w:color w:val="auto"/>
          <w:sz w:val="28"/>
          <w:szCs w:val="32"/>
          <w:highlight w:val="none"/>
          <w:lang w:val="en-US" w:eastAsia="zh-CN"/>
        </w:rPr>
      </w:pPr>
      <w:bookmarkStart w:id="894" w:name="_Toc13999"/>
      <w:bookmarkStart w:id="895" w:name="_Toc9337"/>
      <w:bookmarkStart w:id="896" w:name="_Toc10053"/>
      <w:bookmarkStart w:id="897" w:name="_Toc4762"/>
      <w:bookmarkStart w:id="898" w:name="_Toc6327"/>
      <w:bookmarkStart w:id="899" w:name="_Toc16853"/>
      <w:bookmarkStart w:id="900" w:name="_Toc20543"/>
      <w:bookmarkStart w:id="901" w:name="_Toc11053"/>
      <w:bookmarkStart w:id="902" w:name="_Toc20752"/>
      <w:bookmarkStart w:id="903" w:name="_Toc14140"/>
      <w:bookmarkStart w:id="904" w:name="_Toc19304"/>
      <w:bookmarkStart w:id="905" w:name="_Toc1753"/>
      <w:bookmarkStart w:id="906" w:name="_Toc16323"/>
      <w:r>
        <w:rPr>
          <w:rFonts w:hint="eastAsia" w:cs="Times New Roman"/>
          <w:b/>
          <w:bCs w:val="0"/>
          <w:color w:val="auto"/>
          <w:sz w:val="28"/>
          <w:szCs w:val="32"/>
          <w:highlight w:val="none"/>
          <w:lang w:val="en-US" w:eastAsia="zh-CN"/>
        </w:rPr>
        <w:t>运行</w:t>
      </w:r>
      <w:r>
        <w:rPr>
          <w:rFonts w:hint="eastAsia" w:ascii="Arial" w:hAnsi="Arial" w:eastAsia="黑体" w:cs="Times New Roman"/>
          <w:b/>
          <w:bCs w:val="0"/>
          <w:color w:val="auto"/>
          <w:sz w:val="28"/>
          <w:szCs w:val="32"/>
          <w:highlight w:val="none"/>
          <w:lang w:val="en-US" w:eastAsia="zh-CN"/>
        </w:rPr>
        <w:t>考核指标</w:t>
      </w:r>
      <w:bookmarkEnd w:id="894"/>
      <w:bookmarkEnd w:id="895"/>
      <w:bookmarkEnd w:id="896"/>
      <w:bookmarkEnd w:id="897"/>
      <w:bookmarkEnd w:id="898"/>
      <w:bookmarkEnd w:id="899"/>
      <w:bookmarkEnd w:id="900"/>
      <w:bookmarkEnd w:id="901"/>
      <w:bookmarkEnd w:id="902"/>
      <w:bookmarkEnd w:id="903"/>
      <w:bookmarkEnd w:id="904"/>
      <w:bookmarkEnd w:id="905"/>
      <w:bookmarkEnd w:id="906"/>
    </w:p>
    <w:p w14:paraId="6E08FE9B">
      <w:pPr>
        <w:spacing w:line="400" w:lineRule="exact"/>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6.2.1考核要求：</w:t>
      </w:r>
    </w:p>
    <w:p w14:paraId="758BD853">
      <w:pPr>
        <w:spacing w:line="400" w:lineRule="exact"/>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单座装车楼完成100组列车整列全自动化装车作业，按6.2.2考核指标进行考核，连续20组列车任意一项不达标的，</w:t>
      </w:r>
      <w:r>
        <w:rPr>
          <w:rFonts w:hint="eastAsia" w:ascii="仿宋" w:hAnsi="仿宋" w:eastAsia="仿宋" w:cs="仿宋"/>
          <w:strike w:val="0"/>
          <w:color w:val="auto"/>
          <w:highlight w:val="none"/>
          <w:lang w:val="en-US" w:eastAsia="zh-CN"/>
        </w:rPr>
        <w:t>要求供方整改完成后重新开始考核，已达标的列车数量清零重计</w:t>
      </w:r>
      <w:r>
        <w:rPr>
          <w:rFonts w:hint="eastAsia" w:ascii="仿宋" w:hAnsi="仿宋" w:eastAsia="仿宋" w:cs="仿宋"/>
          <w:color w:val="auto"/>
          <w:highlight w:val="none"/>
          <w:lang w:val="en-US" w:eastAsia="zh-CN"/>
        </w:rPr>
        <w:t>。</w:t>
      </w:r>
    </w:p>
    <w:p w14:paraId="62C6BEFE">
      <w:pPr>
        <w:spacing w:line="400" w:lineRule="exact"/>
        <w:ind w:firstLine="480" w:firstLineChars="200"/>
        <w:outlineLvl w:val="1"/>
        <w:rPr>
          <w:rFonts w:hint="eastAsia" w:ascii="仿宋" w:hAnsi="仿宋" w:eastAsia="仿宋" w:cs="仿宋"/>
          <w:color w:val="auto"/>
          <w:highlight w:val="none"/>
          <w:lang w:val="en-US" w:eastAsia="zh-CN"/>
        </w:rPr>
      </w:pPr>
      <w:bookmarkStart w:id="907" w:name="_Toc3321"/>
      <w:bookmarkStart w:id="908" w:name="_Toc17176"/>
      <w:bookmarkStart w:id="909" w:name="_Toc8100"/>
      <w:bookmarkStart w:id="910" w:name="_Toc5899"/>
      <w:r>
        <w:rPr>
          <w:rFonts w:hint="eastAsia" w:ascii="仿宋" w:hAnsi="仿宋" w:eastAsia="仿宋" w:cs="仿宋"/>
          <w:color w:val="auto"/>
          <w:highlight w:val="none"/>
          <w:lang w:val="en-US" w:eastAsia="zh-CN"/>
        </w:rPr>
        <w:t>6.2.2考核指标：</w:t>
      </w:r>
      <w:bookmarkEnd w:id="907"/>
      <w:bookmarkEnd w:id="908"/>
      <w:bookmarkEnd w:id="909"/>
      <w:bookmarkEnd w:id="910"/>
    </w:p>
    <w:p w14:paraId="6E29F410">
      <w:pPr>
        <w:spacing w:line="400" w:lineRule="exact"/>
        <w:ind w:firstLine="480" w:firstLineChars="200"/>
        <w:outlineLvl w:val="9"/>
        <w:rPr>
          <w:rFonts w:hint="default" w:ascii="仿宋" w:hAnsi="仿宋" w:eastAsia="仿宋" w:cs="仿宋"/>
          <w:color w:val="auto"/>
          <w:highlight w:val="none"/>
          <w:lang w:val="en-US" w:eastAsia="zh-CN"/>
        </w:rPr>
      </w:pPr>
      <w:bookmarkStart w:id="911" w:name="_Toc19735"/>
      <w:r>
        <w:rPr>
          <w:rFonts w:hint="eastAsia" w:ascii="仿宋" w:hAnsi="仿宋" w:eastAsia="仿宋" w:cs="仿宋"/>
          <w:color w:val="auto"/>
          <w:highlight w:val="none"/>
          <w:lang w:val="en-US" w:eastAsia="zh-CN"/>
        </w:rPr>
        <w:t>每组列车车卡数量为4</w:t>
      </w:r>
      <w:r>
        <w:rPr>
          <w:rFonts w:hint="default" w:ascii="仿宋" w:hAnsi="仿宋" w:eastAsia="仿宋" w:cs="仿宋"/>
          <w:color w:val="auto"/>
          <w:highlight w:val="none"/>
          <w:lang w:eastAsia="zh-CN"/>
        </w:rPr>
        <w:t>8</w:t>
      </w:r>
      <w:r>
        <w:rPr>
          <w:rFonts w:hint="eastAsia" w:ascii="仿宋" w:hAnsi="仿宋" w:eastAsia="仿宋" w:cs="仿宋"/>
          <w:color w:val="auto"/>
          <w:highlight w:val="none"/>
          <w:lang w:val="en-US" w:eastAsia="zh-CN"/>
        </w:rPr>
        <w:t>～5</w:t>
      </w:r>
      <w:r>
        <w:rPr>
          <w:rFonts w:hint="default" w:ascii="仿宋" w:hAnsi="仿宋" w:eastAsia="仿宋" w:cs="仿宋"/>
          <w:color w:val="auto"/>
          <w:highlight w:val="none"/>
          <w:lang w:eastAsia="zh-CN"/>
        </w:rPr>
        <w:t>5</w:t>
      </w:r>
      <w:r>
        <w:rPr>
          <w:rFonts w:hint="eastAsia" w:ascii="仿宋" w:hAnsi="仿宋" w:eastAsia="仿宋" w:cs="仿宋"/>
          <w:color w:val="auto"/>
          <w:highlight w:val="none"/>
          <w:lang w:val="en-US" w:eastAsia="zh-CN"/>
        </w:rPr>
        <w:t>个时纳入考核范围，需方现有系统及设备故障或因物料粘堵等客观因素造成该组列车全自动化作业不达标的情况不纳入考核范围：</w:t>
      </w:r>
      <w:bookmarkEnd w:id="911"/>
    </w:p>
    <w:p w14:paraId="29EE2CE1">
      <w:pPr>
        <w:numPr>
          <w:ilvl w:val="0"/>
          <w:numId w:val="12"/>
        </w:numPr>
        <w:spacing w:line="400" w:lineRule="exact"/>
        <w:ind w:left="0" w:firstLine="480" w:firstLineChars="200"/>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装车效率</w:t>
      </w:r>
      <w:r>
        <w:rPr>
          <w:rFonts w:hint="default" w:ascii="仿宋" w:hAnsi="仿宋" w:eastAsia="仿宋" w:cs="仿宋"/>
          <w:color w:val="auto"/>
          <w:highlight w:val="none"/>
          <w:lang w:eastAsia="zh-CN"/>
        </w:rPr>
        <w:t>按货类统计每组</w:t>
      </w:r>
      <w:r>
        <w:rPr>
          <w:rFonts w:hint="default" w:ascii="仿宋" w:hAnsi="仿宋" w:eastAsia="仿宋" w:cs="仿宋"/>
          <w:color w:val="auto"/>
          <w:highlight w:val="none"/>
          <w:lang w:val="en-US" w:eastAsia="zh-CN"/>
        </w:rPr>
        <w:t>平均</w:t>
      </w:r>
      <w:r>
        <w:rPr>
          <w:rFonts w:hint="default" w:ascii="仿宋" w:hAnsi="仿宋" w:eastAsia="仿宋" w:cs="仿宋"/>
          <w:color w:val="auto"/>
          <w:sz w:val="24"/>
          <w:szCs w:val="24"/>
          <w:highlight w:val="none"/>
        </w:rPr>
        <w:t>作业时间</w:t>
      </w:r>
      <w:r>
        <w:rPr>
          <w:rFonts w:hint="eastAsia" w:ascii="仿宋" w:hAnsi="仿宋" w:eastAsia="仿宋" w:cs="仿宋"/>
          <w:color w:val="auto"/>
          <w:sz w:val="24"/>
          <w:szCs w:val="24"/>
          <w:highlight w:val="none"/>
          <w:lang w:val="en-US" w:eastAsia="zh-CN"/>
        </w:rPr>
        <w:t>计算</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highlight w:val="none"/>
          <w:lang w:val="en-US" w:eastAsia="zh-CN"/>
        </w:rPr>
        <w:t>分阶段考核：</w:t>
      </w:r>
    </w:p>
    <w:p w14:paraId="7210BB52">
      <w:pPr>
        <w:numPr>
          <w:ilvl w:val="-1"/>
          <w:numId w:val="0"/>
        </w:numPr>
        <w:spacing w:line="400" w:lineRule="exact"/>
        <w:ind w:left="0" w:leftChars="0" w:firstLine="0" w:firstLineChars="0"/>
        <w:rPr>
          <w:rFonts w:hint="default" w:ascii="仿宋" w:hAnsi="仿宋" w:eastAsia="仿宋" w:cs="仿宋"/>
          <w:color w:val="auto"/>
          <w:sz w:val="24"/>
          <w:szCs w:val="24"/>
          <w:highlight w:val="none"/>
          <w:lang w:eastAsia="zh-CN"/>
        </w:rPr>
      </w:pPr>
      <w:r>
        <w:rPr>
          <w:rFonts w:hint="eastAsia" w:ascii="仿宋" w:hAnsi="仿宋" w:eastAsia="仿宋" w:cs="仿宋"/>
          <w:color w:val="auto"/>
          <w:highlight w:val="none"/>
          <w:lang w:val="en-US" w:eastAsia="zh-CN"/>
        </w:rPr>
        <w:t>第一阶段</w:t>
      </w:r>
      <w:r>
        <w:rPr>
          <w:rFonts w:hint="default" w:ascii="仿宋" w:hAnsi="仿宋" w:eastAsia="仿宋" w:cs="仿宋"/>
          <w:color w:val="auto"/>
          <w:sz w:val="24"/>
          <w:szCs w:val="24"/>
          <w:highlight w:val="none"/>
        </w:rPr>
        <w:t>：</w:t>
      </w:r>
      <w:bookmarkStart w:id="912" w:name="OLE_LINK9"/>
      <w:r>
        <w:rPr>
          <w:rFonts w:hint="default" w:ascii="仿宋" w:hAnsi="仿宋" w:eastAsia="仿宋" w:cs="仿宋"/>
          <w:color w:val="auto"/>
          <w:sz w:val="24"/>
          <w:szCs w:val="24"/>
          <w:highlight w:val="none"/>
          <w:lang w:val="en-US" w:eastAsia="zh-CN"/>
        </w:rPr>
        <w:t>铁矿≤</w:t>
      </w:r>
      <w:r>
        <w:rPr>
          <w:rFonts w:hint="eastAsia" w:ascii="仿宋" w:hAnsi="仿宋" w:eastAsia="仿宋" w:cs="仿宋"/>
          <w:color w:val="auto"/>
          <w:sz w:val="24"/>
          <w:szCs w:val="24"/>
          <w:highlight w:val="none"/>
          <w:lang w:val="en-US" w:eastAsia="zh-CN"/>
        </w:rPr>
        <w:t>100</w:t>
      </w:r>
      <w:r>
        <w:rPr>
          <w:rFonts w:hint="default" w:ascii="仿宋" w:hAnsi="仿宋" w:eastAsia="仿宋" w:cs="仿宋"/>
          <w:color w:val="auto"/>
          <w:sz w:val="24"/>
          <w:szCs w:val="24"/>
          <w:highlight w:val="none"/>
          <w:lang w:val="en-US" w:eastAsia="zh-CN"/>
        </w:rPr>
        <w:t>分钟，</w:t>
      </w:r>
      <w:r>
        <w:rPr>
          <w:rFonts w:hint="default" w:ascii="仿宋" w:hAnsi="仿宋" w:eastAsia="仿宋" w:cs="仿宋"/>
          <w:color w:val="auto"/>
          <w:sz w:val="24"/>
          <w:szCs w:val="24"/>
          <w:highlight w:val="none"/>
        </w:rPr>
        <w:t>铝土矿</w:t>
      </w:r>
      <w:r>
        <w:rPr>
          <w:rFonts w:hint="default"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val="en-US" w:eastAsia="zh-CN"/>
        </w:rPr>
        <w:t>105</w:t>
      </w:r>
      <w:r>
        <w:rPr>
          <w:rFonts w:hint="default" w:ascii="仿宋" w:hAnsi="仿宋" w:eastAsia="仿宋" w:cs="仿宋"/>
          <w:color w:val="auto"/>
          <w:sz w:val="24"/>
          <w:szCs w:val="24"/>
          <w:highlight w:val="none"/>
          <w:lang w:val="en-US" w:eastAsia="zh-CN"/>
        </w:rPr>
        <w:t>分钟</w:t>
      </w:r>
      <w:r>
        <w:rPr>
          <w:rFonts w:hint="default" w:ascii="仿宋" w:hAnsi="仿宋" w:eastAsia="仿宋" w:cs="仿宋"/>
          <w:color w:val="auto"/>
          <w:sz w:val="24"/>
          <w:szCs w:val="24"/>
          <w:highlight w:val="none"/>
          <w:lang w:eastAsia="zh-CN"/>
        </w:rPr>
        <w:t>，</w:t>
      </w:r>
      <w:r>
        <w:rPr>
          <w:rFonts w:hint="default" w:ascii="仿宋" w:hAnsi="仿宋" w:eastAsia="仿宋" w:cs="仿宋"/>
          <w:color w:val="auto"/>
          <w:sz w:val="24"/>
          <w:szCs w:val="24"/>
          <w:highlight w:val="none"/>
        </w:rPr>
        <w:t>煤炭</w:t>
      </w:r>
      <w:r>
        <w:rPr>
          <w:rFonts w:hint="default"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val="en-US" w:eastAsia="zh-CN"/>
        </w:rPr>
        <w:t>45</w:t>
      </w:r>
      <w:r>
        <w:rPr>
          <w:rFonts w:hint="default" w:ascii="仿宋" w:hAnsi="仿宋" w:eastAsia="仿宋" w:cs="仿宋"/>
          <w:color w:val="auto"/>
          <w:sz w:val="24"/>
          <w:szCs w:val="24"/>
          <w:highlight w:val="none"/>
          <w:lang w:val="en-US" w:eastAsia="zh-CN"/>
        </w:rPr>
        <w:t>分钟</w:t>
      </w:r>
      <w:r>
        <w:rPr>
          <w:rFonts w:hint="default" w:ascii="仿宋" w:hAnsi="仿宋" w:eastAsia="仿宋" w:cs="仿宋"/>
          <w:color w:val="auto"/>
          <w:sz w:val="24"/>
          <w:szCs w:val="24"/>
          <w:highlight w:val="none"/>
          <w:lang w:eastAsia="zh-CN"/>
        </w:rPr>
        <w:t>。</w:t>
      </w:r>
      <w:bookmarkEnd w:id="912"/>
    </w:p>
    <w:p w14:paraId="3772AEC4">
      <w:pPr>
        <w:numPr>
          <w:ilvl w:val="-1"/>
          <w:numId w:val="0"/>
        </w:numPr>
        <w:spacing w:line="400" w:lineRule="exact"/>
        <w:ind w:left="0" w:leftChars="0" w:firstLine="0" w:firstLineChars="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第二阶段：</w:t>
      </w:r>
      <w:r>
        <w:rPr>
          <w:rFonts w:hint="default" w:ascii="仿宋" w:hAnsi="仿宋" w:eastAsia="仿宋" w:cs="仿宋"/>
          <w:color w:val="auto"/>
          <w:sz w:val="24"/>
          <w:szCs w:val="24"/>
          <w:highlight w:val="none"/>
          <w:lang w:val="en-US" w:eastAsia="zh-CN"/>
        </w:rPr>
        <w:t>铁矿≤9</w:t>
      </w:r>
      <w:r>
        <w:rPr>
          <w:rFonts w:hint="eastAsia" w:ascii="仿宋" w:hAnsi="仿宋" w:eastAsia="仿宋" w:cs="仿宋"/>
          <w:color w:val="auto"/>
          <w:sz w:val="24"/>
          <w:szCs w:val="24"/>
          <w:highlight w:val="none"/>
          <w:lang w:val="en-US" w:eastAsia="zh-CN"/>
        </w:rPr>
        <w:t>5</w:t>
      </w:r>
      <w:r>
        <w:rPr>
          <w:rFonts w:hint="default" w:ascii="仿宋" w:hAnsi="仿宋" w:eastAsia="仿宋" w:cs="仿宋"/>
          <w:color w:val="auto"/>
          <w:sz w:val="24"/>
          <w:szCs w:val="24"/>
          <w:highlight w:val="none"/>
          <w:lang w:val="en-US" w:eastAsia="zh-CN"/>
        </w:rPr>
        <w:t>分钟，</w:t>
      </w:r>
      <w:r>
        <w:rPr>
          <w:rFonts w:hint="default" w:ascii="仿宋" w:hAnsi="仿宋" w:eastAsia="仿宋" w:cs="仿宋"/>
          <w:color w:val="auto"/>
          <w:sz w:val="24"/>
          <w:szCs w:val="24"/>
          <w:highlight w:val="none"/>
        </w:rPr>
        <w:t>铝土矿</w:t>
      </w:r>
      <w:r>
        <w:rPr>
          <w:rFonts w:hint="default"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val="en-US" w:eastAsia="zh-CN"/>
        </w:rPr>
        <w:t>100</w:t>
      </w:r>
      <w:r>
        <w:rPr>
          <w:rFonts w:hint="default" w:ascii="仿宋" w:hAnsi="仿宋" w:eastAsia="仿宋" w:cs="仿宋"/>
          <w:color w:val="auto"/>
          <w:sz w:val="24"/>
          <w:szCs w:val="24"/>
          <w:highlight w:val="none"/>
          <w:lang w:val="en-US" w:eastAsia="zh-CN"/>
        </w:rPr>
        <w:t>分钟</w:t>
      </w:r>
      <w:r>
        <w:rPr>
          <w:rFonts w:hint="default" w:ascii="仿宋" w:hAnsi="仿宋" w:eastAsia="仿宋" w:cs="仿宋"/>
          <w:color w:val="auto"/>
          <w:sz w:val="24"/>
          <w:szCs w:val="24"/>
          <w:highlight w:val="none"/>
          <w:lang w:eastAsia="zh-CN"/>
        </w:rPr>
        <w:t>，</w:t>
      </w:r>
      <w:r>
        <w:rPr>
          <w:rFonts w:hint="default" w:ascii="仿宋" w:hAnsi="仿宋" w:eastAsia="仿宋" w:cs="仿宋"/>
          <w:color w:val="auto"/>
          <w:sz w:val="24"/>
          <w:szCs w:val="24"/>
          <w:highlight w:val="none"/>
        </w:rPr>
        <w:t>煤炭</w:t>
      </w:r>
      <w:r>
        <w:rPr>
          <w:rFonts w:hint="default"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val="en-US" w:eastAsia="zh-CN"/>
        </w:rPr>
        <w:t>40</w:t>
      </w:r>
      <w:r>
        <w:rPr>
          <w:rFonts w:hint="default" w:ascii="仿宋" w:hAnsi="仿宋" w:eastAsia="仿宋" w:cs="仿宋"/>
          <w:color w:val="auto"/>
          <w:sz w:val="24"/>
          <w:szCs w:val="24"/>
          <w:highlight w:val="none"/>
          <w:lang w:val="en-US" w:eastAsia="zh-CN"/>
        </w:rPr>
        <w:t>分钟</w:t>
      </w:r>
      <w:r>
        <w:rPr>
          <w:rFonts w:hint="default" w:ascii="仿宋" w:hAnsi="仿宋" w:eastAsia="仿宋" w:cs="仿宋"/>
          <w:color w:val="auto"/>
          <w:sz w:val="24"/>
          <w:szCs w:val="24"/>
          <w:highlight w:val="none"/>
          <w:lang w:eastAsia="zh-CN"/>
        </w:rPr>
        <w:t>。</w:t>
      </w:r>
    </w:p>
    <w:p w14:paraId="6F4C1C74">
      <w:pPr>
        <w:numPr>
          <w:ilvl w:val="-1"/>
          <w:numId w:val="0"/>
        </w:numPr>
        <w:spacing w:line="400" w:lineRule="exact"/>
        <w:ind w:left="0" w:leftChars="0" w:firstLine="0" w:firstLineChars="0"/>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第三阶段：</w:t>
      </w:r>
      <w:r>
        <w:rPr>
          <w:rFonts w:hint="default" w:ascii="仿宋" w:hAnsi="仿宋" w:eastAsia="仿宋" w:cs="仿宋"/>
          <w:color w:val="auto"/>
          <w:sz w:val="24"/>
          <w:szCs w:val="24"/>
          <w:highlight w:val="none"/>
          <w:lang w:val="en-US" w:eastAsia="zh-CN"/>
        </w:rPr>
        <w:t>铁矿≤</w:t>
      </w:r>
      <w:r>
        <w:rPr>
          <w:rFonts w:hint="eastAsia" w:ascii="仿宋" w:hAnsi="仿宋" w:eastAsia="仿宋" w:cs="仿宋"/>
          <w:color w:val="auto"/>
          <w:sz w:val="24"/>
          <w:szCs w:val="24"/>
          <w:highlight w:val="none"/>
          <w:lang w:val="en-US" w:eastAsia="zh-CN"/>
        </w:rPr>
        <w:t>90</w:t>
      </w:r>
      <w:r>
        <w:rPr>
          <w:rFonts w:hint="default" w:ascii="仿宋" w:hAnsi="仿宋" w:eastAsia="仿宋" w:cs="仿宋"/>
          <w:color w:val="auto"/>
          <w:sz w:val="24"/>
          <w:szCs w:val="24"/>
          <w:highlight w:val="none"/>
          <w:lang w:val="en-US" w:eastAsia="zh-CN"/>
        </w:rPr>
        <w:t>分钟，</w:t>
      </w:r>
      <w:r>
        <w:rPr>
          <w:rFonts w:hint="default" w:ascii="仿宋" w:hAnsi="仿宋" w:eastAsia="仿宋" w:cs="仿宋"/>
          <w:color w:val="auto"/>
          <w:sz w:val="24"/>
          <w:szCs w:val="24"/>
          <w:highlight w:val="none"/>
        </w:rPr>
        <w:t>铝土矿</w:t>
      </w:r>
      <w:r>
        <w:rPr>
          <w:rFonts w:hint="default"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val="en-US" w:eastAsia="zh-CN"/>
        </w:rPr>
        <w:t>95</w:t>
      </w:r>
      <w:r>
        <w:rPr>
          <w:rFonts w:hint="default" w:ascii="仿宋" w:hAnsi="仿宋" w:eastAsia="仿宋" w:cs="仿宋"/>
          <w:color w:val="auto"/>
          <w:sz w:val="24"/>
          <w:szCs w:val="24"/>
          <w:highlight w:val="none"/>
          <w:lang w:val="en-US" w:eastAsia="zh-CN"/>
        </w:rPr>
        <w:t>分钟</w:t>
      </w:r>
      <w:r>
        <w:rPr>
          <w:rFonts w:hint="default" w:ascii="仿宋" w:hAnsi="仿宋" w:eastAsia="仿宋" w:cs="仿宋"/>
          <w:color w:val="auto"/>
          <w:sz w:val="24"/>
          <w:szCs w:val="24"/>
          <w:highlight w:val="none"/>
          <w:lang w:eastAsia="zh-CN"/>
        </w:rPr>
        <w:t>，</w:t>
      </w:r>
      <w:r>
        <w:rPr>
          <w:rFonts w:hint="default" w:ascii="仿宋" w:hAnsi="仿宋" w:eastAsia="仿宋" w:cs="仿宋"/>
          <w:color w:val="auto"/>
          <w:sz w:val="24"/>
          <w:szCs w:val="24"/>
          <w:highlight w:val="none"/>
        </w:rPr>
        <w:t>煤炭</w:t>
      </w:r>
      <w:r>
        <w:rPr>
          <w:rFonts w:hint="default"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val="en-US" w:eastAsia="zh-CN"/>
        </w:rPr>
        <w:t>35</w:t>
      </w:r>
      <w:r>
        <w:rPr>
          <w:rFonts w:hint="default" w:ascii="仿宋" w:hAnsi="仿宋" w:eastAsia="仿宋" w:cs="仿宋"/>
          <w:color w:val="auto"/>
          <w:sz w:val="24"/>
          <w:szCs w:val="24"/>
          <w:highlight w:val="none"/>
          <w:lang w:val="en-US" w:eastAsia="zh-CN"/>
        </w:rPr>
        <w:t>分钟</w:t>
      </w:r>
      <w:r>
        <w:rPr>
          <w:rFonts w:hint="default" w:ascii="仿宋" w:hAnsi="仿宋" w:eastAsia="仿宋" w:cs="仿宋"/>
          <w:color w:val="auto"/>
          <w:sz w:val="24"/>
          <w:szCs w:val="24"/>
          <w:highlight w:val="none"/>
          <w:lang w:eastAsia="zh-CN"/>
        </w:rPr>
        <w:t>。</w:t>
      </w:r>
    </w:p>
    <w:p w14:paraId="23DD4DC1">
      <w:pPr>
        <w:numPr>
          <w:ilvl w:val="0"/>
          <w:numId w:val="12"/>
        </w:numPr>
        <w:spacing w:line="400" w:lineRule="exact"/>
        <w:ind w:left="0"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sz w:val="24"/>
          <w:szCs w:val="24"/>
          <w:highlight w:val="none"/>
          <w:lang w:val="en-US" w:eastAsia="zh-CN"/>
        </w:rPr>
        <w:t>装车质量考核：装车不合格车卡≤</w:t>
      </w:r>
      <w:r>
        <w:rPr>
          <w:rFonts w:hint="eastAsia" w:ascii="仿宋" w:hAnsi="仿宋" w:eastAsia="仿宋" w:cs="仿宋"/>
          <w:color w:val="auto"/>
          <w:sz w:val="24"/>
          <w:szCs w:val="24"/>
          <w:highlight w:val="none"/>
          <w:lang w:val="en-US" w:eastAsia="zh"/>
        </w:rPr>
        <w:t>4</w:t>
      </w:r>
      <w:r>
        <w:rPr>
          <w:rFonts w:hint="eastAsia" w:ascii="仿宋" w:hAnsi="仿宋" w:eastAsia="仿宋" w:cs="仿宋"/>
          <w:color w:val="auto"/>
          <w:sz w:val="24"/>
          <w:szCs w:val="24"/>
          <w:highlight w:val="none"/>
          <w:lang w:val="en-US" w:eastAsia="zh-CN"/>
        </w:rPr>
        <w:t>‰，以需方铁路运输作业部甩回不合格装车数量为依据；装车货物撒落到火车卡厢体外数量为0</w:t>
      </w:r>
      <w:r>
        <w:rPr>
          <w:rFonts w:hint="eastAsia" w:ascii="仿宋" w:hAnsi="仿宋" w:eastAsia="仿宋" w:cs="仿宋"/>
          <w:color w:val="auto"/>
          <w:sz w:val="21"/>
          <w:szCs w:val="24"/>
          <w:highlight w:val="none"/>
          <w:lang w:val="en-US" w:eastAsia="zh-CN"/>
        </w:rPr>
        <w:t>。</w:t>
      </w:r>
    </w:p>
    <w:p w14:paraId="12054316">
      <w:pPr>
        <w:numPr>
          <w:ilvl w:val="0"/>
          <w:numId w:val="12"/>
        </w:numPr>
        <w:spacing w:line="400" w:lineRule="exact"/>
        <w:ind w:left="0" w:firstLine="480" w:firstLineChars="200"/>
        <w:outlineLvl w:val="9"/>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单组列车装车余料</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highlight w:val="none"/>
          <w:lang w:val="en-US" w:eastAsia="zh-CN"/>
        </w:rPr>
        <w:t>25吨。</w:t>
      </w:r>
    </w:p>
    <w:p w14:paraId="6D9B1099">
      <w:pPr>
        <w:pStyle w:val="6"/>
        <w:keepNext w:val="0"/>
        <w:keepLines w:val="0"/>
        <w:pageBreakBefore w:val="0"/>
        <w:widowControl w:val="0"/>
        <w:numPr>
          <w:ilvl w:val="0"/>
          <w:numId w:val="4"/>
        </w:numPr>
        <w:suppressLineNumbers w:val="0"/>
        <w:kinsoku/>
        <w:wordWrap/>
        <w:overflowPunct/>
        <w:topLinePunct w:val="0"/>
        <w:autoSpaceDE/>
        <w:autoSpaceDN/>
        <w:bidi w:val="0"/>
        <w:adjustRightInd/>
        <w:snapToGrid/>
        <w:spacing w:before="157" w:beforeLines="50" w:beforeAutospacing="0" w:after="157" w:afterLines="50" w:afterAutospacing="0" w:line="360" w:lineRule="auto"/>
        <w:ind w:left="0" w:right="0" w:firstLine="0" w:firstLineChars="0"/>
        <w:jc w:val="left"/>
        <w:textAlignment w:val="auto"/>
        <w:rPr>
          <w:rFonts w:hint="eastAsia" w:ascii="Times New Roman" w:hAnsi="Times New Roman" w:eastAsia="黑体" w:cs="Times New Roman"/>
          <w:b/>
          <w:bCs/>
          <w:color w:val="auto"/>
          <w:sz w:val="32"/>
          <w:szCs w:val="32"/>
          <w:highlight w:val="none"/>
          <w:lang w:val="en-US" w:eastAsia="zh-CN"/>
        </w:rPr>
      </w:pPr>
      <w:bookmarkStart w:id="913" w:name="_Toc283"/>
      <w:bookmarkStart w:id="914" w:name="_Toc9208"/>
      <w:bookmarkStart w:id="915" w:name="_Toc9392"/>
      <w:bookmarkStart w:id="916" w:name="_Toc20706"/>
      <w:bookmarkStart w:id="917" w:name="_Toc8432"/>
      <w:bookmarkStart w:id="918" w:name="_Toc28177"/>
      <w:bookmarkStart w:id="919" w:name="_Toc6471"/>
      <w:bookmarkStart w:id="920" w:name="_Toc29790"/>
      <w:bookmarkStart w:id="921" w:name="_Toc26041"/>
      <w:bookmarkStart w:id="922" w:name="_Toc4261"/>
      <w:bookmarkStart w:id="923" w:name="_Toc28861"/>
      <w:bookmarkStart w:id="924" w:name="_Toc30500"/>
      <w:bookmarkStart w:id="925" w:name="_Toc24529"/>
      <w:r>
        <w:rPr>
          <w:rFonts w:hint="eastAsia" w:ascii="Times New Roman" w:hAnsi="Times New Roman" w:eastAsia="黑体" w:cs="Times New Roman"/>
          <w:b/>
          <w:bCs/>
          <w:color w:val="auto"/>
          <w:sz w:val="32"/>
          <w:szCs w:val="32"/>
          <w:highlight w:val="none"/>
          <w:lang w:val="en-US" w:eastAsia="zh-CN"/>
        </w:rPr>
        <w:t>主要配置及设备技术参数表</w:t>
      </w:r>
      <w:bookmarkEnd w:id="913"/>
      <w:bookmarkEnd w:id="914"/>
      <w:bookmarkEnd w:id="915"/>
      <w:bookmarkEnd w:id="916"/>
      <w:bookmarkEnd w:id="917"/>
      <w:bookmarkEnd w:id="918"/>
      <w:bookmarkEnd w:id="919"/>
      <w:bookmarkEnd w:id="920"/>
      <w:bookmarkEnd w:id="921"/>
      <w:bookmarkEnd w:id="922"/>
      <w:bookmarkEnd w:id="923"/>
      <w:bookmarkEnd w:id="924"/>
      <w:bookmarkEnd w:id="925"/>
    </w:p>
    <w:p w14:paraId="5ECC41DB">
      <w:pPr>
        <w:pStyle w:val="25"/>
        <w:spacing w:line="360" w:lineRule="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本项目主要配套设备根据技术规格书要求，合理选用工作稳定、品质一流、性能一流的国内外一流品牌的产品，性能不低于以下所列品牌，并最终经</w:t>
      </w:r>
      <w:r>
        <w:rPr>
          <w:rFonts w:hint="default" w:ascii="仿宋" w:hAnsi="仿宋" w:eastAsia="仿宋" w:cs="仿宋"/>
          <w:color w:val="auto"/>
          <w:kern w:val="0"/>
          <w:sz w:val="24"/>
          <w:szCs w:val="24"/>
          <w:highlight w:val="none"/>
          <w:lang w:eastAsia="zh-CN"/>
        </w:rPr>
        <w:t>需</w:t>
      </w:r>
      <w:r>
        <w:rPr>
          <w:rFonts w:hint="eastAsia" w:ascii="仿宋" w:hAnsi="仿宋" w:eastAsia="仿宋" w:cs="仿宋"/>
          <w:color w:val="auto"/>
          <w:kern w:val="0"/>
          <w:sz w:val="24"/>
          <w:szCs w:val="24"/>
          <w:highlight w:val="none"/>
          <w:lang w:val="en-US" w:eastAsia="zh-CN"/>
        </w:rPr>
        <w:t>方认可。</w:t>
      </w:r>
    </w:p>
    <w:p w14:paraId="0527AC10">
      <w:pPr>
        <w:pStyle w:val="25"/>
        <w:rPr>
          <w:rFonts w:hint="eastAsia" w:ascii="宋体" w:hAnsi="宋体" w:eastAsia="宋体" w:cs="宋体"/>
          <w:color w:val="auto"/>
          <w:kern w:val="0"/>
          <w:sz w:val="24"/>
          <w:szCs w:val="24"/>
          <w:highlight w:val="none"/>
          <w:lang w:val="en-US" w:eastAsia="zh-CN"/>
        </w:rPr>
      </w:pPr>
    </w:p>
    <w:tbl>
      <w:tblPr>
        <w:tblStyle w:val="21"/>
        <w:tblW w:w="8519" w:type="dxa"/>
        <w:tblInd w:w="0" w:type="dxa"/>
        <w:tblLayout w:type="fixed"/>
        <w:tblCellMar>
          <w:top w:w="0" w:type="dxa"/>
          <w:left w:w="108" w:type="dxa"/>
          <w:bottom w:w="0" w:type="dxa"/>
          <w:right w:w="108" w:type="dxa"/>
        </w:tblCellMar>
      </w:tblPr>
      <w:tblGrid>
        <w:gridCol w:w="803"/>
        <w:gridCol w:w="2470"/>
        <w:gridCol w:w="5246"/>
      </w:tblGrid>
      <w:tr w14:paraId="24CE197A">
        <w:tblPrEx>
          <w:tblCellMar>
            <w:top w:w="0" w:type="dxa"/>
            <w:left w:w="108" w:type="dxa"/>
            <w:bottom w:w="0" w:type="dxa"/>
            <w:right w:w="108" w:type="dxa"/>
          </w:tblCellMar>
        </w:tblPrEx>
        <w:trPr>
          <w:trHeight w:val="300" w:hRule="atLeast"/>
        </w:trPr>
        <w:tc>
          <w:tcPr>
            <w:tcW w:w="803" w:type="dxa"/>
            <w:tcBorders>
              <w:top w:val="single" w:color="auto" w:sz="4" w:space="0"/>
              <w:left w:val="single" w:color="auto" w:sz="4" w:space="0"/>
              <w:bottom w:val="single" w:color="auto" w:sz="4" w:space="0"/>
              <w:right w:val="single" w:color="auto" w:sz="4" w:space="0"/>
            </w:tcBorders>
            <w:vAlign w:val="bottom"/>
          </w:tcPr>
          <w:p w14:paraId="7E4729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序号</w:t>
            </w:r>
          </w:p>
        </w:tc>
        <w:tc>
          <w:tcPr>
            <w:tcW w:w="2470" w:type="dxa"/>
            <w:tcBorders>
              <w:top w:val="single" w:color="auto" w:sz="4" w:space="0"/>
              <w:left w:val="nil"/>
              <w:bottom w:val="single" w:color="auto" w:sz="4" w:space="0"/>
              <w:right w:val="single" w:color="auto" w:sz="4" w:space="0"/>
            </w:tcBorders>
            <w:vAlign w:val="bottom"/>
          </w:tcPr>
          <w:p w14:paraId="7B619B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名称</w:t>
            </w:r>
          </w:p>
        </w:tc>
        <w:tc>
          <w:tcPr>
            <w:tcW w:w="5246" w:type="dxa"/>
            <w:tcBorders>
              <w:top w:val="single" w:color="auto" w:sz="4" w:space="0"/>
              <w:left w:val="nil"/>
              <w:bottom w:val="single" w:color="auto" w:sz="4" w:space="0"/>
              <w:right w:val="single" w:color="auto" w:sz="4" w:space="0"/>
            </w:tcBorders>
            <w:vAlign w:val="bottom"/>
          </w:tcPr>
          <w:p w14:paraId="4A5AEC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center"/>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不低于以下或同等性能及以上品质产品</w:t>
            </w:r>
          </w:p>
        </w:tc>
      </w:tr>
      <w:tr w14:paraId="13E43EE0">
        <w:tblPrEx>
          <w:tblCellMar>
            <w:top w:w="0" w:type="dxa"/>
            <w:left w:w="108" w:type="dxa"/>
            <w:bottom w:w="0" w:type="dxa"/>
            <w:right w:w="108" w:type="dxa"/>
          </w:tblCellMar>
        </w:tblPrEx>
        <w:trPr>
          <w:trHeight w:val="216" w:hRule="atLeast"/>
        </w:trPr>
        <w:tc>
          <w:tcPr>
            <w:tcW w:w="803" w:type="dxa"/>
            <w:tcBorders>
              <w:top w:val="nil"/>
              <w:left w:val="single" w:color="auto" w:sz="4" w:space="0"/>
              <w:bottom w:val="single" w:color="auto" w:sz="4" w:space="0"/>
              <w:right w:val="single" w:color="auto" w:sz="4" w:space="0"/>
            </w:tcBorders>
            <w:vAlign w:val="bottom"/>
          </w:tcPr>
          <w:p w14:paraId="455EE80C">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auto"/>
              <w:ind w:left="425" w:right="0" w:hanging="425" w:firstLineChars="0"/>
              <w:jc w:val="center"/>
              <w:textAlignment w:val="auto"/>
              <w:rPr>
                <w:rFonts w:hint="eastAsia" w:ascii="仿宋" w:hAnsi="仿宋" w:eastAsia="仿宋" w:cs="仿宋"/>
                <w:color w:val="auto"/>
                <w:sz w:val="24"/>
                <w:szCs w:val="24"/>
                <w:highlight w:val="none"/>
                <w:lang w:val="en-US" w:eastAsia="zh-CN"/>
              </w:rPr>
            </w:pPr>
          </w:p>
        </w:tc>
        <w:tc>
          <w:tcPr>
            <w:tcW w:w="2470" w:type="dxa"/>
            <w:tcBorders>
              <w:top w:val="nil"/>
              <w:left w:val="nil"/>
              <w:bottom w:val="single" w:color="auto" w:sz="4" w:space="0"/>
              <w:right w:val="single" w:color="auto" w:sz="4" w:space="0"/>
            </w:tcBorders>
            <w:vAlign w:val="bottom"/>
          </w:tcPr>
          <w:p w14:paraId="64F925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PLC</w:t>
            </w:r>
          </w:p>
        </w:tc>
        <w:tc>
          <w:tcPr>
            <w:tcW w:w="5246" w:type="dxa"/>
            <w:tcBorders>
              <w:top w:val="nil"/>
              <w:left w:val="nil"/>
              <w:bottom w:val="single" w:color="auto" w:sz="4" w:space="0"/>
              <w:right w:val="single" w:color="auto" w:sz="4" w:space="0"/>
            </w:tcBorders>
            <w:vAlign w:val="bottom"/>
          </w:tcPr>
          <w:p w14:paraId="48B433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西门子、AB、ABB、GE、安川等</w:t>
            </w:r>
          </w:p>
        </w:tc>
      </w:tr>
      <w:tr w14:paraId="1B85BF74">
        <w:tblPrEx>
          <w:tblCellMar>
            <w:top w:w="0" w:type="dxa"/>
            <w:left w:w="108" w:type="dxa"/>
            <w:bottom w:w="0" w:type="dxa"/>
            <w:right w:w="108" w:type="dxa"/>
          </w:tblCellMar>
        </w:tblPrEx>
        <w:trPr>
          <w:trHeight w:val="216" w:hRule="atLeast"/>
        </w:trPr>
        <w:tc>
          <w:tcPr>
            <w:tcW w:w="803" w:type="dxa"/>
            <w:tcBorders>
              <w:top w:val="nil"/>
              <w:left w:val="single" w:color="auto" w:sz="4" w:space="0"/>
              <w:bottom w:val="single" w:color="auto" w:sz="4" w:space="0"/>
              <w:right w:val="single" w:color="auto" w:sz="4" w:space="0"/>
            </w:tcBorders>
            <w:vAlign w:val="bottom"/>
          </w:tcPr>
          <w:p w14:paraId="43E50706">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auto"/>
              <w:ind w:left="425" w:right="0" w:hanging="425" w:firstLineChars="0"/>
              <w:jc w:val="center"/>
              <w:textAlignment w:val="auto"/>
              <w:rPr>
                <w:rFonts w:hint="eastAsia" w:ascii="仿宋" w:hAnsi="仿宋" w:eastAsia="仿宋" w:cs="仿宋"/>
                <w:color w:val="auto"/>
                <w:sz w:val="24"/>
                <w:szCs w:val="24"/>
                <w:highlight w:val="none"/>
                <w:lang w:val="en-US" w:eastAsia="zh-CN"/>
              </w:rPr>
            </w:pPr>
          </w:p>
        </w:tc>
        <w:tc>
          <w:tcPr>
            <w:tcW w:w="2470" w:type="dxa"/>
            <w:tcBorders>
              <w:top w:val="nil"/>
              <w:left w:val="nil"/>
              <w:bottom w:val="single" w:color="auto" w:sz="4" w:space="0"/>
              <w:right w:val="single" w:color="auto" w:sz="4" w:space="0"/>
            </w:tcBorders>
            <w:vAlign w:val="bottom"/>
          </w:tcPr>
          <w:p w14:paraId="1DBADA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I/O模块</w:t>
            </w:r>
          </w:p>
        </w:tc>
        <w:tc>
          <w:tcPr>
            <w:tcW w:w="5246" w:type="dxa"/>
            <w:tcBorders>
              <w:top w:val="nil"/>
              <w:left w:val="nil"/>
              <w:bottom w:val="single" w:color="auto" w:sz="4" w:space="0"/>
              <w:right w:val="single" w:color="auto" w:sz="4" w:space="0"/>
            </w:tcBorders>
            <w:vAlign w:val="bottom"/>
          </w:tcPr>
          <w:p w14:paraId="3E60B0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default"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t>西门子、AB、ABB、GE、安川等</w:t>
            </w:r>
          </w:p>
        </w:tc>
      </w:tr>
      <w:tr w14:paraId="1FC51090">
        <w:tblPrEx>
          <w:tblCellMar>
            <w:top w:w="0" w:type="dxa"/>
            <w:left w:w="108" w:type="dxa"/>
            <w:bottom w:w="0" w:type="dxa"/>
            <w:right w:w="108" w:type="dxa"/>
          </w:tblCellMar>
        </w:tblPrEx>
        <w:trPr>
          <w:trHeight w:val="216" w:hRule="atLeast"/>
        </w:trPr>
        <w:tc>
          <w:tcPr>
            <w:tcW w:w="803" w:type="dxa"/>
            <w:tcBorders>
              <w:top w:val="nil"/>
              <w:left w:val="single" w:color="auto" w:sz="4" w:space="0"/>
              <w:bottom w:val="single" w:color="auto" w:sz="4" w:space="0"/>
              <w:right w:val="single" w:color="auto" w:sz="4" w:space="0"/>
            </w:tcBorders>
            <w:vAlign w:val="bottom"/>
          </w:tcPr>
          <w:p w14:paraId="3BCDFF32">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auto"/>
              <w:ind w:left="425" w:right="0" w:hanging="425" w:firstLineChars="0"/>
              <w:jc w:val="center"/>
              <w:textAlignment w:val="auto"/>
              <w:rPr>
                <w:rFonts w:hint="eastAsia" w:ascii="仿宋" w:hAnsi="仿宋" w:eastAsia="仿宋" w:cs="仿宋"/>
                <w:color w:val="auto"/>
                <w:sz w:val="24"/>
                <w:szCs w:val="24"/>
                <w:highlight w:val="none"/>
                <w:lang w:val="en-US" w:eastAsia="zh-CN"/>
              </w:rPr>
            </w:pPr>
          </w:p>
        </w:tc>
        <w:tc>
          <w:tcPr>
            <w:tcW w:w="2470" w:type="dxa"/>
            <w:tcBorders>
              <w:top w:val="nil"/>
              <w:left w:val="nil"/>
              <w:bottom w:val="single" w:color="auto" w:sz="4" w:space="0"/>
              <w:right w:val="single" w:color="auto" w:sz="4" w:space="0"/>
            </w:tcBorders>
            <w:vAlign w:val="bottom"/>
          </w:tcPr>
          <w:p w14:paraId="03BC1A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工控机</w:t>
            </w:r>
          </w:p>
        </w:tc>
        <w:tc>
          <w:tcPr>
            <w:tcW w:w="5246" w:type="dxa"/>
            <w:tcBorders>
              <w:top w:val="nil"/>
              <w:left w:val="nil"/>
              <w:bottom w:val="single" w:color="auto" w:sz="4" w:space="0"/>
              <w:right w:val="single" w:color="auto" w:sz="4" w:space="0"/>
            </w:tcBorders>
            <w:vAlign w:val="bottom"/>
          </w:tcPr>
          <w:p w14:paraId="1D3065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研华、西门子、凌华等</w:t>
            </w:r>
          </w:p>
        </w:tc>
      </w:tr>
      <w:tr w14:paraId="7CCA2721">
        <w:tblPrEx>
          <w:tblCellMar>
            <w:top w:w="0" w:type="dxa"/>
            <w:left w:w="108" w:type="dxa"/>
            <w:bottom w:w="0" w:type="dxa"/>
            <w:right w:w="108" w:type="dxa"/>
          </w:tblCellMar>
        </w:tblPrEx>
        <w:trPr>
          <w:trHeight w:val="216" w:hRule="atLeast"/>
        </w:trPr>
        <w:tc>
          <w:tcPr>
            <w:tcW w:w="803" w:type="dxa"/>
            <w:tcBorders>
              <w:top w:val="nil"/>
              <w:left w:val="single" w:color="auto" w:sz="4" w:space="0"/>
              <w:bottom w:val="single" w:color="auto" w:sz="4" w:space="0"/>
              <w:right w:val="single" w:color="auto" w:sz="4" w:space="0"/>
            </w:tcBorders>
            <w:vAlign w:val="bottom"/>
          </w:tcPr>
          <w:p w14:paraId="1FD8594C">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auto"/>
              <w:ind w:left="425" w:right="0" w:hanging="425" w:firstLineChars="0"/>
              <w:jc w:val="center"/>
              <w:textAlignment w:val="auto"/>
              <w:rPr>
                <w:rFonts w:hint="eastAsia" w:ascii="仿宋" w:hAnsi="仿宋" w:eastAsia="仿宋" w:cs="仿宋"/>
                <w:color w:val="auto"/>
                <w:sz w:val="24"/>
                <w:szCs w:val="24"/>
                <w:highlight w:val="none"/>
                <w:lang w:val="en-US" w:eastAsia="zh-CN"/>
              </w:rPr>
            </w:pPr>
          </w:p>
        </w:tc>
        <w:tc>
          <w:tcPr>
            <w:tcW w:w="2470" w:type="dxa"/>
            <w:tcBorders>
              <w:top w:val="nil"/>
              <w:left w:val="nil"/>
              <w:bottom w:val="single" w:color="auto" w:sz="4" w:space="0"/>
              <w:right w:val="single" w:color="auto" w:sz="4" w:space="0"/>
            </w:tcBorders>
            <w:vAlign w:val="bottom"/>
          </w:tcPr>
          <w:p w14:paraId="4E6032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交换机</w:t>
            </w:r>
          </w:p>
        </w:tc>
        <w:tc>
          <w:tcPr>
            <w:tcW w:w="5246" w:type="dxa"/>
            <w:tcBorders>
              <w:top w:val="nil"/>
              <w:left w:val="nil"/>
              <w:bottom w:val="single" w:color="auto" w:sz="4" w:space="0"/>
              <w:right w:val="single" w:color="auto" w:sz="4" w:space="0"/>
            </w:tcBorders>
            <w:vAlign w:val="bottom"/>
          </w:tcPr>
          <w:p w14:paraId="526FE5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WESTERMO、华为、H3C等</w:t>
            </w:r>
          </w:p>
        </w:tc>
      </w:tr>
      <w:tr w14:paraId="12A3BBCF">
        <w:tblPrEx>
          <w:tblCellMar>
            <w:top w:w="0" w:type="dxa"/>
            <w:left w:w="108" w:type="dxa"/>
            <w:bottom w:w="0" w:type="dxa"/>
            <w:right w:w="108" w:type="dxa"/>
          </w:tblCellMar>
        </w:tblPrEx>
        <w:trPr>
          <w:trHeight w:val="216" w:hRule="atLeast"/>
        </w:trPr>
        <w:tc>
          <w:tcPr>
            <w:tcW w:w="803" w:type="dxa"/>
            <w:tcBorders>
              <w:top w:val="nil"/>
              <w:left w:val="single" w:color="auto" w:sz="4" w:space="0"/>
              <w:bottom w:val="single" w:color="auto" w:sz="4" w:space="0"/>
              <w:right w:val="single" w:color="auto" w:sz="4" w:space="0"/>
            </w:tcBorders>
            <w:vAlign w:val="bottom"/>
          </w:tcPr>
          <w:p w14:paraId="1EF1C30A">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auto"/>
              <w:ind w:left="425" w:right="0" w:hanging="425" w:firstLineChars="0"/>
              <w:jc w:val="center"/>
              <w:textAlignment w:val="auto"/>
              <w:rPr>
                <w:rFonts w:hint="eastAsia" w:ascii="仿宋" w:hAnsi="仿宋" w:eastAsia="仿宋" w:cs="仿宋"/>
                <w:color w:val="auto"/>
                <w:sz w:val="24"/>
                <w:szCs w:val="24"/>
                <w:highlight w:val="none"/>
                <w:lang w:val="en-US" w:eastAsia="zh-CN"/>
              </w:rPr>
            </w:pPr>
          </w:p>
        </w:tc>
        <w:tc>
          <w:tcPr>
            <w:tcW w:w="2470" w:type="dxa"/>
            <w:tcBorders>
              <w:top w:val="nil"/>
              <w:left w:val="nil"/>
              <w:bottom w:val="single" w:color="auto" w:sz="4" w:space="0"/>
              <w:right w:val="single" w:color="auto" w:sz="4" w:space="0"/>
            </w:tcBorders>
            <w:vAlign w:val="bottom"/>
          </w:tcPr>
          <w:p w14:paraId="0CBCE1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i w:val="0"/>
                <w:iCs w:val="0"/>
                <w:color w:val="000000"/>
                <w:kern w:val="0"/>
                <w:sz w:val="24"/>
                <w:szCs w:val="24"/>
                <w:highlight w:val="none"/>
                <w:u w:val="none"/>
                <w:lang w:val="en-US" w:eastAsia="zh-CN" w:bidi="ar"/>
              </w:rPr>
              <w:t>激光雷达</w:t>
            </w:r>
          </w:p>
        </w:tc>
        <w:tc>
          <w:tcPr>
            <w:tcW w:w="5246" w:type="dxa"/>
            <w:tcBorders>
              <w:top w:val="nil"/>
              <w:left w:val="nil"/>
              <w:bottom w:val="single" w:color="auto" w:sz="4" w:space="0"/>
              <w:right w:val="single" w:color="auto" w:sz="4" w:space="0"/>
            </w:tcBorders>
            <w:vAlign w:val="bottom"/>
          </w:tcPr>
          <w:p w14:paraId="0D66A5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速腾聚创、livox、图达通等</w:t>
            </w:r>
          </w:p>
        </w:tc>
      </w:tr>
      <w:tr w14:paraId="0A34160B">
        <w:tblPrEx>
          <w:tblCellMar>
            <w:top w:w="0" w:type="dxa"/>
            <w:left w:w="108" w:type="dxa"/>
            <w:bottom w:w="0" w:type="dxa"/>
            <w:right w:w="108" w:type="dxa"/>
          </w:tblCellMar>
        </w:tblPrEx>
        <w:trPr>
          <w:trHeight w:val="216" w:hRule="atLeast"/>
        </w:trPr>
        <w:tc>
          <w:tcPr>
            <w:tcW w:w="803" w:type="dxa"/>
            <w:tcBorders>
              <w:top w:val="nil"/>
              <w:left w:val="single" w:color="auto" w:sz="4" w:space="0"/>
              <w:bottom w:val="single" w:color="auto" w:sz="4" w:space="0"/>
              <w:right w:val="single" w:color="auto" w:sz="4" w:space="0"/>
            </w:tcBorders>
            <w:vAlign w:val="bottom"/>
          </w:tcPr>
          <w:p w14:paraId="4B569B43">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auto"/>
              <w:ind w:left="425" w:right="0" w:hanging="425" w:firstLineChars="0"/>
              <w:jc w:val="center"/>
              <w:textAlignment w:val="auto"/>
              <w:rPr>
                <w:rFonts w:hint="eastAsia" w:ascii="仿宋" w:hAnsi="仿宋" w:eastAsia="仿宋" w:cs="仿宋"/>
                <w:color w:val="auto"/>
                <w:sz w:val="24"/>
                <w:szCs w:val="24"/>
                <w:highlight w:val="none"/>
                <w:lang w:val="en-US" w:eastAsia="zh-CN"/>
              </w:rPr>
            </w:pPr>
          </w:p>
        </w:tc>
        <w:tc>
          <w:tcPr>
            <w:tcW w:w="2470" w:type="dxa"/>
            <w:tcBorders>
              <w:top w:val="nil"/>
              <w:left w:val="nil"/>
              <w:bottom w:val="single" w:color="auto" w:sz="4" w:space="0"/>
              <w:right w:val="single" w:color="auto" w:sz="4" w:space="0"/>
            </w:tcBorders>
            <w:vAlign w:val="bottom"/>
          </w:tcPr>
          <w:p w14:paraId="595894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定位光栅</w:t>
            </w:r>
          </w:p>
        </w:tc>
        <w:tc>
          <w:tcPr>
            <w:tcW w:w="5246" w:type="dxa"/>
            <w:tcBorders>
              <w:top w:val="nil"/>
              <w:left w:val="nil"/>
              <w:bottom w:val="single" w:color="auto" w:sz="4" w:space="0"/>
              <w:right w:val="single" w:color="auto" w:sz="4" w:space="0"/>
            </w:tcBorders>
            <w:vAlign w:val="bottom"/>
          </w:tcPr>
          <w:p w14:paraId="40FA00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速腾聚创、livox、图达通等</w:t>
            </w:r>
          </w:p>
        </w:tc>
      </w:tr>
      <w:tr w14:paraId="09BB8D71">
        <w:tblPrEx>
          <w:tblCellMar>
            <w:top w:w="0" w:type="dxa"/>
            <w:left w:w="108" w:type="dxa"/>
            <w:bottom w:w="0" w:type="dxa"/>
            <w:right w:w="108" w:type="dxa"/>
          </w:tblCellMar>
        </w:tblPrEx>
        <w:trPr>
          <w:trHeight w:val="216" w:hRule="atLeast"/>
        </w:trPr>
        <w:tc>
          <w:tcPr>
            <w:tcW w:w="803" w:type="dxa"/>
            <w:tcBorders>
              <w:top w:val="nil"/>
              <w:left w:val="single" w:color="auto" w:sz="4" w:space="0"/>
              <w:bottom w:val="single" w:color="auto" w:sz="4" w:space="0"/>
              <w:right w:val="single" w:color="auto" w:sz="4" w:space="0"/>
            </w:tcBorders>
            <w:vAlign w:val="bottom"/>
          </w:tcPr>
          <w:p w14:paraId="1F34D1A0">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auto"/>
              <w:ind w:left="425" w:right="0" w:hanging="425" w:firstLineChars="0"/>
              <w:jc w:val="center"/>
              <w:textAlignment w:val="auto"/>
              <w:rPr>
                <w:rFonts w:hint="eastAsia" w:ascii="仿宋" w:hAnsi="仿宋" w:eastAsia="仿宋" w:cs="仿宋"/>
                <w:color w:val="auto"/>
                <w:sz w:val="24"/>
                <w:szCs w:val="24"/>
                <w:highlight w:val="none"/>
                <w:lang w:val="en-US" w:eastAsia="zh-CN"/>
              </w:rPr>
            </w:pPr>
          </w:p>
        </w:tc>
        <w:tc>
          <w:tcPr>
            <w:tcW w:w="2470" w:type="dxa"/>
            <w:tcBorders>
              <w:top w:val="nil"/>
              <w:left w:val="nil"/>
              <w:bottom w:val="single" w:color="auto" w:sz="4" w:space="0"/>
              <w:right w:val="single" w:color="auto" w:sz="4" w:space="0"/>
            </w:tcBorders>
            <w:vAlign w:val="bottom"/>
          </w:tcPr>
          <w:p w14:paraId="123B31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激光扫描仪</w:t>
            </w:r>
          </w:p>
        </w:tc>
        <w:tc>
          <w:tcPr>
            <w:tcW w:w="5246" w:type="dxa"/>
            <w:tcBorders>
              <w:top w:val="nil"/>
              <w:left w:val="nil"/>
              <w:bottom w:val="single" w:color="auto" w:sz="4" w:space="0"/>
              <w:right w:val="single" w:color="auto" w:sz="4" w:space="0"/>
            </w:tcBorders>
            <w:vAlign w:val="bottom"/>
          </w:tcPr>
          <w:p w14:paraId="5E5ADD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速腾聚创、livox、图达通等</w:t>
            </w:r>
          </w:p>
        </w:tc>
      </w:tr>
      <w:tr w14:paraId="04644E9C">
        <w:tblPrEx>
          <w:tblCellMar>
            <w:top w:w="0" w:type="dxa"/>
            <w:left w:w="108" w:type="dxa"/>
            <w:bottom w:w="0" w:type="dxa"/>
            <w:right w:w="108" w:type="dxa"/>
          </w:tblCellMar>
        </w:tblPrEx>
        <w:trPr>
          <w:trHeight w:val="216" w:hRule="atLeast"/>
        </w:trPr>
        <w:tc>
          <w:tcPr>
            <w:tcW w:w="803" w:type="dxa"/>
            <w:tcBorders>
              <w:top w:val="nil"/>
              <w:left w:val="single" w:color="auto" w:sz="4" w:space="0"/>
              <w:bottom w:val="single" w:color="auto" w:sz="4" w:space="0"/>
              <w:right w:val="single" w:color="auto" w:sz="4" w:space="0"/>
            </w:tcBorders>
            <w:vAlign w:val="bottom"/>
          </w:tcPr>
          <w:p w14:paraId="6F01FEBE">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auto"/>
              <w:ind w:left="425" w:right="0" w:hanging="425" w:firstLineChars="0"/>
              <w:jc w:val="center"/>
              <w:textAlignment w:val="auto"/>
              <w:rPr>
                <w:rFonts w:hint="eastAsia" w:ascii="仿宋" w:hAnsi="仿宋" w:eastAsia="仿宋" w:cs="仿宋"/>
                <w:color w:val="auto"/>
                <w:sz w:val="24"/>
                <w:szCs w:val="24"/>
                <w:highlight w:val="none"/>
                <w:lang w:val="en-US" w:eastAsia="zh-CN"/>
              </w:rPr>
            </w:pPr>
          </w:p>
        </w:tc>
        <w:tc>
          <w:tcPr>
            <w:tcW w:w="2470" w:type="dxa"/>
            <w:tcBorders>
              <w:top w:val="nil"/>
              <w:left w:val="nil"/>
              <w:bottom w:val="single" w:color="auto" w:sz="4" w:space="0"/>
              <w:right w:val="single" w:color="auto" w:sz="4" w:space="0"/>
            </w:tcBorders>
            <w:vAlign w:val="bottom"/>
          </w:tcPr>
          <w:p w14:paraId="032561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雷达料位仪</w:t>
            </w:r>
          </w:p>
        </w:tc>
        <w:tc>
          <w:tcPr>
            <w:tcW w:w="5246" w:type="dxa"/>
            <w:tcBorders>
              <w:top w:val="nil"/>
              <w:left w:val="nil"/>
              <w:bottom w:val="single" w:color="auto" w:sz="4" w:space="0"/>
              <w:right w:val="single" w:color="auto" w:sz="4" w:space="0"/>
            </w:tcBorders>
            <w:vAlign w:val="bottom"/>
          </w:tcPr>
          <w:p w14:paraId="7172DD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速腾聚创、livox、图达通等</w:t>
            </w:r>
          </w:p>
        </w:tc>
      </w:tr>
      <w:tr w14:paraId="27ED5FB8">
        <w:tblPrEx>
          <w:tblCellMar>
            <w:top w:w="0" w:type="dxa"/>
            <w:left w:w="108" w:type="dxa"/>
            <w:bottom w:w="0" w:type="dxa"/>
            <w:right w:w="108" w:type="dxa"/>
          </w:tblCellMar>
        </w:tblPrEx>
        <w:trPr>
          <w:trHeight w:val="216" w:hRule="atLeast"/>
        </w:trPr>
        <w:tc>
          <w:tcPr>
            <w:tcW w:w="803" w:type="dxa"/>
            <w:tcBorders>
              <w:top w:val="nil"/>
              <w:left w:val="single" w:color="auto" w:sz="4" w:space="0"/>
              <w:bottom w:val="single" w:color="auto" w:sz="4" w:space="0"/>
              <w:right w:val="single" w:color="auto" w:sz="4" w:space="0"/>
            </w:tcBorders>
            <w:vAlign w:val="bottom"/>
          </w:tcPr>
          <w:p w14:paraId="0ECBDF33">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auto"/>
              <w:ind w:left="425" w:right="0" w:hanging="425" w:firstLineChars="0"/>
              <w:jc w:val="center"/>
              <w:textAlignment w:val="auto"/>
              <w:rPr>
                <w:rFonts w:hint="eastAsia" w:ascii="仿宋" w:hAnsi="仿宋" w:eastAsia="仿宋" w:cs="仿宋"/>
                <w:color w:val="auto"/>
                <w:sz w:val="24"/>
                <w:szCs w:val="24"/>
                <w:highlight w:val="none"/>
                <w:lang w:val="en-US" w:eastAsia="zh-CN"/>
              </w:rPr>
            </w:pPr>
          </w:p>
        </w:tc>
        <w:tc>
          <w:tcPr>
            <w:tcW w:w="2470" w:type="dxa"/>
            <w:tcBorders>
              <w:top w:val="nil"/>
              <w:left w:val="nil"/>
              <w:bottom w:val="single" w:color="auto" w:sz="4" w:space="0"/>
              <w:right w:val="single" w:color="auto" w:sz="4" w:space="0"/>
            </w:tcBorders>
            <w:vAlign w:val="bottom"/>
          </w:tcPr>
          <w:p w14:paraId="2E1513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云台</w:t>
            </w:r>
          </w:p>
        </w:tc>
        <w:tc>
          <w:tcPr>
            <w:tcW w:w="5246" w:type="dxa"/>
            <w:tcBorders>
              <w:top w:val="nil"/>
              <w:left w:val="nil"/>
              <w:bottom w:val="single" w:color="auto" w:sz="4" w:space="0"/>
              <w:right w:val="single" w:color="auto" w:sz="4" w:space="0"/>
            </w:tcBorders>
            <w:vAlign w:val="bottom"/>
          </w:tcPr>
          <w:p w14:paraId="159FC2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速腾聚创、livox、图达通等</w:t>
            </w:r>
          </w:p>
        </w:tc>
      </w:tr>
      <w:tr w14:paraId="59289130">
        <w:tblPrEx>
          <w:tblCellMar>
            <w:top w:w="0" w:type="dxa"/>
            <w:left w:w="108" w:type="dxa"/>
            <w:bottom w:w="0" w:type="dxa"/>
            <w:right w:w="108" w:type="dxa"/>
          </w:tblCellMar>
        </w:tblPrEx>
        <w:trPr>
          <w:trHeight w:val="216" w:hRule="atLeast"/>
        </w:trPr>
        <w:tc>
          <w:tcPr>
            <w:tcW w:w="803" w:type="dxa"/>
            <w:tcBorders>
              <w:top w:val="nil"/>
              <w:left w:val="single" w:color="auto" w:sz="4" w:space="0"/>
              <w:bottom w:val="single" w:color="auto" w:sz="4" w:space="0"/>
              <w:right w:val="single" w:color="auto" w:sz="4" w:space="0"/>
            </w:tcBorders>
            <w:vAlign w:val="bottom"/>
          </w:tcPr>
          <w:p w14:paraId="396F3288">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auto"/>
              <w:ind w:left="425" w:right="0" w:hanging="425" w:firstLineChars="0"/>
              <w:jc w:val="center"/>
              <w:textAlignment w:val="auto"/>
              <w:rPr>
                <w:rFonts w:hint="eastAsia" w:ascii="仿宋" w:hAnsi="仿宋" w:eastAsia="仿宋" w:cs="仿宋"/>
                <w:color w:val="auto"/>
                <w:sz w:val="24"/>
                <w:szCs w:val="24"/>
                <w:highlight w:val="none"/>
                <w:lang w:val="en-US" w:eastAsia="zh-CN"/>
              </w:rPr>
            </w:pPr>
          </w:p>
        </w:tc>
        <w:tc>
          <w:tcPr>
            <w:tcW w:w="2470" w:type="dxa"/>
            <w:tcBorders>
              <w:top w:val="nil"/>
              <w:left w:val="nil"/>
              <w:bottom w:val="single" w:color="auto" w:sz="4" w:space="0"/>
              <w:right w:val="single" w:color="auto" w:sz="4" w:space="0"/>
            </w:tcBorders>
            <w:vAlign w:val="bottom"/>
          </w:tcPr>
          <w:p w14:paraId="0ADEDD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摄像头</w:t>
            </w:r>
          </w:p>
        </w:tc>
        <w:tc>
          <w:tcPr>
            <w:tcW w:w="5246" w:type="dxa"/>
            <w:tcBorders>
              <w:top w:val="nil"/>
              <w:left w:val="nil"/>
              <w:bottom w:val="single" w:color="auto" w:sz="4" w:space="0"/>
              <w:right w:val="single" w:color="auto" w:sz="4" w:space="0"/>
            </w:tcBorders>
            <w:vAlign w:val="bottom"/>
          </w:tcPr>
          <w:p w14:paraId="7DEDFB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海康威视、浙江大华、天津联大等</w:t>
            </w:r>
          </w:p>
        </w:tc>
      </w:tr>
      <w:tr w14:paraId="1FD9B0F7">
        <w:tblPrEx>
          <w:tblCellMar>
            <w:top w:w="0" w:type="dxa"/>
            <w:left w:w="108" w:type="dxa"/>
            <w:bottom w:w="0" w:type="dxa"/>
            <w:right w:w="108" w:type="dxa"/>
          </w:tblCellMar>
        </w:tblPrEx>
        <w:trPr>
          <w:trHeight w:val="216" w:hRule="atLeast"/>
        </w:trPr>
        <w:tc>
          <w:tcPr>
            <w:tcW w:w="803" w:type="dxa"/>
            <w:tcBorders>
              <w:top w:val="nil"/>
              <w:left w:val="single" w:color="auto" w:sz="4" w:space="0"/>
              <w:bottom w:val="single" w:color="auto" w:sz="4" w:space="0"/>
              <w:right w:val="single" w:color="auto" w:sz="4" w:space="0"/>
            </w:tcBorders>
            <w:vAlign w:val="bottom"/>
          </w:tcPr>
          <w:p w14:paraId="76CEFE1D">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auto"/>
              <w:ind w:left="425" w:right="0" w:hanging="425" w:firstLineChars="0"/>
              <w:jc w:val="center"/>
              <w:textAlignment w:val="auto"/>
              <w:rPr>
                <w:rFonts w:hint="eastAsia" w:ascii="仿宋" w:hAnsi="仿宋" w:eastAsia="仿宋" w:cs="仿宋"/>
                <w:color w:val="auto"/>
                <w:sz w:val="24"/>
                <w:szCs w:val="24"/>
                <w:highlight w:val="none"/>
                <w:lang w:val="en-US" w:eastAsia="zh-CN"/>
              </w:rPr>
            </w:pPr>
          </w:p>
        </w:tc>
        <w:tc>
          <w:tcPr>
            <w:tcW w:w="2470" w:type="dxa"/>
            <w:tcBorders>
              <w:top w:val="nil"/>
              <w:left w:val="nil"/>
              <w:bottom w:val="single" w:color="auto" w:sz="4" w:space="0"/>
              <w:right w:val="single" w:color="auto" w:sz="4" w:space="0"/>
            </w:tcBorders>
            <w:vAlign w:val="bottom"/>
          </w:tcPr>
          <w:p w14:paraId="2DD720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视频存储服务器</w:t>
            </w:r>
          </w:p>
        </w:tc>
        <w:tc>
          <w:tcPr>
            <w:tcW w:w="5246" w:type="dxa"/>
            <w:tcBorders>
              <w:top w:val="nil"/>
              <w:left w:val="nil"/>
              <w:bottom w:val="single" w:color="auto" w:sz="4" w:space="0"/>
              <w:right w:val="single" w:color="auto" w:sz="4" w:space="0"/>
            </w:tcBorders>
            <w:vAlign w:val="bottom"/>
          </w:tcPr>
          <w:p w14:paraId="615BDF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海康、华为、H3C</w:t>
            </w:r>
          </w:p>
        </w:tc>
      </w:tr>
      <w:tr w14:paraId="0D3E6C45">
        <w:tblPrEx>
          <w:tblCellMar>
            <w:top w:w="0" w:type="dxa"/>
            <w:left w:w="108" w:type="dxa"/>
            <w:bottom w:w="0" w:type="dxa"/>
            <w:right w:w="108" w:type="dxa"/>
          </w:tblCellMar>
        </w:tblPrEx>
        <w:trPr>
          <w:trHeight w:val="216" w:hRule="atLeast"/>
        </w:trPr>
        <w:tc>
          <w:tcPr>
            <w:tcW w:w="803" w:type="dxa"/>
            <w:tcBorders>
              <w:top w:val="nil"/>
              <w:left w:val="single" w:color="auto" w:sz="4" w:space="0"/>
              <w:bottom w:val="single" w:color="auto" w:sz="4" w:space="0"/>
              <w:right w:val="single" w:color="auto" w:sz="4" w:space="0"/>
            </w:tcBorders>
            <w:vAlign w:val="bottom"/>
          </w:tcPr>
          <w:p w14:paraId="7BB914C2">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auto"/>
              <w:ind w:left="425" w:right="0" w:hanging="425" w:firstLineChars="0"/>
              <w:jc w:val="center"/>
              <w:textAlignment w:val="auto"/>
              <w:rPr>
                <w:rFonts w:hint="eastAsia" w:ascii="仿宋" w:hAnsi="仿宋" w:eastAsia="仿宋" w:cs="仿宋"/>
                <w:color w:val="auto"/>
                <w:sz w:val="24"/>
                <w:szCs w:val="24"/>
                <w:highlight w:val="none"/>
                <w:lang w:val="en-US" w:eastAsia="zh-CN"/>
              </w:rPr>
            </w:pPr>
          </w:p>
        </w:tc>
        <w:tc>
          <w:tcPr>
            <w:tcW w:w="2470" w:type="dxa"/>
            <w:tcBorders>
              <w:top w:val="nil"/>
              <w:left w:val="nil"/>
              <w:bottom w:val="single" w:color="auto" w:sz="4" w:space="0"/>
              <w:right w:val="single" w:color="auto" w:sz="4" w:space="0"/>
            </w:tcBorders>
            <w:vAlign w:val="bottom"/>
          </w:tcPr>
          <w:p w14:paraId="301647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服务器</w:t>
            </w:r>
          </w:p>
        </w:tc>
        <w:tc>
          <w:tcPr>
            <w:tcW w:w="5246" w:type="dxa"/>
            <w:tcBorders>
              <w:top w:val="nil"/>
              <w:left w:val="nil"/>
              <w:bottom w:val="single" w:color="auto" w:sz="4" w:space="0"/>
              <w:right w:val="single" w:color="auto" w:sz="4" w:space="0"/>
            </w:tcBorders>
            <w:vAlign w:val="bottom"/>
          </w:tcPr>
          <w:p w14:paraId="3659D4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超聚变、浪潮、联想、新华三等</w:t>
            </w:r>
          </w:p>
        </w:tc>
      </w:tr>
      <w:tr w14:paraId="32EB5530">
        <w:tblPrEx>
          <w:tblCellMar>
            <w:top w:w="0" w:type="dxa"/>
            <w:left w:w="108" w:type="dxa"/>
            <w:bottom w:w="0" w:type="dxa"/>
            <w:right w:w="108" w:type="dxa"/>
          </w:tblCellMar>
        </w:tblPrEx>
        <w:trPr>
          <w:trHeight w:val="216" w:hRule="atLeast"/>
        </w:trPr>
        <w:tc>
          <w:tcPr>
            <w:tcW w:w="803" w:type="dxa"/>
            <w:tcBorders>
              <w:top w:val="nil"/>
              <w:left w:val="single" w:color="auto" w:sz="4" w:space="0"/>
              <w:bottom w:val="single" w:color="auto" w:sz="4" w:space="0"/>
              <w:right w:val="single" w:color="auto" w:sz="4" w:space="0"/>
            </w:tcBorders>
            <w:vAlign w:val="bottom"/>
          </w:tcPr>
          <w:p w14:paraId="462BA328">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auto"/>
              <w:ind w:left="425" w:right="0" w:hanging="425" w:firstLineChars="0"/>
              <w:jc w:val="center"/>
              <w:textAlignment w:val="auto"/>
              <w:rPr>
                <w:rFonts w:hint="eastAsia" w:ascii="仿宋" w:hAnsi="仿宋" w:eastAsia="仿宋" w:cs="仿宋"/>
                <w:color w:val="auto"/>
                <w:sz w:val="24"/>
                <w:szCs w:val="24"/>
                <w:highlight w:val="none"/>
                <w:lang w:val="en-US" w:eastAsia="zh-CN"/>
              </w:rPr>
            </w:pPr>
          </w:p>
        </w:tc>
        <w:tc>
          <w:tcPr>
            <w:tcW w:w="2470" w:type="dxa"/>
            <w:tcBorders>
              <w:top w:val="nil"/>
              <w:left w:val="nil"/>
              <w:bottom w:val="single" w:color="auto" w:sz="4" w:space="0"/>
              <w:right w:val="single" w:color="auto" w:sz="4" w:space="0"/>
            </w:tcBorders>
            <w:vAlign w:val="bottom"/>
          </w:tcPr>
          <w:p w14:paraId="34A8D3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溜槽防撞传感器</w:t>
            </w:r>
          </w:p>
        </w:tc>
        <w:tc>
          <w:tcPr>
            <w:tcW w:w="5246" w:type="dxa"/>
            <w:tcBorders>
              <w:top w:val="nil"/>
              <w:left w:val="nil"/>
              <w:bottom w:val="single" w:color="auto" w:sz="4" w:space="0"/>
              <w:right w:val="single" w:color="auto" w:sz="4" w:space="0"/>
            </w:tcBorders>
            <w:vAlign w:val="bottom"/>
          </w:tcPr>
          <w:p w14:paraId="31ED8A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Sick、库伯勒、图尔克</w:t>
            </w:r>
          </w:p>
        </w:tc>
      </w:tr>
      <w:tr w14:paraId="0DFB7D25">
        <w:tblPrEx>
          <w:tblCellMar>
            <w:top w:w="0" w:type="dxa"/>
            <w:left w:w="108" w:type="dxa"/>
            <w:bottom w:w="0" w:type="dxa"/>
            <w:right w:w="108" w:type="dxa"/>
          </w:tblCellMar>
        </w:tblPrEx>
        <w:trPr>
          <w:trHeight w:val="216" w:hRule="atLeast"/>
        </w:trPr>
        <w:tc>
          <w:tcPr>
            <w:tcW w:w="803" w:type="dxa"/>
            <w:tcBorders>
              <w:top w:val="nil"/>
              <w:left w:val="single" w:color="auto" w:sz="4" w:space="0"/>
              <w:bottom w:val="single" w:color="auto" w:sz="4" w:space="0"/>
              <w:right w:val="single" w:color="auto" w:sz="4" w:space="0"/>
            </w:tcBorders>
            <w:vAlign w:val="bottom"/>
          </w:tcPr>
          <w:p w14:paraId="2110E6A3">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auto"/>
              <w:ind w:left="425" w:right="0" w:hanging="425" w:firstLineChars="0"/>
              <w:jc w:val="center"/>
              <w:textAlignment w:val="auto"/>
              <w:rPr>
                <w:rFonts w:hint="eastAsia" w:ascii="仿宋" w:hAnsi="仿宋" w:eastAsia="仿宋" w:cs="仿宋"/>
                <w:color w:val="auto"/>
                <w:sz w:val="24"/>
                <w:szCs w:val="24"/>
                <w:highlight w:val="none"/>
                <w:lang w:val="en-US" w:eastAsia="zh-CN"/>
              </w:rPr>
            </w:pPr>
          </w:p>
        </w:tc>
        <w:tc>
          <w:tcPr>
            <w:tcW w:w="2470" w:type="dxa"/>
            <w:tcBorders>
              <w:top w:val="nil"/>
              <w:left w:val="nil"/>
              <w:bottom w:val="single" w:color="auto" w:sz="4" w:space="0"/>
              <w:right w:val="single" w:color="auto" w:sz="4" w:space="0"/>
            </w:tcBorders>
            <w:vAlign w:val="bottom"/>
          </w:tcPr>
          <w:p w14:paraId="1A46DF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溜槽位置传感器</w:t>
            </w:r>
          </w:p>
        </w:tc>
        <w:tc>
          <w:tcPr>
            <w:tcW w:w="5246" w:type="dxa"/>
            <w:tcBorders>
              <w:top w:val="nil"/>
              <w:left w:val="nil"/>
              <w:bottom w:val="single" w:color="auto" w:sz="4" w:space="0"/>
              <w:right w:val="single" w:color="auto" w:sz="4" w:space="0"/>
            </w:tcBorders>
            <w:vAlign w:val="bottom"/>
          </w:tcPr>
          <w:p w14:paraId="5BB984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Sick、库伯勒、图尔克</w:t>
            </w:r>
          </w:p>
        </w:tc>
      </w:tr>
      <w:tr w14:paraId="02E331EA">
        <w:tblPrEx>
          <w:tblCellMar>
            <w:top w:w="0" w:type="dxa"/>
            <w:left w:w="108" w:type="dxa"/>
            <w:bottom w:w="0" w:type="dxa"/>
            <w:right w:w="108" w:type="dxa"/>
          </w:tblCellMar>
        </w:tblPrEx>
        <w:trPr>
          <w:trHeight w:val="216" w:hRule="atLeast"/>
        </w:trPr>
        <w:tc>
          <w:tcPr>
            <w:tcW w:w="803" w:type="dxa"/>
            <w:tcBorders>
              <w:top w:val="single" w:color="auto" w:sz="4" w:space="0"/>
              <w:left w:val="single" w:color="auto" w:sz="4" w:space="0"/>
              <w:bottom w:val="single" w:color="auto" w:sz="4" w:space="0"/>
              <w:right w:val="single" w:color="auto" w:sz="4" w:space="0"/>
            </w:tcBorders>
            <w:vAlign w:val="bottom"/>
          </w:tcPr>
          <w:p w14:paraId="55B87844">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auto"/>
              <w:ind w:left="425" w:right="0" w:hanging="425" w:firstLineChars="0"/>
              <w:jc w:val="center"/>
              <w:textAlignment w:val="auto"/>
              <w:rPr>
                <w:rFonts w:hint="eastAsia" w:ascii="仿宋" w:hAnsi="仿宋" w:eastAsia="仿宋" w:cs="仿宋"/>
                <w:color w:val="auto"/>
                <w:sz w:val="24"/>
                <w:szCs w:val="24"/>
                <w:highlight w:val="none"/>
                <w:lang w:val="en-US" w:eastAsia="zh-CN"/>
              </w:rPr>
            </w:pPr>
          </w:p>
        </w:tc>
        <w:tc>
          <w:tcPr>
            <w:tcW w:w="2470" w:type="dxa"/>
            <w:tcBorders>
              <w:top w:val="single" w:color="auto" w:sz="4" w:space="0"/>
              <w:left w:val="single" w:color="auto" w:sz="4" w:space="0"/>
              <w:bottom w:val="single" w:color="auto" w:sz="4" w:space="0"/>
              <w:right w:val="single" w:color="auto" w:sz="4" w:space="0"/>
            </w:tcBorders>
            <w:vAlign w:val="bottom"/>
          </w:tcPr>
          <w:p w14:paraId="468AACBB">
            <w:pPr>
              <w:keepNext w:val="0"/>
              <w:keepLines w:val="0"/>
              <w:widowControl/>
              <w:suppressLineNumbers w:val="0"/>
              <w:spacing w:before="0" w:beforeAutospacing="0" w:after="0" w:afterAutospacing="0" w:line="360" w:lineRule="auto"/>
              <w:ind w:left="0" w:right="0" w:firstLine="0" w:firstLineChars="0"/>
              <w:jc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kern w:val="0"/>
                <w:sz w:val="24"/>
                <w:szCs w:val="24"/>
                <w:highlight w:val="none"/>
                <w:u w:val="none"/>
                <w:lang w:val="en-US" w:eastAsia="zh-CN" w:bidi="ar-SA"/>
              </w:rPr>
              <w:t>UPS</w:t>
            </w:r>
          </w:p>
        </w:tc>
        <w:tc>
          <w:tcPr>
            <w:tcW w:w="5246" w:type="dxa"/>
            <w:tcBorders>
              <w:top w:val="single" w:color="auto" w:sz="4" w:space="0"/>
              <w:left w:val="single" w:color="auto" w:sz="4" w:space="0"/>
              <w:bottom w:val="single" w:color="auto" w:sz="4" w:space="0"/>
              <w:right w:val="single" w:color="auto" w:sz="4" w:space="0"/>
            </w:tcBorders>
            <w:vAlign w:val="bottom"/>
          </w:tcPr>
          <w:p w14:paraId="647E69F4">
            <w:pPr>
              <w:keepNext w:val="0"/>
              <w:keepLines w:val="0"/>
              <w:widowControl/>
              <w:suppressLineNumbers w:val="0"/>
              <w:spacing w:before="0" w:beforeAutospacing="0" w:after="0" w:afterAutospacing="0" w:line="360" w:lineRule="auto"/>
              <w:ind w:left="0" w:leftChars="0" w:right="0" w:rightChars="0" w:firstLine="0" w:firstLineChars="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kern w:val="0"/>
                <w:sz w:val="24"/>
                <w:szCs w:val="24"/>
                <w:highlight w:val="none"/>
                <w:u w:val="none"/>
                <w:lang w:val="en-US" w:eastAsia="zh-CN" w:bidi="ar-SA"/>
              </w:rPr>
              <w:t>施耐德、山特、APC等</w:t>
            </w:r>
          </w:p>
        </w:tc>
      </w:tr>
      <w:tr w14:paraId="0110A0CF">
        <w:tblPrEx>
          <w:tblCellMar>
            <w:top w:w="0" w:type="dxa"/>
            <w:left w:w="108" w:type="dxa"/>
            <w:bottom w:w="0" w:type="dxa"/>
            <w:right w:w="108" w:type="dxa"/>
          </w:tblCellMar>
        </w:tblPrEx>
        <w:trPr>
          <w:trHeight w:val="216" w:hRule="atLeast"/>
        </w:trPr>
        <w:tc>
          <w:tcPr>
            <w:tcW w:w="803" w:type="dxa"/>
            <w:tcBorders>
              <w:top w:val="single" w:color="auto" w:sz="4" w:space="0"/>
              <w:left w:val="single" w:color="auto" w:sz="4" w:space="0"/>
              <w:bottom w:val="single" w:color="auto" w:sz="4" w:space="0"/>
              <w:right w:val="single" w:color="auto" w:sz="4" w:space="0"/>
            </w:tcBorders>
            <w:vAlign w:val="bottom"/>
          </w:tcPr>
          <w:p w14:paraId="425B383D">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auto"/>
              <w:ind w:left="425" w:right="0" w:hanging="425" w:firstLineChars="0"/>
              <w:jc w:val="center"/>
              <w:textAlignment w:val="auto"/>
              <w:rPr>
                <w:rFonts w:hint="eastAsia" w:ascii="仿宋" w:hAnsi="仿宋" w:eastAsia="仿宋" w:cs="仿宋"/>
                <w:color w:val="auto"/>
                <w:sz w:val="24"/>
                <w:szCs w:val="24"/>
                <w:highlight w:val="none"/>
                <w:lang w:val="en-US" w:eastAsia="zh-CN"/>
              </w:rPr>
            </w:pPr>
          </w:p>
        </w:tc>
        <w:tc>
          <w:tcPr>
            <w:tcW w:w="2470" w:type="dxa"/>
            <w:tcBorders>
              <w:top w:val="single" w:color="auto" w:sz="4" w:space="0"/>
              <w:left w:val="single" w:color="auto" w:sz="4" w:space="0"/>
              <w:bottom w:val="single" w:color="auto" w:sz="4" w:space="0"/>
              <w:right w:val="single" w:color="auto" w:sz="4" w:space="0"/>
            </w:tcBorders>
            <w:vAlign w:val="bottom"/>
          </w:tcPr>
          <w:p w14:paraId="3633ED3F">
            <w:pPr>
              <w:keepNext w:val="0"/>
              <w:keepLines w:val="0"/>
              <w:widowControl/>
              <w:suppressLineNumbers w:val="0"/>
              <w:spacing w:before="0" w:beforeAutospacing="0" w:after="0" w:afterAutospacing="0" w:line="360" w:lineRule="auto"/>
              <w:ind w:left="0" w:right="0" w:firstLine="0" w:firstLineChars="0"/>
              <w:jc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kern w:val="0"/>
                <w:sz w:val="24"/>
                <w:szCs w:val="24"/>
                <w:highlight w:val="none"/>
                <w:u w:val="none"/>
                <w:lang w:val="en-US" w:eastAsia="zh-CN" w:bidi="ar-SA"/>
              </w:rPr>
              <w:t>视频系统集成</w:t>
            </w:r>
          </w:p>
        </w:tc>
        <w:tc>
          <w:tcPr>
            <w:tcW w:w="5246" w:type="dxa"/>
            <w:tcBorders>
              <w:top w:val="single" w:color="auto" w:sz="4" w:space="0"/>
              <w:left w:val="single" w:color="auto" w:sz="4" w:space="0"/>
              <w:bottom w:val="single" w:color="auto" w:sz="4" w:space="0"/>
              <w:right w:val="single" w:color="auto" w:sz="4" w:space="0"/>
            </w:tcBorders>
            <w:vAlign w:val="bottom"/>
          </w:tcPr>
          <w:p w14:paraId="2FD7F316">
            <w:pPr>
              <w:keepNext w:val="0"/>
              <w:keepLines w:val="0"/>
              <w:widowControl/>
              <w:suppressLineNumbers w:val="0"/>
              <w:spacing w:before="0" w:beforeAutospacing="0" w:after="0" w:afterAutospacing="0" w:line="360" w:lineRule="auto"/>
              <w:ind w:left="0" w:leftChars="0" w:right="0" w:rightChars="0" w:firstLine="0" w:firstLineChars="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highlight w:val="none"/>
              </w:rPr>
              <w:t>迈高网络、博大视野</w:t>
            </w:r>
            <w:r>
              <w:rPr>
                <w:rFonts w:hint="eastAsia" w:ascii="仿宋" w:hAnsi="仿宋" w:eastAsia="仿宋" w:cs="仿宋"/>
                <w:color w:val="auto"/>
                <w:kern w:val="0"/>
                <w:sz w:val="24"/>
                <w:szCs w:val="24"/>
                <w:highlight w:val="none"/>
                <w:u w:val="none"/>
                <w:lang w:val="en-US" w:eastAsia="zh-CN" w:bidi="ar-SA"/>
              </w:rPr>
              <w:t>、北京国基等</w:t>
            </w:r>
          </w:p>
        </w:tc>
      </w:tr>
      <w:tr w14:paraId="76BD5774">
        <w:tblPrEx>
          <w:tblCellMar>
            <w:top w:w="0" w:type="dxa"/>
            <w:left w:w="108" w:type="dxa"/>
            <w:bottom w:w="0" w:type="dxa"/>
            <w:right w:w="108" w:type="dxa"/>
          </w:tblCellMar>
        </w:tblPrEx>
        <w:trPr>
          <w:trHeight w:val="216" w:hRule="atLeast"/>
        </w:trPr>
        <w:tc>
          <w:tcPr>
            <w:tcW w:w="803" w:type="dxa"/>
            <w:tcBorders>
              <w:top w:val="single" w:color="auto" w:sz="4" w:space="0"/>
              <w:left w:val="single" w:color="auto" w:sz="4" w:space="0"/>
              <w:bottom w:val="single" w:color="auto" w:sz="4" w:space="0"/>
              <w:right w:val="single" w:color="auto" w:sz="4" w:space="0"/>
            </w:tcBorders>
            <w:vAlign w:val="bottom"/>
          </w:tcPr>
          <w:p w14:paraId="301EC248">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auto"/>
              <w:ind w:left="425" w:right="0" w:hanging="425" w:firstLineChars="0"/>
              <w:jc w:val="center"/>
              <w:textAlignment w:val="auto"/>
              <w:rPr>
                <w:rFonts w:hint="default" w:ascii="仿宋" w:hAnsi="仿宋" w:eastAsia="仿宋" w:cs="仿宋"/>
                <w:color w:val="auto"/>
                <w:sz w:val="24"/>
                <w:szCs w:val="24"/>
                <w:highlight w:val="none"/>
                <w:lang w:val="en-US" w:eastAsia="zh-CN"/>
              </w:rPr>
            </w:pPr>
          </w:p>
        </w:tc>
        <w:tc>
          <w:tcPr>
            <w:tcW w:w="2470" w:type="dxa"/>
            <w:tcBorders>
              <w:top w:val="single" w:color="auto" w:sz="4" w:space="0"/>
              <w:left w:val="single" w:color="auto" w:sz="4" w:space="0"/>
              <w:bottom w:val="single" w:color="auto" w:sz="4" w:space="0"/>
              <w:right w:val="single" w:color="auto" w:sz="4" w:space="0"/>
            </w:tcBorders>
            <w:vAlign w:val="bottom"/>
          </w:tcPr>
          <w:p w14:paraId="19C40332">
            <w:pPr>
              <w:keepNext w:val="0"/>
              <w:keepLines w:val="0"/>
              <w:widowControl/>
              <w:suppressLineNumbers w:val="0"/>
              <w:spacing w:before="0" w:beforeAutospacing="0" w:after="0" w:afterAutospacing="0" w:line="360" w:lineRule="auto"/>
              <w:ind w:left="0" w:right="0" w:firstLine="0" w:firstLineChars="0"/>
              <w:jc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kern w:val="0"/>
                <w:sz w:val="24"/>
                <w:szCs w:val="24"/>
                <w:highlight w:val="none"/>
                <w:u w:val="none"/>
                <w:lang w:val="en-US" w:eastAsia="zh-CN" w:bidi="ar-SA"/>
              </w:rPr>
              <w:t>摄像头及防震云台</w:t>
            </w:r>
          </w:p>
        </w:tc>
        <w:tc>
          <w:tcPr>
            <w:tcW w:w="5246" w:type="dxa"/>
            <w:tcBorders>
              <w:top w:val="single" w:color="auto" w:sz="4" w:space="0"/>
              <w:left w:val="single" w:color="auto" w:sz="4" w:space="0"/>
              <w:bottom w:val="single" w:color="auto" w:sz="4" w:space="0"/>
              <w:right w:val="single" w:color="auto" w:sz="4" w:space="0"/>
            </w:tcBorders>
            <w:vAlign w:val="bottom"/>
          </w:tcPr>
          <w:p w14:paraId="7CF316F7">
            <w:pPr>
              <w:keepNext w:val="0"/>
              <w:keepLines w:val="0"/>
              <w:widowControl/>
              <w:suppressLineNumbers w:val="0"/>
              <w:spacing w:before="0" w:beforeAutospacing="0" w:after="0" w:afterAutospacing="0" w:line="360" w:lineRule="auto"/>
              <w:ind w:left="0" w:leftChars="0" w:right="0" w:rightChars="0" w:firstLine="0" w:firstLineChars="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kern w:val="0"/>
                <w:sz w:val="24"/>
                <w:szCs w:val="24"/>
                <w:highlight w:val="none"/>
                <w:u w:val="none"/>
                <w:lang w:val="en-US" w:eastAsia="zh-CN" w:bidi="ar-SA"/>
              </w:rPr>
              <w:t>安迅视、</w:t>
            </w:r>
            <w:r>
              <w:rPr>
                <w:rFonts w:hint="eastAsia" w:ascii="仿宋" w:hAnsi="仿宋" w:eastAsia="仿宋" w:cs="仿宋"/>
                <w:color w:val="auto"/>
                <w:highlight w:val="none"/>
              </w:rPr>
              <w:t>Orlaco</w:t>
            </w:r>
            <w:r>
              <w:rPr>
                <w:rFonts w:hint="eastAsia" w:ascii="仿宋" w:hAnsi="仿宋" w:eastAsia="仿宋" w:cs="仿宋"/>
                <w:color w:val="auto"/>
                <w:kern w:val="0"/>
                <w:sz w:val="24"/>
                <w:szCs w:val="24"/>
                <w:highlight w:val="none"/>
                <w:u w:val="none"/>
                <w:lang w:val="en-US" w:eastAsia="zh-CN" w:bidi="ar-SA"/>
              </w:rPr>
              <w:t>、海康威视、浙江大华等</w:t>
            </w:r>
          </w:p>
        </w:tc>
      </w:tr>
      <w:tr w14:paraId="2F25F4FF">
        <w:tblPrEx>
          <w:tblCellMar>
            <w:top w:w="0" w:type="dxa"/>
            <w:left w:w="108" w:type="dxa"/>
            <w:bottom w:w="0" w:type="dxa"/>
            <w:right w:w="108" w:type="dxa"/>
          </w:tblCellMar>
        </w:tblPrEx>
        <w:trPr>
          <w:trHeight w:val="216" w:hRule="atLeast"/>
        </w:trPr>
        <w:tc>
          <w:tcPr>
            <w:tcW w:w="8519" w:type="dxa"/>
            <w:gridSpan w:val="3"/>
            <w:tcBorders>
              <w:top w:val="single" w:color="auto" w:sz="4" w:space="0"/>
              <w:left w:val="single" w:color="auto" w:sz="4" w:space="0"/>
              <w:bottom w:val="single" w:color="auto" w:sz="4" w:space="0"/>
              <w:right w:val="single" w:color="auto" w:sz="4" w:space="0"/>
            </w:tcBorders>
            <w:vAlign w:val="bottom"/>
          </w:tcPr>
          <w:p w14:paraId="5BCD94C5">
            <w:pPr>
              <w:keepNext w:val="0"/>
              <w:keepLines w:val="0"/>
              <w:widowControl/>
              <w:suppressLineNumbers w:val="0"/>
              <w:shd w:val="clear" w:color="auto" w:fill="auto"/>
              <w:spacing w:before="0" w:beforeAutospacing="0" w:after="0" w:afterAutospacing="0" w:line="360" w:lineRule="auto"/>
              <w:ind w:left="0" w:right="0"/>
              <w:jc w:val="left"/>
              <w:textAlignment w:val="auto"/>
              <w:rPr>
                <w:rFonts w:hint="default" w:ascii="仿宋" w:hAnsi="仿宋" w:eastAsia="仿宋" w:cs="仿宋"/>
                <w:i w:val="0"/>
                <w:color w:val="auto"/>
                <w:kern w:val="0"/>
                <w:sz w:val="24"/>
                <w:szCs w:val="24"/>
                <w:highlight w:val="none"/>
                <w:u w:val="none"/>
                <w:lang w:val="en-US" w:eastAsia="zh-CN" w:bidi="ar-SA"/>
              </w:rPr>
            </w:pPr>
            <w:r>
              <w:rPr>
                <w:rFonts w:hint="eastAsia" w:ascii="仿宋" w:hAnsi="仿宋" w:eastAsia="仿宋" w:cs="仿宋"/>
                <w:i w:val="0"/>
                <w:color w:val="auto"/>
                <w:kern w:val="0"/>
                <w:sz w:val="24"/>
                <w:szCs w:val="24"/>
                <w:highlight w:val="none"/>
                <w:u w:val="none"/>
                <w:lang w:val="en-US" w:eastAsia="zh-CN" w:bidi="ar-SA"/>
              </w:rPr>
              <w:t>1、以上配套件品牌选用最终在合同签订时须经需方认可。</w:t>
            </w:r>
          </w:p>
          <w:p w14:paraId="2ACA6649">
            <w:pPr>
              <w:keepNext w:val="0"/>
              <w:keepLines w:val="0"/>
              <w:widowControl/>
              <w:suppressLineNumbers w:val="0"/>
              <w:spacing w:before="0" w:beforeAutospacing="0" w:after="0" w:afterAutospacing="0" w:line="360" w:lineRule="auto"/>
              <w:ind w:left="0" w:leftChars="0" w:right="0" w:rightChars="0" w:firstLine="0" w:firstLineChars="0"/>
              <w:jc w:val="left"/>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i w:val="0"/>
                <w:color w:val="auto"/>
                <w:kern w:val="0"/>
                <w:sz w:val="24"/>
                <w:szCs w:val="24"/>
                <w:highlight w:val="none"/>
                <w:u w:val="none"/>
                <w:lang w:val="en-US" w:eastAsia="zh-CN" w:bidi="ar-SA"/>
              </w:rPr>
              <w:t>2、其它未注明零部件，均应根据本项目特点和工作环境，根据技术规格书各章节条款的具体要求，合理选用工作稳定、品质一流、性能一流的国内外一流品牌的产品，并最终经需方认可。</w:t>
            </w:r>
          </w:p>
        </w:tc>
      </w:tr>
    </w:tbl>
    <w:p w14:paraId="0576CCCC">
      <w:pPr>
        <w:pStyle w:val="5"/>
        <w:shd w:val="clear"/>
        <w:rPr>
          <w:rFonts w:hint="eastAsia" w:ascii="宋体" w:hAnsi="宋体" w:eastAsia="宋体" w:cs="宋体"/>
          <w:color w:val="auto"/>
          <w:sz w:val="24"/>
          <w:szCs w:val="24"/>
          <w:highlight w:val="none"/>
          <w:lang w:val="en-US" w:eastAsia="zh-CN"/>
        </w:rPr>
      </w:pPr>
    </w:p>
    <w:p w14:paraId="4CAB5DAE">
      <w:pPr>
        <w:rPr>
          <w:color w:val="auto"/>
          <w:highlight w:val="none"/>
        </w:rPr>
      </w:pPr>
    </w:p>
    <w:p w14:paraId="6396BEF8">
      <w:pPr>
        <w:rPr>
          <w:highlight w:val="none"/>
        </w:rPr>
      </w:pPr>
    </w:p>
    <w:p w14:paraId="0F0F7C5C">
      <w:pPr>
        <w:rPr>
          <w:highlight w:val="none"/>
        </w:rPr>
      </w:pPr>
    </w:p>
    <w:p w14:paraId="75EFFD1F">
      <w:pPr>
        <w:rPr>
          <w:highlight w:val="none"/>
        </w:rPr>
      </w:pPr>
    </w:p>
    <w:p w14:paraId="7B650CB5">
      <w:pPr>
        <w:rPr>
          <w:highlight w:val="none"/>
        </w:rPr>
      </w:pPr>
      <w:bookmarkStart w:id="926" w:name="_GoBack"/>
      <w:bookmarkEnd w:id="926"/>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BDED58F1-EE55-4C0B-BC2E-31611A1DD1BE}"/>
  </w:font>
  <w:font w:name="黑体">
    <w:panose1 w:val="02010609060101010101"/>
    <w:charset w:val="86"/>
    <w:family w:val="auto"/>
    <w:pitch w:val="default"/>
    <w:sig w:usb0="800002BF" w:usb1="38CF7CFA" w:usb2="00000016" w:usb3="00000000" w:csb0="00040001" w:csb1="00000000"/>
    <w:embedRegular r:id="rId2" w:fontKey="{DFB72565-F450-40DA-BB58-4C913DD5003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Simplex">
    <w:altName w:val="Segoe Print"/>
    <w:panose1 w:val="00000400000000000000"/>
    <w:charset w:val="00"/>
    <w:family w:val="auto"/>
    <w:pitch w:val="default"/>
    <w:sig w:usb0="00000000" w:usb1="00000000" w:usb2="00000000" w:usb3="00000000" w:csb0="000001FF" w:csb1="00000000"/>
  </w:font>
  <w:font w:name="Segoe Print">
    <w:panose1 w:val="02000600000000000000"/>
    <w:charset w:val="00"/>
    <w:family w:val="auto"/>
    <w:pitch w:val="default"/>
    <w:sig w:usb0="0000028F" w:usb1="00000000" w:usb2="00000000" w:usb3="00000000" w:csb0="2000009F" w:csb1="47010000"/>
  </w:font>
  <w:font w:name="Arial Unicode MS">
    <w:panose1 w:val="020B0604020202020204"/>
    <w:charset w:val="86"/>
    <w:family w:val="auto"/>
    <w:pitch w:val="default"/>
    <w:sig w:usb0="FFFFFFFF" w:usb1="E9FFFFFF" w:usb2="0000003F" w:usb3="00000000" w:csb0="603F01FF" w:csb1="FFFF0000"/>
    <w:embedRegular r:id="rId3" w:fontKey="{BF6C84D2-1B8A-47F3-BFA1-864F6C6EB004}"/>
  </w:font>
  <w:font w:name="仿宋">
    <w:panose1 w:val="02010609060101010101"/>
    <w:charset w:val="86"/>
    <w:family w:val="auto"/>
    <w:pitch w:val="default"/>
    <w:sig w:usb0="800002BF" w:usb1="38CF7CFA" w:usb2="00000016" w:usb3="00000000" w:csb0="00040001" w:csb1="00000000"/>
    <w:embedRegular r:id="rId4" w:fontKey="{14687189-74C8-460D-8991-18421613FBE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2BB08">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FED835">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9FED835">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8AAD89"/>
    <w:multiLevelType w:val="singleLevel"/>
    <w:tmpl w:val="838AAD89"/>
    <w:lvl w:ilvl="0" w:tentative="0">
      <w:start w:val="1"/>
      <w:numFmt w:val="decimal"/>
      <w:lvlText w:val="(%1)"/>
      <w:lvlJc w:val="left"/>
      <w:pPr>
        <w:ind w:left="425" w:hanging="425"/>
      </w:pPr>
      <w:rPr>
        <w:rFonts w:hint="default"/>
      </w:rPr>
    </w:lvl>
  </w:abstractNum>
  <w:abstractNum w:abstractNumId="1">
    <w:nsid w:val="83EC21F9"/>
    <w:multiLevelType w:val="singleLevel"/>
    <w:tmpl w:val="83EC21F9"/>
    <w:lvl w:ilvl="0" w:tentative="0">
      <w:start w:val="1"/>
      <w:numFmt w:val="decimal"/>
      <w:lvlText w:val="(%1)"/>
      <w:lvlJc w:val="left"/>
      <w:pPr>
        <w:ind w:left="425" w:hanging="425"/>
      </w:pPr>
      <w:rPr>
        <w:rFonts w:hint="default"/>
      </w:rPr>
    </w:lvl>
  </w:abstractNum>
  <w:abstractNum w:abstractNumId="2">
    <w:nsid w:val="8A3ED683"/>
    <w:multiLevelType w:val="singleLevel"/>
    <w:tmpl w:val="8A3ED683"/>
    <w:lvl w:ilvl="0" w:tentative="0">
      <w:start w:val="1"/>
      <w:numFmt w:val="decimalEnclosedCircleChinese"/>
      <w:suff w:val="nothing"/>
      <w:lvlText w:val="%1　"/>
      <w:lvlJc w:val="left"/>
      <w:pPr>
        <w:ind w:left="0" w:firstLine="400"/>
      </w:pPr>
      <w:rPr>
        <w:rFonts w:hint="eastAsia"/>
      </w:rPr>
    </w:lvl>
  </w:abstractNum>
  <w:abstractNum w:abstractNumId="3">
    <w:nsid w:val="C70CE723"/>
    <w:multiLevelType w:val="singleLevel"/>
    <w:tmpl w:val="C70CE723"/>
    <w:lvl w:ilvl="0" w:tentative="0">
      <w:start w:val="1"/>
      <w:numFmt w:val="decimal"/>
      <w:lvlText w:val="(%1)"/>
      <w:lvlJc w:val="left"/>
      <w:pPr>
        <w:ind w:left="425" w:hanging="425"/>
      </w:pPr>
      <w:rPr>
        <w:rFonts w:hint="default"/>
      </w:rPr>
    </w:lvl>
  </w:abstractNum>
  <w:abstractNum w:abstractNumId="4">
    <w:nsid w:val="D16634F1"/>
    <w:multiLevelType w:val="singleLevel"/>
    <w:tmpl w:val="D16634F1"/>
    <w:lvl w:ilvl="0" w:tentative="0">
      <w:start w:val="1"/>
      <w:numFmt w:val="decimalEnclosedCircleChinese"/>
      <w:suff w:val="nothing"/>
      <w:lvlText w:val="%1　"/>
      <w:lvlJc w:val="left"/>
      <w:pPr>
        <w:ind w:left="0" w:firstLine="400"/>
      </w:pPr>
      <w:rPr>
        <w:rFonts w:hint="eastAsia"/>
      </w:rPr>
    </w:lvl>
  </w:abstractNum>
  <w:abstractNum w:abstractNumId="5">
    <w:nsid w:val="D5DE61D4"/>
    <w:multiLevelType w:val="multilevel"/>
    <w:tmpl w:val="D5DE61D4"/>
    <w:lvl w:ilvl="0" w:tentative="0">
      <w:start w:val="1"/>
      <w:numFmt w:val="none"/>
      <w:pStyle w:val="6"/>
      <w:suff w:val="space"/>
      <w:lvlText w:val=""/>
      <w:lvlJc w:val="left"/>
      <w:pPr>
        <w:ind w:left="0" w:firstLine="0"/>
      </w:pPr>
      <w:rPr>
        <w:rFonts w:hint="default" w:ascii="Times New Roman" w:hAnsi="Times New Roman" w:eastAsia="宋体"/>
        <w:b w:val="0"/>
        <w:i w:val="0"/>
        <w:caps w:val="0"/>
        <w:strike w:val="0"/>
        <w:dstrike w:val="0"/>
        <w:snapToGrid/>
        <w:vanish w:val="0"/>
        <w:color w:val="auto"/>
        <w:spacing w:val="0"/>
        <w:w w:val="100"/>
        <w:kern w:val="44"/>
        <w:position w:val="0"/>
        <w:sz w:val="32"/>
        <w:u w:val="none"/>
        <w:vertAlign w:val="baseline"/>
      </w:rPr>
    </w:lvl>
    <w:lvl w:ilvl="1" w:tentative="0">
      <w:start w:val="1"/>
      <w:numFmt w:val="decimal"/>
      <w:pStyle w:val="7"/>
      <w:suff w:val="nothing"/>
      <w:lvlText w:val="%2"/>
      <w:lvlJc w:val="left"/>
      <w:pPr>
        <w:tabs>
          <w:tab w:val="left" w:pos="420"/>
        </w:tabs>
        <w:ind w:left="3360" w:firstLine="0"/>
      </w:pPr>
      <w:rPr>
        <w:rFonts w:hint="default" w:ascii="宋体" w:hAnsi="宋体" w:eastAsia="宋体" w:cs="宋体"/>
        <w:b w:val="0"/>
        <w:bCs/>
        <w:i w:val="0"/>
        <w:caps w:val="0"/>
        <w:smallCaps w:val="0"/>
        <w:strike w:val="0"/>
        <w:dstrike w:val="0"/>
        <w:snapToGrid/>
        <w:vanish w:val="0"/>
        <w:color w:val="auto"/>
        <w:spacing w:val="0"/>
        <w:w w:val="100"/>
        <w:kern w:val="2"/>
        <w:position w:val="0"/>
        <w:sz w:val="32"/>
        <w:u w:val="none"/>
        <w:vertAlign w:val="baseline"/>
      </w:rPr>
    </w:lvl>
    <w:lvl w:ilvl="2" w:tentative="0">
      <w:start w:val="1"/>
      <w:numFmt w:val="none"/>
      <w:suff w:val="space"/>
      <w:lvlText w:val=""/>
      <w:lvlJc w:val="left"/>
      <w:pPr>
        <w:ind w:left="0" w:firstLine="0"/>
      </w:pPr>
      <w:rPr>
        <w:rFonts w:hint="eastAsia" w:ascii="Times New Roman" w:hAnsi="Times New Roman" w:eastAsia="宋体"/>
        <w:b/>
        <w:i w:val="0"/>
        <w:caps w:val="0"/>
        <w:smallCaps w:val="0"/>
        <w:strike w:val="0"/>
        <w:dstrike w:val="0"/>
        <w:snapToGrid/>
        <w:vanish w:val="0"/>
        <w:color w:val="auto"/>
        <w:spacing w:val="0"/>
        <w:w w:val="100"/>
        <w:kern w:val="2"/>
        <w:position w:val="0"/>
        <w:sz w:val="32"/>
        <w:u w:val="none"/>
        <w:vertAlign w:val="baseline"/>
      </w:rPr>
    </w:lvl>
    <w:lvl w:ilvl="3" w:tentative="0">
      <w:start w:val="1"/>
      <w:numFmt w:val="none"/>
      <w:suff w:val="space"/>
      <w:lvlText w:val=""/>
      <w:lvlJc w:val="left"/>
      <w:pPr>
        <w:ind w:left="0" w:firstLine="0"/>
      </w:pPr>
      <w:rPr>
        <w:rFonts w:hint="eastAsia" w:ascii="Arial" w:hAnsi="Arial" w:eastAsia="黑体"/>
        <w:b/>
        <w:i w:val="0"/>
        <w:caps w:val="0"/>
        <w:smallCaps w:val="0"/>
        <w:strike w:val="0"/>
        <w:dstrike w:val="0"/>
        <w:snapToGrid/>
        <w:vanish w:val="0"/>
        <w:color w:val="auto"/>
        <w:spacing w:val="0"/>
        <w:w w:val="100"/>
        <w:kern w:val="2"/>
        <w:position w:val="0"/>
        <w:sz w:val="28"/>
        <w:u w:val="none"/>
        <w:vertAlign w:val="baseline"/>
      </w:rPr>
    </w:lvl>
    <w:lvl w:ilvl="4" w:tentative="0">
      <w:start w:val="1"/>
      <w:numFmt w:val="none"/>
      <w:suff w:val="space"/>
      <w:lvlText w:val=""/>
      <w:lvlJc w:val="left"/>
      <w:pPr>
        <w:ind w:left="0" w:firstLine="0"/>
      </w:pPr>
      <w:rPr>
        <w:rFonts w:hint="eastAsia" w:ascii="Times New Roman" w:hAnsi="Times New Roman" w:eastAsia="宋体"/>
        <w:b/>
        <w:i w:val="0"/>
        <w:caps w:val="0"/>
        <w:smallCaps w:val="0"/>
        <w:strike w:val="0"/>
        <w:dstrike w:val="0"/>
        <w:snapToGrid/>
        <w:vanish w:val="0"/>
        <w:color w:val="auto"/>
        <w:spacing w:val="0"/>
        <w:w w:val="100"/>
        <w:kern w:val="2"/>
        <w:position w:val="0"/>
        <w:sz w:val="28"/>
        <w:u w:val="none"/>
        <w:vertAlign w:val="baseline"/>
      </w:rPr>
    </w:lvl>
    <w:lvl w:ilvl="5" w:tentative="0">
      <w:start w:val="1"/>
      <w:numFmt w:val="none"/>
      <w:suff w:val="space"/>
      <w:lvlText w:val=""/>
      <w:lvlJc w:val="left"/>
      <w:pPr>
        <w:ind w:left="0" w:firstLine="0"/>
      </w:pPr>
      <w:rPr>
        <w:rFonts w:hint="eastAsia" w:ascii="Arial" w:hAnsi="Arial" w:eastAsia="黑体"/>
        <w:b/>
        <w:i w:val="0"/>
        <w:caps w:val="0"/>
        <w:smallCaps w:val="0"/>
        <w:strike w:val="0"/>
        <w:dstrike w:val="0"/>
        <w:snapToGrid/>
        <w:vanish w:val="0"/>
        <w:color w:val="auto"/>
        <w:spacing w:val="0"/>
        <w:w w:val="100"/>
        <w:kern w:val="2"/>
        <w:position w:val="0"/>
        <w:sz w:val="24"/>
        <w:u w:val="none"/>
        <w:vertAlign w:val="baseline"/>
      </w:rPr>
    </w:lvl>
    <w:lvl w:ilvl="6" w:tentative="0">
      <w:start w:val="1"/>
      <w:numFmt w:val="none"/>
      <w:suff w:val="space"/>
      <w:lvlText w:val=""/>
      <w:lvlJc w:val="left"/>
      <w:pPr>
        <w:ind w:left="0" w:firstLine="0"/>
      </w:pPr>
      <w:rPr>
        <w:rFonts w:hint="eastAsia" w:ascii="Times New Roman" w:hAnsi="Times New Roman" w:eastAsia="宋体"/>
        <w:b/>
        <w:i w:val="0"/>
        <w:caps w:val="0"/>
        <w:smallCaps w:val="0"/>
        <w:strike w:val="0"/>
        <w:dstrike w:val="0"/>
        <w:snapToGrid/>
        <w:vanish w:val="0"/>
        <w:color w:val="auto"/>
        <w:spacing w:val="0"/>
        <w:w w:val="100"/>
        <w:kern w:val="2"/>
        <w:position w:val="0"/>
        <w:sz w:val="24"/>
        <w:u w:val="none"/>
        <w:vertAlign w:val="baseline"/>
      </w:rPr>
    </w:lvl>
    <w:lvl w:ilvl="7" w:tentative="0">
      <w:start w:val="1"/>
      <w:numFmt w:val="none"/>
      <w:suff w:val="space"/>
      <w:lvlText w:val=""/>
      <w:lvlJc w:val="left"/>
      <w:pPr>
        <w:ind w:left="0" w:firstLine="0"/>
      </w:pPr>
      <w:rPr>
        <w:rFonts w:hint="eastAsia" w:ascii="Arial" w:hAnsi="Arial" w:eastAsia="黑体"/>
        <w:b w:val="0"/>
        <w:i w:val="0"/>
        <w:caps w:val="0"/>
        <w:smallCaps w:val="0"/>
        <w:strike w:val="0"/>
        <w:dstrike w:val="0"/>
        <w:snapToGrid/>
        <w:vanish w:val="0"/>
        <w:color w:val="auto"/>
        <w:spacing w:val="0"/>
        <w:w w:val="100"/>
        <w:kern w:val="2"/>
        <w:position w:val="0"/>
        <w:sz w:val="24"/>
        <w:u w:val="none"/>
        <w:vertAlign w:val="baseline"/>
      </w:rPr>
    </w:lvl>
    <w:lvl w:ilvl="8" w:tentative="0">
      <w:start w:val="1"/>
      <w:numFmt w:val="none"/>
      <w:suff w:val="space"/>
      <w:lvlText w:val=""/>
      <w:lvlJc w:val="left"/>
      <w:pPr>
        <w:ind w:left="0" w:firstLine="0"/>
      </w:pPr>
      <w:rPr>
        <w:rFonts w:hint="eastAsia" w:ascii="Arial" w:hAnsi="Arial" w:eastAsia="黑体"/>
        <w:b w:val="0"/>
        <w:i w:val="0"/>
        <w:caps w:val="0"/>
        <w:smallCaps w:val="0"/>
        <w:strike w:val="0"/>
        <w:dstrike w:val="0"/>
        <w:snapToGrid/>
        <w:vanish w:val="0"/>
        <w:color w:val="auto"/>
        <w:spacing w:val="0"/>
        <w:w w:val="100"/>
        <w:kern w:val="2"/>
        <w:position w:val="0"/>
        <w:sz w:val="20"/>
        <w:u w:val="none"/>
        <w:vertAlign w:val="baseline"/>
      </w:rPr>
    </w:lvl>
  </w:abstractNum>
  <w:abstractNum w:abstractNumId="6">
    <w:nsid w:val="199B0F47"/>
    <w:multiLevelType w:val="multilevel"/>
    <w:tmpl w:val="199B0F47"/>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ascii="黑体" w:hAnsi="黑体" w:eastAsia="黑体" w:cs="黑体"/>
        <w:b/>
        <w:bCs/>
        <w:highlight w:val="none"/>
      </w:rPr>
    </w:lvl>
    <w:lvl w:ilvl="2" w:tentative="0">
      <w:start w:val="1"/>
      <w:numFmt w:val="decimal"/>
      <w:suff w:val="space"/>
      <w:lvlText w:val="%1.%2.%3"/>
      <w:lvlJc w:val="left"/>
      <w:pPr>
        <w:ind w:left="0" w:leftChars="0" w:firstLine="0" w:firstLineChars="0"/>
      </w:pPr>
      <w:rPr>
        <w:rFonts w:hint="default"/>
        <w:b/>
        <w:bCs/>
        <w:sz w:val="24"/>
        <w:szCs w:val="24"/>
      </w:rPr>
    </w:lvl>
    <w:lvl w:ilvl="3" w:tentative="0">
      <w:start w:val="1"/>
      <w:numFmt w:val="decimal"/>
      <w:suff w:val="space"/>
      <w:lvlText w:val="%1.%2.%3.%4"/>
      <w:lvlJc w:val="left"/>
      <w:pPr>
        <w:ind w:left="0" w:leftChars="0" w:firstLine="0" w:firstLineChars="0"/>
      </w:pPr>
      <w:rPr>
        <w:rFonts w:hint="default"/>
        <w:sz w:val="24"/>
        <w:szCs w:val="24"/>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7">
    <w:nsid w:val="1FC91163"/>
    <w:multiLevelType w:val="multilevel"/>
    <w:tmpl w:val="1FC91163"/>
    <w:lvl w:ilvl="0" w:tentative="0">
      <w:start w:val="1"/>
      <w:numFmt w:val="decimal"/>
      <w:pStyle w:val="45"/>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30"/>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pStyle w:val="29"/>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3828" w:firstLine="0"/>
      </w:pPr>
      <w:rPr>
        <w:rFonts w:hint="eastAsia" w:ascii="黑体" w:hAnsi="Times New Roman" w:eastAsia="黑体"/>
        <w:b w:val="0"/>
        <w:i w:val="0"/>
        <w:color w:val="auto"/>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8">
    <w:nsid w:val="2DB64BEE"/>
    <w:multiLevelType w:val="multilevel"/>
    <w:tmpl w:val="2DB64BEE"/>
    <w:lvl w:ilvl="0" w:tentative="0">
      <w:start w:val="1"/>
      <w:numFmt w:val="chineseCountingThousand"/>
      <w:suff w:val="space"/>
      <w:lvlText w:val="%1、"/>
      <w:lvlJc w:val="left"/>
      <w:pPr>
        <w:ind w:left="0" w:firstLine="0"/>
      </w:pPr>
      <w:rPr>
        <w:rFonts w:hint="eastAsia"/>
      </w:rPr>
    </w:lvl>
    <w:lvl w:ilvl="1" w:tentative="0">
      <w:start w:val="1"/>
      <w:numFmt w:val="decimal"/>
      <w:isLgl/>
      <w:suff w:val="space"/>
      <w:lvlText w:val="%1.%2"/>
      <w:lvlJc w:val="left"/>
      <w:pPr>
        <w:ind w:left="0" w:firstLine="0"/>
      </w:pPr>
      <w:rPr>
        <w:rFonts w:hint="eastAsia"/>
      </w:rPr>
    </w:lvl>
    <w:lvl w:ilvl="2" w:tentative="0">
      <w:start w:val="1"/>
      <w:numFmt w:val="none"/>
      <w:isLgl/>
      <w:suff w:val="space"/>
      <w:lvlText w:val=""/>
      <w:lvlJc w:val="left"/>
      <w:pPr>
        <w:ind w:left="0" w:firstLine="0"/>
      </w:pPr>
      <w:rPr>
        <w:rFonts w:hint="eastAsia"/>
      </w:rPr>
    </w:lvl>
    <w:lvl w:ilvl="3" w:tentative="0">
      <w:start w:val="1"/>
      <w:numFmt w:val="decimal"/>
      <w:isLgl/>
      <w:suff w:val="space"/>
      <w:lvlText w:val="%1.%2.%3.%4"/>
      <w:lvlJc w:val="left"/>
      <w:pPr>
        <w:ind w:left="0" w:firstLine="0"/>
      </w:pPr>
      <w:rPr>
        <w:rFonts w:hint="eastAsia"/>
      </w:rPr>
    </w:lvl>
    <w:lvl w:ilvl="4" w:tentative="0">
      <w:start w:val="1"/>
      <w:numFmt w:val="decimal"/>
      <w:isLgl/>
      <w:suff w:val="space"/>
      <w:lvlText w:val="%5."/>
      <w:lvlJc w:val="left"/>
      <w:pPr>
        <w:ind w:left="0" w:firstLine="0"/>
      </w:pPr>
      <w:rPr>
        <w:rFonts w:hint="eastAsia"/>
      </w:rPr>
    </w:lvl>
    <w:lvl w:ilvl="5" w:tentative="0">
      <w:start w:val="1"/>
      <w:numFmt w:val="decimal"/>
      <w:pStyle w:val="46"/>
      <w:isLgl/>
      <w:suff w:val="space"/>
      <w:lvlText w:val="%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9">
    <w:nsid w:val="361C58E3"/>
    <w:multiLevelType w:val="singleLevel"/>
    <w:tmpl w:val="361C58E3"/>
    <w:lvl w:ilvl="0" w:tentative="0">
      <w:start w:val="1"/>
      <w:numFmt w:val="decimal"/>
      <w:lvlText w:val="%1"/>
      <w:lvlJc w:val="left"/>
      <w:pPr>
        <w:tabs>
          <w:tab w:val="left" w:pos="420"/>
        </w:tabs>
        <w:ind w:left="425" w:leftChars="0" w:hanging="425" w:firstLineChars="0"/>
      </w:pPr>
      <w:rPr>
        <w:rFonts w:hint="default"/>
      </w:rPr>
    </w:lvl>
  </w:abstractNum>
  <w:abstractNum w:abstractNumId="10">
    <w:nsid w:val="374D5B34"/>
    <w:multiLevelType w:val="singleLevel"/>
    <w:tmpl w:val="374D5B34"/>
    <w:lvl w:ilvl="0" w:tentative="0">
      <w:start w:val="1"/>
      <w:numFmt w:val="decimal"/>
      <w:lvlText w:val="(%1)"/>
      <w:lvlJc w:val="left"/>
      <w:pPr>
        <w:ind w:left="425" w:hanging="425"/>
      </w:pPr>
      <w:rPr>
        <w:rFonts w:hint="default"/>
      </w:rPr>
    </w:lvl>
  </w:abstractNum>
  <w:abstractNum w:abstractNumId="11">
    <w:nsid w:val="43D2E235"/>
    <w:multiLevelType w:val="singleLevel"/>
    <w:tmpl w:val="43D2E235"/>
    <w:lvl w:ilvl="0" w:tentative="0">
      <w:start w:val="1"/>
      <w:numFmt w:val="bullet"/>
      <w:lvlText w:val=""/>
      <w:lvlJc w:val="left"/>
      <w:pPr>
        <w:ind w:left="420" w:hanging="420"/>
      </w:pPr>
      <w:rPr>
        <w:rFonts w:hint="default" w:ascii="Wingdings" w:hAnsi="Wingdings"/>
      </w:rPr>
    </w:lvl>
  </w:abstractNum>
  <w:abstractNum w:abstractNumId="12">
    <w:nsid w:val="478070B0"/>
    <w:multiLevelType w:val="multilevel"/>
    <w:tmpl w:val="478070B0"/>
    <w:lvl w:ilvl="0" w:tentative="0">
      <w:start w:val="1"/>
      <w:numFmt w:val="decimal"/>
      <w:lvlText w:val="(%1)"/>
      <w:lvlJc w:val="left"/>
      <w:pPr>
        <w:ind w:left="425" w:hanging="425"/>
      </w:pPr>
      <w:rPr>
        <w:rFonts w:hint="default"/>
      </w:rPr>
    </w:lvl>
    <w:lvl w:ilvl="1" w:tentative="0">
      <w:start w:val="1"/>
      <w:numFmt w:val="decimalEnclosedCircleChinese"/>
      <w:lvlText w:val="%2"/>
      <w:lvlJc w:val="left"/>
      <w:pPr>
        <w:tabs>
          <w:tab w:val="left" w:pos="840"/>
        </w:tabs>
        <w:ind w:left="840" w:leftChars="0" w:hanging="420" w:firstLineChars="0"/>
      </w:pPr>
      <w:rPr>
        <w:rFonts w:hint="default"/>
      </w:rPr>
    </w:lvl>
    <w:lvl w:ilvl="2" w:tentative="0">
      <w:start w:val="1"/>
      <w:numFmt w:val="decimal"/>
      <w:lvlText w:val="%3)"/>
      <w:lvlJc w:val="left"/>
      <w:pPr>
        <w:tabs>
          <w:tab w:val="left" w:pos="1260"/>
        </w:tabs>
        <w:ind w:left="1260" w:leftChars="0" w:hanging="420" w:firstLineChars="0"/>
      </w:pPr>
      <w:rPr>
        <w:rFonts w:hint="default"/>
      </w:rPr>
    </w:lvl>
    <w:lvl w:ilvl="3" w:tentative="0">
      <w:start w:val="1"/>
      <w:numFmt w:val="lowerLetter"/>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num w:numId="1">
    <w:abstractNumId w:val="5"/>
  </w:num>
  <w:num w:numId="2">
    <w:abstractNumId w:val="7"/>
  </w:num>
  <w:num w:numId="3">
    <w:abstractNumId w:val="8"/>
  </w:num>
  <w:num w:numId="4">
    <w:abstractNumId w:val="6"/>
  </w:num>
  <w:num w:numId="5">
    <w:abstractNumId w:val="11"/>
  </w:num>
  <w:num w:numId="6">
    <w:abstractNumId w:val="1"/>
  </w:num>
  <w:num w:numId="7">
    <w:abstractNumId w:val="0"/>
  </w:num>
  <w:num w:numId="8">
    <w:abstractNumId w:val="4"/>
  </w:num>
  <w:num w:numId="9">
    <w:abstractNumId w:val="3"/>
  </w:num>
  <w:num w:numId="10">
    <w:abstractNumId w:val="12"/>
  </w:num>
  <w:num w:numId="11">
    <w:abstractNumId w:val="2"/>
  </w:num>
  <w:num w:numId="12">
    <w:abstractNumId w:val="1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103"/>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kMjQ1OWYyZTZlYTc2NGM0M2ExYjNlYTVjNWJkYzIifQ=="/>
    <w:docVar w:name="KSO_WPS_MARK_KEY" w:val="43096465-1d6b-45fb-8e2a-ced155f71421"/>
  </w:docVars>
  <w:rsids>
    <w:rsidRoot w:val="484F7A5D"/>
    <w:rsid w:val="000A002F"/>
    <w:rsid w:val="00133387"/>
    <w:rsid w:val="00171478"/>
    <w:rsid w:val="001931DA"/>
    <w:rsid w:val="001A4716"/>
    <w:rsid w:val="00380C7E"/>
    <w:rsid w:val="003A5146"/>
    <w:rsid w:val="005A2D64"/>
    <w:rsid w:val="0065305D"/>
    <w:rsid w:val="007305A7"/>
    <w:rsid w:val="008D4E4E"/>
    <w:rsid w:val="00C30909"/>
    <w:rsid w:val="00EE6A91"/>
    <w:rsid w:val="01170C55"/>
    <w:rsid w:val="01173357"/>
    <w:rsid w:val="01255120"/>
    <w:rsid w:val="014A7DB3"/>
    <w:rsid w:val="01714809"/>
    <w:rsid w:val="01914B0E"/>
    <w:rsid w:val="019C7240"/>
    <w:rsid w:val="01D46B46"/>
    <w:rsid w:val="01EA3EA5"/>
    <w:rsid w:val="0210580B"/>
    <w:rsid w:val="02277E28"/>
    <w:rsid w:val="02355837"/>
    <w:rsid w:val="025F0D1A"/>
    <w:rsid w:val="02736385"/>
    <w:rsid w:val="028E331E"/>
    <w:rsid w:val="02AB10B5"/>
    <w:rsid w:val="02AD1871"/>
    <w:rsid w:val="02AE7397"/>
    <w:rsid w:val="02B052A9"/>
    <w:rsid w:val="02BC02E4"/>
    <w:rsid w:val="02BD1842"/>
    <w:rsid w:val="02C646E1"/>
    <w:rsid w:val="02CD3CC1"/>
    <w:rsid w:val="02DB0E32"/>
    <w:rsid w:val="02DB3FB5"/>
    <w:rsid w:val="02F079B0"/>
    <w:rsid w:val="03062D2F"/>
    <w:rsid w:val="030F6088"/>
    <w:rsid w:val="033124A2"/>
    <w:rsid w:val="033755DF"/>
    <w:rsid w:val="034026E5"/>
    <w:rsid w:val="036D47D9"/>
    <w:rsid w:val="037203C5"/>
    <w:rsid w:val="038A1BB2"/>
    <w:rsid w:val="03964EC8"/>
    <w:rsid w:val="03BA5364"/>
    <w:rsid w:val="03BB6210"/>
    <w:rsid w:val="03C350C4"/>
    <w:rsid w:val="03C7493D"/>
    <w:rsid w:val="03CA1FAF"/>
    <w:rsid w:val="03EF7C67"/>
    <w:rsid w:val="03FE33ED"/>
    <w:rsid w:val="04092774"/>
    <w:rsid w:val="04212517"/>
    <w:rsid w:val="042D1F10"/>
    <w:rsid w:val="043718D7"/>
    <w:rsid w:val="044A30F0"/>
    <w:rsid w:val="044C330C"/>
    <w:rsid w:val="0473271F"/>
    <w:rsid w:val="04912ACD"/>
    <w:rsid w:val="04A22F2C"/>
    <w:rsid w:val="04AC06B1"/>
    <w:rsid w:val="04C21B55"/>
    <w:rsid w:val="04FD307E"/>
    <w:rsid w:val="050448F2"/>
    <w:rsid w:val="050D65F7"/>
    <w:rsid w:val="05164425"/>
    <w:rsid w:val="051F632A"/>
    <w:rsid w:val="05216546"/>
    <w:rsid w:val="05226487"/>
    <w:rsid w:val="05281C4C"/>
    <w:rsid w:val="052C555A"/>
    <w:rsid w:val="053578FC"/>
    <w:rsid w:val="05C50C80"/>
    <w:rsid w:val="05D435B9"/>
    <w:rsid w:val="05E25CD6"/>
    <w:rsid w:val="060774EA"/>
    <w:rsid w:val="0616459D"/>
    <w:rsid w:val="063352D1"/>
    <w:rsid w:val="065B5A88"/>
    <w:rsid w:val="068E5516"/>
    <w:rsid w:val="069319D1"/>
    <w:rsid w:val="069A0BF9"/>
    <w:rsid w:val="071A149F"/>
    <w:rsid w:val="071F2612"/>
    <w:rsid w:val="07273F13"/>
    <w:rsid w:val="07372051"/>
    <w:rsid w:val="0761594B"/>
    <w:rsid w:val="077E37DC"/>
    <w:rsid w:val="07D72EEC"/>
    <w:rsid w:val="07E55609"/>
    <w:rsid w:val="07F1509C"/>
    <w:rsid w:val="07FF2562"/>
    <w:rsid w:val="080F58B1"/>
    <w:rsid w:val="0814738B"/>
    <w:rsid w:val="082F2D28"/>
    <w:rsid w:val="08385731"/>
    <w:rsid w:val="086A6FCF"/>
    <w:rsid w:val="087962C4"/>
    <w:rsid w:val="08836E77"/>
    <w:rsid w:val="08900B1C"/>
    <w:rsid w:val="089E1355"/>
    <w:rsid w:val="08A23A63"/>
    <w:rsid w:val="08A3688D"/>
    <w:rsid w:val="08B512B7"/>
    <w:rsid w:val="08BC1ABD"/>
    <w:rsid w:val="08E946FE"/>
    <w:rsid w:val="09551FE9"/>
    <w:rsid w:val="096D1D5A"/>
    <w:rsid w:val="09756E61"/>
    <w:rsid w:val="097C7D74"/>
    <w:rsid w:val="0997543C"/>
    <w:rsid w:val="09A65A6F"/>
    <w:rsid w:val="09BE6112"/>
    <w:rsid w:val="09C9235C"/>
    <w:rsid w:val="09D11FBA"/>
    <w:rsid w:val="09F14D6E"/>
    <w:rsid w:val="09F47D86"/>
    <w:rsid w:val="0A0A75A9"/>
    <w:rsid w:val="0A0D731D"/>
    <w:rsid w:val="0A151169"/>
    <w:rsid w:val="0A1D1A39"/>
    <w:rsid w:val="0A200B7B"/>
    <w:rsid w:val="0A286E88"/>
    <w:rsid w:val="0A541A87"/>
    <w:rsid w:val="0A6C35E8"/>
    <w:rsid w:val="0A7315F2"/>
    <w:rsid w:val="0A744083"/>
    <w:rsid w:val="0A7B2255"/>
    <w:rsid w:val="0ABE4154"/>
    <w:rsid w:val="0AC43BFC"/>
    <w:rsid w:val="0AC662E2"/>
    <w:rsid w:val="0AF3003D"/>
    <w:rsid w:val="0AF94DF4"/>
    <w:rsid w:val="0AFA761E"/>
    <w:rsid w:val="0B04182D"/>
    <w:rsid w:val="0B0A5387"/>
    <w:rsid w:val="0B145DD8"/>
    <w:rsid w:val="0B247F12"/>
    <w:rsid w:val="0B260F8F"/>
    <w:rsid w:val="0B5036E2"/>
    <w:rsid w:val="0B554D27"/>
    <w:rsid w:val="0B737E4F"/>
    <w:rsid w:val="0B822512"/>
    <w:rsid w:val="0B9730BE"/>
    <w:rsid w:val="0BBB67E7"/>
    <w:rsid w:val="0BBF43C3"/>
    <w:rsid w:val="0BCA5242"/>
    <w:rsid w:val="0BE04946"/>
    <w:rsid w:val="0BE95E3A"/>
    <w:rsid w:val="0BEA58E4"/>
    <w:rsid w:val="0BEF4CA9"/>
    <w:rsid w:val="0BF26547"/>
    <w:rsid w:val="0BF73B5D"/>
    <w:rsid w:val="0C1666D9"/>
    <w:rsid w:val="0C3C1885"/>
    <w:rsid w:val="0C3E178C"/>
    <w:rsid w:val="0C4D7C21"/>
    <w:rsid w:val="0C5C3B90"/>
    <w:rsid w:val="0C8965E8"/>
    <w:rsid w:val="0C911639"/>
    <w:rsid w:val="0CA500A3"/>
    <w:rsid w:val="0CB73D36"/>
    <w:rsid w:val="0CBD0903"/>
    <w:rsid w:val="0CC341FB"/>
    <w:rsid w:val="0CC36AB9"/>
    <w:rsid w:val="0CD611CE"/>
    <w:rsid w:val="0CE41077"/>
    <w:rsid w:val="0D0D38A1"/>
    <w:rsid w:val="0D15714B"/>
    <w:rsid w:val="0D2411F1"/>
    <w:rsid w:val="0D2564A8"/>
    <w:rsid w:val="0D414F0E"/>
    <w:rsid w:val="0D442F9F"/>
    <w:rsid w:val="0D613984"/>
    <w:rsid w:val="0D781844"/>
    <w:rsid w:val="0D7D0092"/>
    <w:rsid w:val="0D8B6C53"/>
    <w:rsid w:val="0D8C31D1"/>
    <w:rsid w:val="0DA41AC3"/>
    <w:rsid w:val="0DB20AE0"/>
    <w:rsid w:val="0DB937C0"/>
    <w:rsid w:val="0DC01D28"/>
    <w:rsid w:val="0DDD53EB"/>
    <w:rsid w:val="0DDF6F9F"/>
    <w:rsid w:val="0DF60E51"/>
    <w:rsid w:val="0E010E09"/>
    <w:rsid w:val="0E2C2973"/>
    <w:rsid w:val="0E6274A8"/>
    <w:rsid w:val="0E7B0A75"/>
    <w:rsid w:val="0E7C659C"/>
    <w:rsid w:val="0E936E5B"/>
    <w:rsid w:val="0EEA1757"/>
    <w:rsid w:val="0F000D97"/>
    <w:rsid w:val="0F6C19F0"/>
    <w:rsid w:val="0F704352"/>
    <w:rsid w:val="0F81030D"/>
    <w:rsid w:val="0F943BAF"/>
    <w:rsid w:val="0FA91772"/>
    <w:rsid w:val="0FA973FD"/>
    <w:rsid w:val="0FB04995"/>
    <w:rsid w:val="0FE365F9"/>
    <w:rsid w:val="0FE40BA0"/>
    <w:rsid w:val="0FF06013"/>
    <w:rsid w:val="100627B9"/>
    <w:rsid w:val="100F232B"/>
    <w:rsid w:val="103815CC"/>
    <w:rsid w:val="106A6464"/>
    <w:rsid w:val="10833C11"/>
    <w:rsid w:val="10861954"/>
    <w:rsid w:val="109C1792"/>
    <w:rsid w:val="10BE733F"/>
    <w:rsid w:val="10D575E9"/>
    <w:rsid w:val="10E2302E"/>
    <w:rsid w:val="10EE19D3"/>
    <w:rsid w:val="10F67061"/>
    <w:rsid w:val="11186342"/>
    <w:rsid w:val="11641C95"/>
    <w:rsid w:val="116977CB"/>
    <w:rsid w:val="11875983"/>
    <w:rsid w:val="118F79C1"/>
    <w:rsid w:val="11AC7198"/>
    <w:rsid w:val="11C4725E"/>
    <w:rsid w:val="11D23CA4"/>
    <w:rsid w:val="11E42DD6"/>
    <w:rsid w:val="12020F91"/>
    <w:rsid w:val="1214071C"/>
    <w:rsid w:val="12411FD6"/>
    <w:rsid w:val="125465A6"/>
    <w:rsid w:val="1258380B"/>
    <w:rsid w:val="127001C5"/>
    <w:rsid w:val="127E4B6F"/>
    <w:rsid w:val="129701EC"/>
    <w:rsid w:val="12B413D2"/>
    <w:rsid w:val="12C10443"/>
    <w:rsid w:val="12CD5618"/>
    <w:rsid w:val="12E56E05"/>
    <w:rsid w:val="12F2507E"/>
    <w:rsid w:val="12F82275"/>
    <w:rsid w:val="13081036"/>
    <w:rsid w:val="13117FD2"/>
    <w:rsid w:val="13207E3D"/>
    <w:rsid w:val="132665DE"/>
    <w:rsid w:val="132C67E2"/>
    <w:rsid w:val="13392CAD"/>
    <w:rsid w:val="135A5130"/>
    <w:rsid w:val="13666020"/>
    <w:rsid w:val="136B2550"/>
    <w:rsid w:val="13716018"/>
    <w:rsid w:val="13845529"/>
    <w:rsid w:val="13A26AA4"/>
    <w:rsid w:val="13A45F2B"/>
    <w:rsid w:val="13AE0E25"/>
    <w:rsid w:val="13B567D8"/>
    <w:rsid w:val="13C50E9F"/>
    <w:rsid w:val="13C66A3E"/>
    <w:rsid w:val="13C90B7A"/>
    <w:rsid w:val="13EC33FF"/>
    <w:rsid w:val="13FD75FE"/>
    <w:rsid w:val="14131750"/>
    <w:rsid w:val="14290F74"/>
    <w:rsid w:val="14411B96"/>
    <w:rsid w:val="14520DA6"/>
    <w:rsid w:val="146F6754"/>
    <w:rsid w:val="147E306D"/>
    <w:rsid w:val="148562AE"/>
    <w:rsid w:val="1498099F"/>
    <w:rsid w:val="149C3B43"/>
    <w:rsid w:val="14B06167"/>
    <w:rsid w:val="14CC7C20"/>
    <w:rsid w:val="14D26E56"/>
    <w:rsid w:val="14F07C27"/>
    <w:rsid w:val="151101E4"/>
    <w:rsid w:val="152C7A61"/>
    <w:rsid w:val="15475B55"/>
    <w:rsid w:val="154A2F50"/>
    <w:rsid w:val="15612331"/>
    <w:rsid w:val="156646B6"/>
    <w:rsid w:val="15673942"/>
    <w:rsid w:val="15704D05"/>
    <w:rsid w:val="15842905"/>
    <w:rsid w:val="15883A78"/>
    <w:rsid w:val="15920444"/>
    <w:rsid w:val="15A37E6F"/>
    <w:rsid w:val="15B43497"/>
    <w:rsid w:val="15BA6327"/>
    <w:rsid w:val="15D82091"/>
    <w:rsid w:val="15E71DAE"/>
    <w:rsid w:val="164B11A1"/>
    <w:rsid w:val="165C24F2"/>
    <w:rsid w:val="166C5486"/>
    <w:rsid w:val="168272AA"/>
    <w:rsid w:val="168C1346"/>
    <w:rsid w:val="16B0772A"/>
    <w:rsid w:val="16B60519"/>
    <w:rsid w:val="16C73ED9"/>
    <w:rsid w:val="17283764"/>
    <w:rsid w:val="172A75D6"/>
    <w:rsid w:val="17377E1C"/>
    <w:rsid w:val="173A7C72"/>
    <w:rsid w:val="17451921"/>
    <w:rsid w:val="178C7B30"/>
    <w:rsid w:val="1795227F"/>
    <w:rsid w:val="179D7CAF"/>
    <w:rsid w:val="17A54DB5"/>
    <w:rsid w:val="17BB2FE4"/>
    <w:rsid w:val="17C3523B"/>
    <w:rsid w:val="17E72CD8"/>
    <w:rsid w:val="17E91386"/>
    <w:rsid w:val="183B1275"/>
    <w:rsid w:val="1844637C"/>
    <w:rsid w:val="18491BE4"/>
    <w:rsid w:val="184E5225"/>
    <w:rsid w:val="18561C0B"/>
    <w:rsid w:val="185F4F64"/>
    <w:rsid w:val="18701DBE"/>
    <w:rsid w:val="188520AF"/>
    <w:rsid w:val="18AD0D73"/>
    <w:rsid w:val="18B352B0"/>
    <w:rsid w:val="18C94AD3"/>
    <w:rsid w:val="18EE5367"/>
    <w:rsid w:val="1901601B"/>
    <w:rsid w:val="192512DC"/>
    <w:rsid w:val="192715D0"/>
    <w:rsid w:val="193161D9"/>
    <w:rsid w:val="19340696"/>
    <w:rsid w:val="197F542E"/>
    <w:rsid w:val="19876C46"/>
    <w:rsid w:val="199531D4"/>
    <w:rsid w:val="19AE61A3"/>
    <w:rsid w:val="1A0014BB"/>
    <w:rsid w:val="1A1E4AD2"/>
    <w:rsid w:val="1A205C1E"/>
    <w:rsid w:val="1A36637A"/>
    <w:rsid w:val="1A3F8DDF"/>
    <w:rsid w:val="1A7149D9"/>
    <w:rsid w:val="1AA23F59"/>
    <w:rsid w:val="1AA507FC"/>
    <w:rsid w:val="1AA83934"/>
    <w:rsid w:val="1AAA3C87"/>
    <w:rsid w:val="1AB66F87"/>
    <w:rsid w:val="1AC6263A"/>
    <w:rsid w:val="1AD305EE"/>
    <w:rsid w:val="1AF10B7F"/>
    <w:rsid w:val="1B184893"/>
    <w:rsid w:val="1B46240B"/>
    <w:rsid w:val="1B743DF9"/>
    <w:rsid w:val="1BC15678"/>
    <w:rsid w:val="1BD21EF1"/>
    <w:rsid w:val="1BE13EE2"/>
    <w:rsid w:val="1BE539D2"/>
    <w:rsid w:val="1C077A18"/>
    <w:rsid w:val="1C0E117B"/>
    <w:rsid w:val="1C1821A2"/>
    <w:rsid w:val="1C275D99"/>
    <w:rsid w:val="1C395ACC"/>
    <w:rsid w:val="1C770118"/>
    <w:rsid w:val="1CA218C3"/>
    <w:rsid w:val="1CAB4C1C"/>
    <w:rsid w:val="1CB23348"/>
    <w:rsid w:val="1CC632E5"/>
    <w:rsid w:val="1CD315AF"/>
    <w:rsid w:val="1CD53A47"/>
    <w:rsid w:val="1CE9426D"/>
    <w:rsid w:val="1CFE11EF"/>
    <w:rsid w:val="1D0177B9"/>
    <w:rsid w:val="1D1212BB"/>
    <w:rsid w:val="1D2C2D1F"/>
    <w:rsid w:val="1D3E3CD3"/>
    <w:rsid w:val="1D5C5EEA"/>
    <w:rsid w:val="1D714B7D"/>
    <w:rsid w:val="1D725C02"/>
    <w:rsid w:val="1D7C7CA1"/>
    <w:rsid w:val="1DA96A0C"/>
    <w:rsid w:val="1DAA4ED3"/>
    <w:rsid w:val="1DAC0C4B"/>
    <w:rsid w:val="1DCD0BC2"/>
    <w:rsid w:val="1DDD74EE"/>
    <w:rsid w:val="1DEF548B"/>
    <w:rsid w:val="1E053855"/>
    <w:rsid w:val="1E0565AE"/>
    <w:rsid w:val="1E0A7736"/>
    <w:rsid w:val="1E14059F"/>
    <w:rsid w:val="1E18008F"/>
    <w:rsid w:val="1E2C3C00"/>
    <w:rsid w:val="1E3542BB"/>
    <w:rsid w:val="1E411750"/>
    <w:rsid w:val="1E5170FD"/>
    <w:rsid w:val="1E546BED"/>
    <w:rsid w:val="1E566BC3"/>
    <w:rsid w:val="1E5B61CE"/>
    <w:rsid w:val="1E707ECB"/>
    <w:rsid w:val="1E955E5A"/>
    <w:rsid w:val="1EDB795D"/>
    <w:rsid w:val="1EE61F3B"/>
    <w:rsid w:val="1EE72AA0"/>
    <w:rsid w:val="1EEC5078"/>
    <w:rsid w:val="1EFFCA81"/>
    <w:rsid w:val="1F066139"/>
    <w:rsid w:val="1F0C571A"/>
    <w:rsid w:val="1F22566D"/>
    <w:rsid w:val="1F2547EF"/>
    <w:rsid w:val="1F38206B"/>
    <w:rsid w:val="1F3EFE5E"/>
    <w:rsid w:val="1F4073C7"/>
    <w:rsid w:val="1F444EB4"/>
    <w:rsid w:val="1F6501F2"/>
    <w:rsid w:val="1F760E02"/>
    <w:rsid w:val="1F7F2339"/>
    <w:rsid w:val="1FB43DE7"/>
    <w:rsid w:val="1FB60136"/>
    <w:rsid w:val="1FBC0EEE"/>
    <w:rsid w:val="202C7980"/>
    <w:rsid w:val="202D419E"/>
    <w:rsid w:val="203E097B"/>
    <w:rsid w:val="20407A0A"/>
    <w:rsid w:val="204A64FA"/>
    <w:rsid w:val="2063554D"/>
    <w:rsid w:val="206A37A8"/>
    <w:rsid w:val="209854B7"/>
    <w:rsid w:val="20A43E5C"/>
    <w:rsid w:val="20A53730"/>
    <w:rsid w:val="20B87907"/>
    <w:rsid w:val="20BE2A44"/>
    <w:rsid w:val="20BE34E8"/>
    <w:rsid w:val="20D72B7F"/>
    <w:rsid w:val="20EF12EF"/>
    <w:rsid w:val="20FD431B"/>
    <w:rsid w:val="21026DD4"/>
    <w:rsid w:val="21094D3E"/>
    <w:rsid w:val="21461DA9"/>
    <w:rsid w:val="21490138"/>
    <w:rsid w:val="215A4741"/>
    <w:rsid w:val="215D05F8"/>
    <w:rsid w:val="217E05B8"/>
    <w:rsid w:val="218026AF"/>
    <w:rsid w:val="21A165ED"/>
    <w:rsid w:val="21A25EC1"/>
    <w:rsid w:val="21E36C06"/>
    <w:rsid w:val="22162B37"/>
    <w:rsid w:val="22251664"/>
    <w:rsid w:val="222F36E9"/>
    <w:rsid w:val="223863D9"/>
    <w:rsid w:val="2244002F"/>
    <w:rsid w:val="2245341D"/>
    <w:rsid w:val="225472AA"/>
    <w:rsid w:val="22614DEB"/>
    <w:rsid w:val="2262190F"/>
    <w:rsid w:val="22714212"/>
    <w:rsid w:val="22764053"/>
    <w:rsid w:val="229C1E98"/>
    <w:rsid w:val="22AC349C"/>
    <w:rsid w:val="22BD6C9D"/>
    <w:rsid w:val="22C95DFC"/>
    <w:rsid w:val="22D84291"/>
    <w:rsid w:val="22E36792"/>
    <w:rsid w:val="22F34840"/>
    <w:rsid w:val="22F53219"/>
    <w:rsid w:val="230907C8"/>
    <w:rsid w:val="23111551"/>
    <w:rsid w:val="23474F72"/>
    <w:rsid w:val="23502040"/>
    <w:rsid w:val="23706277"/>
    <w:rsid w:val="23711FEF"/>
    <w:rsid w:val="23812740"/>
    <w:rsid w:val="238611E1"/>
    <w:rsid w:val="239F6B5C"/>
    <w:rsid w:val="23DB6631"/>
    <w:rsid w:val="23E66539"/>
    <w:rsid w:val="240D2B57"/>
    <w:rsid w:val="241746BE"/>
    <w:rsid w:val="242332EA"/>
    <w:rsid w:val="245037C9"/>
    <w:rsid w:val="246103A1"/>
    <w:rsid w:val="2472660E"/>
    <w:rsid w:val="248F6BD1"/>
    <w:rsid w:val="24B53444"/>
    <w:rsid w:val="24DB7DE7"/>
    <w:rsid w:val="24E3201F"/>
    <w:rsid w:val="24E8529B"/>
    <w:rsid w:val="24F57834"/>
    <w:rsid w:val="24FF3C76"/>
    <w:rsid w:val="25000190"/>
    <w:rsid w:val="25357778"/>
    <w:rsid w:val="256811AE"/>
    <w:rsid w:val="25815958"/>
    <w:rsid w:val="25867FD4"/>
    <w:rsid w:val="25891872"/>
    <w:rsid w:val="259326F1"/>
    <w:rsid w:val="25A533B6"/>
    <w:rsid w:val="25D63803"/>
    <w:rsid w:val="25DD2F85"/>
    <w:rsid w:val="25E16085"/>
    <w:rsid w:val="25E70642"/>
    <w:rsid w:val="25FD7B6A"/>
    <w:rsid w:val="26031625"/>
    <w:rsid w:val="265D3C03"/>
    <w:rsid w:val="266A16A4"/>
    <w:rsid w:val="26881B2A"/>
    <w:rsid w:val="26A67DA5"/>
    <w:rsid w:val="26A9206F"/>
    <w:rsid w:val="26CF1507"/>
    <w:rsid w:val="26F577BC"/>
    <w:rsid w:val="270B703A"/>
    <w:rsid w:val="27361587"/>
    <w:rsid w:val="275A7F66"/>
    <w:rsid w:val="276050C7"/>
    <w:rsid w:val="276C144B"/>
    <w:rsid w:val="27765E26"/>
    <w:rsid w:val="27895B59"/>
    <w:rsid w:val="27914A0E"/>
    <w:rsid w:val="279D1605"/>
    <w:rsid w:val="27A31B9D"/>
    <w:rsid w:val="27AC54E3"/>
    <w:rsid w:val="27D412AC"/>
    <w:rsid w:val="27EE2D83"/>
    <w:rsid w:val="27F96946"/>
    <w:rsid w:val="283006CB"/>
    <w:rsid w:val="283D06F2"/>
    <w:rsid w:val="284303FE"/>
    <w:rsid w:val="284F4B45"/>
    <w:rsid w:val="284F7C0B"/>
    <w:rsid w:val="28594428"/>
    <w:rsid w:val="28610884"/>
    <w:rsid w:val="28697739"/>
    <w:rsid w:val="287405B8"/>
    <w:rsid w:val="288D3427"/>
    <w:rsid w:val="288D3D6C"/>
    <w:rsid w:val="28B50AE9"/>
    <w:rsid w:val="28CD19BD"/>
    <w:rsid w:val="28D50F54"/>
    <w:rsid w:val="28E56F6F"/>
    <w:rsid w:val="28F11C08"/>
    <w:rsid w:val="29074EA3"/>
    <w:rsid w:val="292F39E0"/>
    <w:rsid w:val="29346FED"/>
    <w:rsid w:val="293673A3"/>
    <w:rsid w:val="29387837"/>
    <w:rsid w:val="294361DC"/>
    <w:rsid w:val="29453D02"/>
    <w:rsid w:val="295916E9"/>
    <w:rsid w:val="295E3016"/>
    <w:rsid w:val="2973261D"/>
    <w:rsid w:val="298C7949"/>
    <w:rsid w:val="29995DFC"/>
    <w:rsid w:val="29A256C9"/>
    <w:rsid w:val="29A74763"/>
    <w:rsid w:val="29E057D9"/>
    <w:rsid w:val="29E452C9"/>
    <w:rsid w:val="29F645B4"/>
    <w:rsid w:val="29FF43B9"/>
    <w:rsid w:val="2A0C2A72"/>
    <w:rsid w:val="2A103DE7"/>
    <w:rsid w:val="2A1B203E"/>
    <w:rsid w:val="2A236491"/>
    <w:rsid w:val="2A697EC4"/>
    <w:rsid w:val="2A88034A"/>
    <w:rsid w:val="2A97233B"/>
    <w:rsid w:val="2AA2341D"/>
    <w:rsid w:val="2AB92E84"/>
    <w:rsid w:val="2AC05D36"/>
    <w:rsid w:val="2AD4019C"/>
    <w:rsid w:val="2B084FE7"/>
    <w:rsid w:val="2B0D6E32"/>
    <w:rsid w:val="2B22254D"/>
    <w:rsid w:val="2B4E098D"/>
    <w:rsid w:val="2B667D6F"/>
    <w:rsid w:val="2B7D7783"/>
    <w:rsid w:val="2B961940"/>
    <w:rsid w:val="2BA80975"/>
    <w:rsid w:val="2BB76C63"/>
    <w:rsid w:val="2BC62412"/>
    <w:rsid w:val="2BC93943"/>
    <w:rsid w:val="2BCF516B"/>
    <w:rsid w:val="2BD57F71"/>
    <w:rsid w:val="2BF51A0F"/>
    <w:rsid w:val="2BF72913"/>
    <w:rsid w:val="2C0C4679"/>
    <w:rsid w:val="2C194A9D"/>
    <w:rsid w:val="2C3C763E"/>
    <w:rsid w:val="2C48135A"/>
    <w:rsid w:val="2C4C4267"/>
    <w:rsid w:val="2C5D1363"/>
    <w:rsid w:val="2C650C6B"/>
    <w:rsid w:val="2C843F75"/>
    <w:rsid w:val="2C8608B9"/>
    <w:rsid w:val="2C942335"/>
    <w:rsid w:val="2CF241A1"/>
    <w:rsid w:val="2D2E5514"/>
    <w:rsid w:val="2D4813EB"/>
    <w:rsid w:val="2D524C40"/>
    <w:rsid w:val="2D5C0720"/>
    <w:rsid w:val="2D5C5B9B"/>
    <w:rsid w:val="2D612222"/>
    <w:rsid w:val="2D66206C"/>
    <w:rsid w:val="2D67693D"/>
    <w:rsid w:val="2D757367"/>
    <w:rsid w:val="2DA559B8"/>
    <w:rsid w:val="2DAD6991"/>
    <w:rsid w:val="2DBB4593"/>
    <w:rsid w:val="2DCC2C44"/>
    <w:rsid w:val="2DE26DDF"/>
    <w:rsid w:val="2DEA5AB3"/>
    <w:rsid w:val="2DF1356A"/>
    <w:rsid w:val="2DF82530"/>
    <w:rsid w:val="2DFF2872"/>
    <w:rsid w:val="2E222864"/>
    <w:rsid w:val="2E3D144C"/>
    <w:rsid w:val="2E6115DE"/>
    <w:rsid w:val="2E8452CD"/>
    <w:rsid w:val="2E862DF3"/>
    <w:rsid w:val="2EA34989"/>
    <w:rsid w:val="2EE63891"/>
    <w:rsid w:val="2EEFBEDC"/>
    <w:rsid w:val="2EF32FB1"/>
    <w:rsid w:val="2EF391A2"/>
    <w:rsid w:val="2EF6111E"/>
    <w:rsid w:val="2EF6291C"/>
    <w:rsid w:val="2EFF0B79"/>
    <w:rsid w:val="2EFF2BA5"/>
    <w:rsid w:val="2F0455C2"/>
    <w:rsid w:val="2F0B779C"/>
    <w:rsid w:val="2F2A7C22"/>
    <w:rsid w:val="2F2C0E88"/>
    <w:rsid w:val="2F37233F"/>
    <w:rsid w:val="2F3D380F"/>
    <w:rsid w:val="2F490799"/>
    <w:rsid w:val="2F5860B6"/>
    <w:rsid w:val="2F7D56A5"/>
    <w:rsid w:val="2F8A6913"/>
    <w:rsid w:val="2F8E4C55"/>
    <w:rsid w:val="2FB7140C"/>
    <w:rsid w:val="2FBE5D2C"/>
    <w:rsid w:val="2FBE73C1"/>
    <w:rsid w:val="2FC105A1"/>
    <w:rsid w:val="2FD159E3"/>
    <w:rsid w:val="2FD771FF"/>
    <w:rsid w:val="2FD858D0"/>
    <w:rsid w:val="2FFD42CB"/>
    <w:rsid w:val="3006286B"/>
    <w:rsid w:val="301B2B77"/>
    <w:rsid w:val="305D2207"/>
    <w:rsid w:val="30662083"/>
    <w:rsid w:val="30774E84"/>
    <w:rsid w:val="308275EA"/>
    <w:rsid w:val="308B2942"/>
    <w:rsid w:val="308E47F5"/>
    <w:rsid w:val="30AA3ACF"/>
    <w:rsid w:val="30AB7805"/>
    <w:rsid w:val="30B52BFE"/>
    <w:rsid w:val="30C344EA"/>
    <w:rsid w:val="30DD6F16"/>
    <w:rsid w:val="30E262DA"/>
    <w:rsid w:val="30E42053"/>
    <w:rsid w:val="3102072B"/>
    <w:rsid w:val="310E5321"/>
    <w:rsid w:val="311C0092"/>
    <w:rsid w:val="311E0784"/>
    <w:rsid w:val="311F272A"/>
    <w:rsid w:val="312F0610"/>
    <w:rsid w:val="312F2EDB"/>
    <w:rsid w:val="31371494"/>
    <w:rsid w:val="313E4873"/>
    <w:rsid w:val="3148438F"/>
    <w:rsid w:val="31546D36"/>
    <w:rsid w:val="31A46867"/>
    <w:rsid w:val="31B05360"/>
    <w:rsid w:val="31C12394"/>
    <w:rsid w:val="31C505F2"/>
    <w:rsid w:val="31E14B36"/>
    <w:rsid w:val="32491C1C"/>
    <w:rsid w:val="325F76B6"/>
    <w:rsid w:val="328D1D96"/>
    <w:rsid w:val="32920DD5"/>
    <w:rsid w:val="32947A36"/>
    <w:rsid w:val="32B7241A"/>
    <w:rsid w:val="32BB5035"/>
    <w:rsid w:val="32CE5E33"/>
    <w:rsid w:val="32D32B81"/>
    <w:rsid w:val="32D33C40"/>
    <w:rsid w:val="32DA195F"/>
    <w:rsid w:val="32F02F31"/>
    <w:rsid w:val="32F15F5B"/>
    <w:rsid w:val="331156E8"/>
    <w:rsid w:val="33393F26"/>
    <w:rsid w:val="3341553A"/>
    <w:rsid w:val="335FC5B8"/>
    <w:rsid w:val="33601347"/>
    <w:rsid w:val="336D2172"/>
    <w:rsid w:val="338B6877"/>
    <w:rsid w:val="33A87367"/>
    <w:rsid w:val="33A9479A"/>
    <w:rsid w:val="33B128EE"/>
    <w:rsid w:val="33C62C88"/>
    <w:rsid w:val="33C86B36"/>
    <w:rsid w:val="33EF143A"/>
    <w:rsid w:val="33F151B2"/>
    <w:rsid w:val="33F16F60"/>
    <w:rsid w:val="34272E4C"/>
    <w:rsid w:val="34282A21"/>
    <w:rsid w:val="342C61EA"/>
    <w:rsid w:val="34592D57"/>
    <w:rsid w:val="347729CC"/>
    <w:rsid w:val="34802092"/>
    <w:rsid w:val="348A5575"/>
    <w:rsid w:val="34992E45"/>
    <w:rsid w:val="34A83397"/>
    <w:rsid w:val="34C24459"/>
    <w:rsid w:val="34C77CC1"/>
    <w:rsid w:val="34F7626B"/>
    <w:rsid w:val="35283C36"/>
    <w:rsid w:val="352D221A"/>
    <w:rsid w:val="352F0799"/>
    <w:rsid w:val="353D6855"/>
    <w:rsid w:val="353F5AA9"/>
    <w:rsid w:val="354E201B"/>
    <w:rsid w:val="356805FB"/>
    <w:rsid w:val="357E4CAE"/>
    <w:rsid w:val="3589541E"/>
    <w:rsid w:val="359C5CBC"/>
    <w:rsid w:val="35AA386B"/>
    <w:rsid w:val="35BC3B3B"/>
    <w:rsid w:val="35BC7706"/>
    <w:rsid w:val="35DF434D"/>
    <w:rsid w:val="360D042A"/>
    <w:rsid w:val="36107446"/>
    <w:rsid w:val="36270A08"/>
    <w:rsid w:val="36402856"/>
    <w:rsid w:val="36525CB0"/>
    <w:rsid w:val="36624095"/>
    <w:rsid w:val="3668554A"/>
    <w:rsid w:val="367125DA"/>
    <w:rsid w:val="368030B6"/>
    <w:rsid w:val="36913D9A"/>
    <w:rsid w:val="36BD6867"/>
    <w:rsid w:val="36DE87FB"/>
    <w:rsid w:val="36F65BBC"/>
    <w:rsid w:val="36FC6348"/>
    <w:rsid w:val="36FF1994"/>
    <w:rsid w:val="371A01A3"/>
    <w:rsid w:val="37222FFC"/>
    <w:rsid w:val="372F3BC6"/>
    <w:rsid w:val="373802CE"/>
    <w:rsid w:val="376E4598"/>
    <w:rsid w:val="376EA1A2"/>
    <w:rsid w:val="377A038A"/>
    <w:rsid w:val="37936580"/>
    <w:rsid w:val="37A463F2"/>
    <w:rsid w:val="37AB4459"/>
    <w:rsid w:val="37B56261"/>
    <w:rsid w:val="37C16C4A"/>
    <w:rsid w:val="37E55F1D"/>
    <w:rsid w:val="37E64902"/>
    <w:rsid w:val="37EC7FC9"/>
    <w:rsid w:val="37FF1342"/>
    <w:rsid w:val="3808478E"/>
    <w:rsid w:val="381C20D2"/>
    <w:rsid w:val="38415FDC"/>
    <w:rsid w:val="387B7CB7"/>
    <w:rsid w:val="38824928"/>
    <w:rsid w:val="388B01F8"/>
    <w:rsid w:val="38D62BC9"/>
    <w:rsid w:val="3951047F"/>
    <w:rsid w:val="39592479"/>
    <w:rsid w:val="39697599"/>
    <w:rsid w:val="396C52DB"/>
    <w:rsid w:val="397A24C4"/>
    <w:rsid w:val="398B442D"/>
    <w:rsid w:val="398B5761"/>
    <w:rsid w:val="39910A35"/>
    <w:rsid w:val="399749A7"/>
    <w:rsid w:val="399D5494"/>
    <w:rsid w:val="399E6103"/>
    <w:rsid w:val="39C173D5"/>
    <w:rsid w:val="39CA6A54"/>
    <w:rsid w:val="39CE6A32"/>
    <w:rsid w:val="39F5156E"/>
    <w:rsid w:val="3A0A33EC"/>
    <w:rsid w:val="3A1A399D"/>
    <w:rsid w:val="3A1D091B"/>
    <w:rsid w:val="3A6F7CFD"/>
    <w:rsid w:val="3A8B1159"/>
    <w:rsid w:val="3A8DEF9E"/>
    <w:rsid w:val="3AA85A9E"/>
    <w:rsid w:val="3AB26D1E"/>
    <w:rsid w:val="3AC35A5E"/>
    <w:rsid w:val="3ADC51C9"/>
    <w:rsid w:val="3AE441ED"/>
    <w:rsid w:val="3AE45A8B"/>
    <w:rsid w:val="3AE72E6B"/>
    <w:rsid w:val="3AE96BE3"/>
    <w:rsid w:val="3B141157"/>
    <w:rsid w:val="3B403091"/>
    <w:rsid w:val="3B4C3FF7"/>
    <w:rsid w:val="3B5352C3"/>
    <w:rsid w:val="3B5B2071"/>
    <w:rsid w:val="3B616DBD"/>
    <w:rsid w:val="3B7E2DEC"/>
    <w:rsid w:val="3B843098"/>
    <w:rsid w:val="3B911029"/>
    <w:rsid w:val="3BB358CC"/>
    <w:rsid w:val="3BBC60A6"/>
    <w:rsid w:val="3BC8610A"/>
    <w:rsid w:val="3BD3519D"/>
    <w:rsid w:val="3BE9676F"/>
    <w:rsid w:val="3BEBA3CF"/>
    <w:rsid w:val="3BF82E56"/>
    <w:rsid w:val="3C0C0B21"/>
    <w:rsid w:val="3C1A5D09"/>
    <w:rsid w:val="3C2E4B40"/>
    <w:rsid w:val="3C315BF1"/>
    <w:rsid w:val="3C6479C3"/>
    <w:rsid w:val="3C74028E"/>
    <w:rsid w:val="3C785417"/>
    <w:rsid w:val="3C811C06"/>
    <w:rsid w:val="3C875189"/>
    <w:rsid w:val="3C8D79AD"/>
    <w:rsid w:val="3C9E4134"/>
    <w:rsid w:val="3CAE41B3"/>
    <w:rsid w:val="3CB23005"/>
    <w:rsid w:val="3CBF6A93"/>
    <w:rsid w:val="3CDF336B"/>
    <w:rsid w:val="3CED17C6"/>
    <w:rsid w:val="3CF55ADE"/>
    <w:rsid w:val="3D1720E3"/>
    <w:rsid w:val="3D3954D4"/>
    <w:rsid w:val="3D6B5ABC"/>
    <w:rsid w:val="3DB37034"/>
    <w:rsid w:val="3DC2196D"/>
    <w:rsid w:val="3DCD12AD"/>
    <w:rsid w:val="3DEC2546"/>
    <w:rsid w:val="3DED2350"/>
    <w:rsid w:val="3DF31B27"/>
    <w:rsid w:val="3E1D6BA4"/>
    <w:rsid w:val="3E543FB0"/>
    <w:rsid w:val="3E886B61"/>
    <w:rsid w:val="3E9627AA"/>
    <w:rsid w:val="3EA7771E"/>
    <w:rsid w:val="3EBD7E76"/>
    <w:rsid w:val="3EC75511"/>
    <w:rsid w:val="3EE9798D"/>
    <w:rsid w:val="3EFC2DE4"/>
    <w:rsid w:val="3F23373B"/>
    <w:rsid w:val="3F4A39C9"/>
    <w:rsid w:val="3F9A4B34"/>
    <w:rsid w:val="3F9F52EC"/>
    <w:rsid w:val="3FB01F75"/>
    <w:rsid w:val="3FB452E6"/>
    <w:rsid w:val="3FCE4101"/>
    <w:rsid w:val="3FD90D1D"/>
    <w:rsid w:val="3FE1257F"/>
    <w:rsid w:val="3FF434CB"/>
    <w:rsid w:val="3FF9C725"/>
    <w:rsid w:val="3FFF3B4E"/>
    <w:rsid w:val="403E177F"/>
    <w:rsid w:val="403F6E3F"/>
    <w:rsid w:val="40442B0E"/>
    <w:rsid w:val="40474AD6"/>
    <w:rsid w:val="406665E0"/>
    <w:rsid w:val="4067699D"/>
    <w:rsid w:val="408E32C3"/>
    <w:rsid w:val="40927B10"/>
    <w:rsid w:val="409470BD"/>
    <w:rsid w:val="40A65BA6"/>
    <w:rsid w:val="40AD06B3"/>
    <w:rsid w:val="40BD02C3"/>
    <w:rsid w:val="40DA0D7C"/>
    <w:rsid w:val="40E65973"/>
    <w:rsid w:val="40E97A0E"/>
    <w:rsid w:val="40EF1883"/>
    <w:rsid w:val="40F94F8A"/>
    <w:rsid w:val="41175B2C"/>
    <w:rsid w:val="412C782A"/>
    <w:rsid w:val="41377F7D"/>
    <w:rsid w:val="413822BD"/>
    <w:rsid w:val="41523008"/>
    <w:rsid w:val="416A0352"/>
    <w:rsid w:val="41784773"/>
    <w:rsid w:val="4182744A"/>
    <w:rsid w:val="419E624E"/>
    <w:rsid w:val="41A43864"/>
    <w:rsid w:val="41B04B5E"/>
    <w:rsid w:val="41EE7495"/>
    <w:rsid w:val="41F76F70"/>
    <w:rsid w:val="42075714"/>
    <w:rsid w:val="421266CE"/>
    <w:rsid w:val="4257535E"/>
    <w:rsid w:val="427F14FD"/>
    <w:rsid w:val="42827ACF"/>
    <w:rsid w:val="42B375DC"/>
    <w:rsid w:val="42C11ED6"/>
    <w:rsid w:val="42C5382D"/>
    <w:rsid w:val="43000262"/>
    <w:rsid w:val="43371F95"/>
    <w:rsid w:val="43386FB0"/>
    <w:rsid w:val="4341012E"/>
    <w:rsid w:val="4398307D"/>
    <w:rsid w:val="43B8395F"/>
    <w:rsid w:val="43C024AB"/>
    <w:rsid w:val="43CF19B3"/>
    <w:rsid w:val="43E73EDC"/>
    <w:rsid w:val="43F87E97"/>
    <w:rsid w:val="43FB7987"/>
    <w:rsid w:val="44022AC4"/>
    <w:rsid w:val="440958FF"/>
    <w:rsid w:val="441E1669"/>
    <w:rsid w:val="44264833"/>
    <w:rsid w:val="44416EFF"/>
    <w:rsid w:val="44460FDD"/>
    <w:rsid w:val="444A6219"/>
    <w:rsid w:val="444B65A4"/>
    <w:rsid w:val="444F0E45"/>
    <w:rsid w:val="44654FCC"/>
    <w:rsid w:val="447119F7"/>
    <w:rsid w:val="448974B1"/>
    <w:rsid w:val="448B6322"/>
    <w:rsid w:val="44AE49FA"/>
    <w:rsid w:val="44BC5809"/>
    <w:rsid w:val="44BE2E8F"/>
    <w:rsid w:val="44C525D9"/>
    <w:rsid w:val="44DA759D"/>
    <w:rsid w:val="44DF14C8"/>
    <w:rsid w:val="44ED5BF8"/>
    <w:rsid w:val="44EE3048"/>
    <w:rsid w:val="450308A1"/>
    <w:rsid w:val="450C67C4"/>
    <w:rsid w:val="45102FBE"/>
    <w:rsid w:val="452D1046"/>
    <w:rsid w:val="454055C3"/>
    <w:rsid w:val="45435142"/>
    <w:rsid w:val="454964D0"/>
    <w:rsid w:val="454D7D6F"/>
    <w:rsid w:val="45542AAA"/>
    <w:rsid w:val="455F7AA2"/>
    <w:rsid w:val="456450B8"/>
    <w:rsid w:val="45876384"/>
    <w:rsid w:val="45AB2CE7"/>
    <w:rsid w:val="45C82D33"/>
    <w:rsid w:val="45E84CA7"/>
    <w:rsid w:val="45E85CE9"/>
    <w:rsid w:val="45EC75FA"/>
    <w:rsid w:val="460D72D7"/>
    <w:rsid w:val="46766599"/>
    <w:rsid w:val="467B2DD5"/>
    <w:rsid w:val="468E063F"/>
    <w:rsid w:val="46A1433A"/>
    <w:rsid w:val="46AD0904"/>
    <w:rsid w:val="46C55499"/>
    <w:rsid w:val="46C7611B"/>
    <w:rsid w:val="46CB53EF"/>
    <w:rsid w:val="46D37FF3"/>
    <w:rsid w:val="46D63D94"/>
    <w:rsid w:val="470703F1"/>
    <w:rsid w:val="47083F04"/>
    <w:rsid w:val="471B7567"/>
    <w:rsid w:val="471D19C3"/>
    <w:rsid w:val="473E1E75"/>
    <w:rsid w:val="47525B10"/>
    <w:rsid w:val="47551106"/>
    <w:rsid w:val="475E66C8"/>
    <w:rsid w:val="4765F375"/>
    <w:rsid w:val="476D294A"/>
    <w:rsid w:val="478A52AA"/>
    <w:rsid w:val="47983216"/>
    <w:rsid w:val="47A45C40"/>
    <w:rsid w:val="47BE31A6"/>
    <w:rsid w:val="47D41B86"/>
    <w:rsid w:val="47D81368"/>
    <w:rsid w:val="47F92430"/>
    <w:rsid w:val="47FB7F56"/>
    <w:rsid w:val="481E5C61"/>
    <w:rsid w:val="48281D9F"/>
    <w:rsid w:val="4840340F"/>
    <w:rsid w:val="484F7A5D"/>
    <w:rsid w:val="48641A97"/>
    <w:rsid w:val="489021C9"/>
    <w:rsid w:val="48DB59F7"/>
    <w:rsid w:val="48E22244"/>
    <w:rsid w:val="48EC5B0D"/>
    <w:rsid w:val="490066E1"/>
    <w:rsid w:val="491312CF"/>
    <w:rsid w:val="491B1089"/>
    <w:rsid w:val="491E1055"/>
    <w:rsid w:val="493316EA"/>
    <w:rsid w:val="49557B3A"/>
    <w:rsid w:val="495913D8"/>
    <w:rsid w:val="495F62C2"/>
    <w:rsid w:val="49626356"/>
    <w:rsid w:val="49641D5A"/>
    <w:rsid w:val="49CA433B"/>
    <w:rsid w:val="49E36EF3"/>
    <w:rsid w:val="49E81C22"/>
    <w:rsid w:val="49E935E7"/>
    <w:rsid w:val="49F70BF1"/>
    <w:rsid w:val="4A0A4480"/>
    <w:rsid w:val="4A1227A0"/>
    <w:rsid w:val="4A211D76"/>
    <w:rsid w:val="4A36378E"/>
    <w:rsid w:val="4A392413"/>
    <w:rsid w:val="4A3B288C"/>
    <w:rsid w:val="4A44110D"/>
    <w:rsid w:val="4A5D4EF8"/>
    <w:rsid w:val="4A7951EC"/>
    <w:rsid w:val="4A8E0B55"/>
    <w:rsid w:val="4ACB48D7"/>
    <w:rsid w:val="4ADD3943"/>
    <w:rsid w:val="4AFF0728"/>
    <w:rsid w:val="4B036C27"/>
    <w:rsid w:val="4B285571"/>
    <w:rsid w:val="4B2B0B52"/>
    <w:rsid w:val="4B2E2FF3"/>
    <w:rsid w:val="4B7019D2"/>
    <w:rsid w:val="4B771748"/>
    <w:rsid w:val="4B874500"/>
    <w:rsid w:val="4B8A1ACE"/>
    <w:rsid w:val="4B904E59"/>
    <w:rsid w:val="4BA31874"/>
    <w:rsid w:val="4BB64907"/>
    <w:rsid w:val="4BBA728E"/>
    <w:rsid w:val="4BC52D55"/>
    <w:rsid w:val="4BEA27BB"/>
    <w:rsid w:val="4C0F1B08"/>
    <w:rsid w:val="4C105532"/>
    <w:rsid w:val="4C272FAB"/>
    <w:rsid w:val="4C3C4678"/>
    <w:rsid w:val="4C7321C8"/>
    <w:rsid w:val="4C841F2D"/>
    <w:rsid w:val="4C9F7D96"/>
    <w:rsid w:val="4CB86415"/>
    <w:rsid w:val="4CBE3209"/>
    <w:rsid w:val="4CC2136F"/>
    <w:rsid w:val="4CE03DF1"/>
    <w:rsid w:val="4CF6203A"/>
    <w:rsid w:val="4D024F09"/>
    <w:rsid w:val="4D10685C"/>
    <w:rsid w:val="4D155616"/>
    <w:rsid w:val="4D5F4AE3"/>
    <w:rsid w:val="4D64034B"/>
    <w:rsid w:val="4D783DF7"/>
    <w:rsid w:val="4D812CAB"/>
    <w:rsid w:val="4D8B3B2A"/>
    <w:rsid w:val="4D8F689C"/>
    <w:rsid w:val="4D9A73E9"/>
    <w:rsid w:val="4DCD61C2"/>
    <w:rsid w:val="4DD252B5"/>
    <w:rsid w:val="4DD728CB"/>
    <w:rsid w:val="4DE47527"/>
    <w:rsid w:val="4DF0398D"/>
    <w:rsid w:val="4DF62032"/>
    <w:rsid w:val="4DFC4D5C"/>
    <w:rsid w:val="4E3A10AC"/>
    <w:rsid w:val="4E6B57F7"/>
    <w:rsid w:val="4E800B87"/>
    <w:rsid w:val="4E8353B2"/>
    <w:rsid w:val="4E907FF1"/>
    <w:rsid w:val="4EA32C9F"/>
    <w:rsid w:val="4EC26334"/>
    <w:rsid w:val="4EC41331"/>
    <w:rsid w:val="4EE96B44"/>
    <w:rsid w:val="4EF37BD9"/>
    <w:rsid w:val="4EF73D93"/>
    <w:rsid w:val="4F097995"/>
    <w:rsid w:val="4F0A25C4"/>
    <w:rsid w:val="4F0B7EB2"/>
    <w:rsid w:val="4F1A33B7"/>
    <w:rsid w:val="4F400944"/>
    <w:rsid w:val="4F420E7E"/>
    <w:rsid w:val="4F5E50CC"/>
    <w:rsid w:val="4F7F2AE6"/>
    <w:rsid w:val="4F871AC2"/>
    <w:rsid w:val="4F9A161A"/>
    <w:rsid w:val="4FA2033B"/>
    <w:rsid w:val="4FA5F641"/>
    <w:rsid w:val="4FA8F66C"/>
    <w:rsid w:val="4FBB3FBD"/>
    <w:rsid w:val="4FCD667C"/>
    <w:rsid w:val="4FDC4C2E"/>
    <w:rsid w:val="4FE35388"/>
    <w:rsid w:val="4FF7BD2E"/>
    <w:rsid w:val="4FF7FB33"/>
    <w:rsid w:val="50175B49"/>
    <w:rsid w:val="502C4267"/>
    <w:rsid w:val="504D156B"/>
    <w:rsid w:val="50EF617E"/>
    <w:rsid w:val="51087240"/>
    <w:rsid w:val="511659CD"/>
    <w:rsid w:val="51273ADE"/>
    <w:rsid w:val="512A2DFE"/>
    <w:rsid w:val="513E0EB3"/>
    <w:rsid w:val="5167665C"/>
    <w:rsid w:val="516A5613"/>
    <w:rsid w:val="516C5A20"/>
    <w:rsid w:val="51870525"/>
    <w:rsid w:val="51BB0BE8"/>
    <w:rsid w:val="51C21FC2"/>
    <w:rsid w:val="51C62790"/>
    <w:rsid w:val="51D34A91"/>
    <w:rsid w:val="51D61265"/>
    <w:rsid w:val="52025B65"/>
    <w:rsid w:val="52281BBD"/>
    <w:rsid w:val="52481FEA"/>
    <w:rsid w:val="525E35BB"/>
    <w:rsid w:val="52681DED"/>
    <w:rsid w:val="5277467D"/>
    <w:rsid w:val="52847977"/>
    <w:rsid w:val="528F0CA0"/>
    <w:rsid w:val="52AD009F"/>
    <w:rsid w:val="52D25D57"/>
    <w:rsid w:val="52D675F5"/>
    <w:rsid w:val="52DB450B"/>
    <w:rsid w:val="52F0392A"/>
    <w:rsid w:val="53000B16"/>
    <w:rsid w:val="530D4FE1"/>
    <w:rsid w:val="531453FD"/>
    <w:rsid w:val="53542290"/>
    <w:rsid w:val="535E75EB"/>
    <w:rsid w:val="53792328"/>
    <w:rsid w:val="537E6542"/>
    <w:rsid w:val="539B25ED"/>
    <w:rsid w:val="53AB6CD4"/>
    <w:rsid w:val="53AC65A8"/>
    <w:rsid w:val="53CD0AAE"/>
    <w:rsid w:val="53D724C7"/>
    <w:rsid w:val="53E8526D"/>
    <w:rsid w:val="53F41C1F"/>
    <w:rsid w:val="53F561A1"/>
    <w:rsid w:val="540D0FBF"/>
    <w:rsid w:val="54240834"/>
    <w:rsid w:val="544936DA"/>
    <w:rsid w:val="545A6546"/>
    <w:rsid w:val="545D220D"/>
    <w:rsid w:val="54684194"/>
    <w:rsid w:val="54751090"/>
    <w:rsid w:val="548B0A4F"/>
    <w:rsid w:val="548D0188"/>
    <w:rsid w:val="54AD5102"/>
    <w:rsid w:val="54B66F33"/>
    <w:rsid w:val="54B81330"/>
    <w:rsid w:val="54B821E3"/>
    <w:rsid w:val="54BA69BC"/>
    <w:rsid w:val="54CA13DC"/>
    <w:rsid w:val="54CA318A"/>
    <w:rsid w:val="54D225B3"/>
    <w:rsid w:val="54D70181"/>
    <w:rsid w:val="54E61BBB"/>
    <w:rsid w:val="54E769EC"/>
    <w:rsid w:val="54F63F7F"/>
    <w:rsid w:val="550C0B72"/>
    <w:rsid w:val="5511032E"/>
    <w:rsid w:val="55195F22"/>
    <w:rsid w:val="551F55E3"/>
    <w:rsid w:val="5529549B"/>
    <w:rsid w:val="552F56E3"/>
    <w:rsid w:val="555B0286"/>
    <w:rsid w:val="555D2250"/>
    <w:rsid w:val="55604D11"/>
    <w:rsid w:val="55774730"/>
    <w:rsid w:val="557D6E9C"/>
    <w:rsid w:val="557E3132"/>
    <w:rsid w:val="5583499E"/>
    <w:rsid w:val="55837A0F"/>
    <w:rsid w:val="55855303"/>
    <w:rsid w:val="55974726"/>
    <w:rsid w:val="559C081E"/>
    <w:rsid w:val="55A12C29"/>
    <w:rsid w:val="55A42386"/>
    <w:rsid w:val="55AC0AE1"/>
    <w:rsid w:val="55CF657E"/>
    <w:rsid w:val="55D02A22"/>
    <w:rsid w:val="55D3059C"/>
    <w:rsid w:val="55D93A36"/>
    <w:rsid w:val="560C77D2"/>
    <w:rsid w:val="56204B57"/>
    <w:rsid w:val="562543EC"/>
    <w:rsid w:val="56312AF3"/>
    <w:rsid w:val="564E7231"/>
    <w:rsid w:val="56535401"/>
    <w:rsid w:val="565505A7"/>
    <w:rsid w:val="56666EE2"/>
    <w:rsid w:val="566A3965"/>
    <w:rsid w:val="568850AA"/>
    <w:rsid w:val="56B73B8E"/>
    <w:rsid w:val="56B92157"/>
    <w:rsid w:val="56BC6B02"/>
    <w:rsid w:val="56C360E3"/>
    <w:rsid w:val="56C45E78"/>
    <w:rsid w:val="56D020BB"/>
    <w:rsid w:val="56DF6057"/>
    <w:rsid w:val="56EC52F3"/>
    <w:rsid w:val="56FFB0BC"/>
    <w:rsid w:val="57030BD5"/>
    <w:rsid w:val="570A6BCD"/>
    <w:rsid w:val="571B7CCD"/>
    <w:rsid w:val="571D74AB"/>
    <w:rsid w:val="5728103A"/>
    <w:rsid w:val="575118D0"/>
    <w:rsid w:val="57587D32"/>
    <w:rsid w:val="575B5553"/>
    <w:rsid w:val="576F7CC8"/>
    <w:rsid w:val="578641BD"/>
    <w:rsid w:val="5798790A"/>
    <w:rsid w:val="579E08FE"/>
    <w:rsid w:val="57A23D16"/>
    <w:rsid w:val="57A54D5A"/>
    <w:rsid w:val="57BD6FD6"/>
    <w:rsid w:val="57CB14ED"/>
    <w:rsid w:val="57D2599E"/>
    <w:rsid w:val="57DE38E5"/>
    <w:rsid w:val="57EA3B43"/>
    <w:rsid w:val="57EFEC26"/>
    <w:rsid w:val="583F6119"/>
    <w:rsid w:val="58603376"/>
    <w:rsid w:val="586A6E75"/>
    <w:rsid w:val="58966646"/>
    <w:rsid w:val="58BD6B62"/>
    <w:rsid w:val="58C86147"/>
    <w:rsid w:val="58E90FDC"/>
    <w:rsid w:val="58F44C79"/>
    <w:rsid w:val="58FC2A75"/>
    <w:rsid w:val="591C1ADA"/>
    <w:rsid w:val="591C6F63"/>
    <w:rsid w:val="592941F7"/>
    <w:rsid w:val="593257A1"/>
    <w:rsid w:val="59364347"/>
    <w:rsid w:val="595FC275"/>
    <w:rsid w:val="59854011"/>
    <w:rsid w:val="598D0C2A"/>
    <w:rsid w:val="59D46859"/>
    <w:rsid w:val="59E545C2"/>
    <w:rsid w:val="59F14E3D"/>
    <w:rsid w:val="59F667CF"/>
    <w:rsid w:val="59FB2037"/>
    <w:rsid w:val="5A077A89"/>
    <w:rsid w:val="5A5F6122"/>
    <w:rsid w:val="5A613319"/>
    <w:rsid w:val="5A6710A2"/>
    <w:rsid w:val="5A9102A6"/>
    <w:rsid w:val="5A9658BC"/>
    <w:rsid w:val="5A9F22D6"/>
    <w:rsid w:val="5AC643F3"/>
    <w:rsid w:val="5AD308BE"/>
    <w:rsid w:val="5AE232F2"/>
    <w:rsid w:val="5AE825BC"/>
    <w:rsid w:val="5AF34ABD"/>
    <w:rsid w:val="5AFB6D2C"/>
    <w:rsid w:val="5B040F07"/>
    <w:rsid w:val="5B102138"/>
    <w:rsid w:val="5B61411C"/>
    <w:rsid w:val="5B7E737A"/>
    <w:rsid w:val="5B861657"/>
    <w:rsid w:val="5B8626AB"/>
    <w:rsid w:val="5BB215FB"/>
    <w:rsid w:val="5BD42B40"/>
    <w:rsid w:val="5C00445C"/>
    <w:rsid w:val="5C0924C6"/>
    <w:rsid w:val="5C2058AB"/>
    <w:rsid w:val="5C257B53"/>
    <w:rsid w:val="5C2C472A"/>
    <w:rsid w:val="5C2E04A2"/>
    <w:rsid w:val="5C316565"/>
    <w:rsid w:val="5C45759A"/>
    <w:rsid w:val="5C4A0A2D"/>
    <w:rsid w:val="5C662DF5"/>
    <w:rsid w:val="5C6D2041"/>
    <w:rsid w:val="5C72292B"/>
    <w:rsid w:val="5C7B5CB1"/>
    <w:rsid w:val="5C810679"/>
    <w:rsid w:val="5C9A78E6"/>
    <w:rsid w:val="5CB45872"/>
    <w:rsid w:val="5CBC3D00"/>
    <w:rsid w:val="5CBF10FA"/>
    <w:rsid w:val="5CD55A5D"/>
    <w:rsid w:val="5D005803"/>
    <w:rsid w:val="5D014D4A"/>
    <w:rsid w:val="5D1F5BC8"/>
    <w:rsid w:val="5D286C5D"/>
    <w:rsid w:val="5D301C33"/>
    <w:rsid w:val="5D4267FA"/>
    <w:rsid w:val="5D48394B"/>
    <w:rsid w:val="5D4E0497"/>
    <w:rsid w:val="5D5A0E23"/>
    <w:rsid w:val="5D5FDCB0"/>
    <w:rsid w:val="5D602562"/>
    <w:rsid w:val="5D6474A2"/>
    <w:rsid w:val="5D692C1E"/>
    <w:rsid w:val="5D7C6FEB"/>
    <w:rsid w:val="5D8C6A87"/>
    <w:rsid w:val="5DDBAA16"/>
    <w:rsid w:val="5DF657E4"/>
    <w:rsid w:val="5DF94AE0"/>
    <w:rsid w:val="5E092E7F"/>
    <w:rsid w:val="5E1C30B3"/>
    <w:rsid w:val="5E1F57DB"/>
    <w:rsid w:val="5E251431"/>
    <w:rsid w:val="5E5570FF"/>
    <w:rsid w:val="5E5B7692"/>
    <w:rsid w:val="5E5E3E36"/>
    <w:rsid w:val="5E6E1A04"/>
    <w:rsid w:val="5E7B3747"/>
    <w:rsid w:val="5E8A15D5"/>
    <w:rsid w:val="5E9D52E3"/>
    <w:rsid w:val="5EAB402C"/>
    <w:rsid w:val="5EB254D6"/>
    <w:rsid w:val="5EB629D1"/>
    <w:rsid w:val="5ED94830"/>
    <w:rsid w:val="5F1D65AC"/>
    <w:rsid w:val="5F1E26EF"/>
    <w:rsid w:val="5F2B700E"/>
    <w:rsid w:val="5F4E49B7"/>
    <w:rsid w:val="5F667F53"/>
    <w:rsid w:val="5F675F94"/>
    <w:rsid w:val="5F6E615C"/>
    <w:rsid w:val="5F773F0E"/>
    <w:rsid w:val="5F9B437B"/>
    <w:rsid w:val="5F9C5D11"/>
    <w:rsid w:val="5FBD5AFA"/>
    <w:rsid w:val="5FDF9838"/>
    <w:rsid w:val="5FFFE1FF"/>
    <w:rsid w:val="601E70C9"/>
    <w:rsid w:val="6022195D"/>
    <w:rsid w:val="60260AED"/>
    <w:rsid w:val="60471169"/>
    <w:rsid w:val="608E59B3"/>
    <w:rsid w:val="60913585"/>
    <w:rsid w:val="60D61108"/>
    <w:rsid w:val="60E23609"/>
    <w:rsid w:val="60F257DB"/>
    <w:rsid w:val="61042180"/>
    <w:rsid w:val="61120F61"/>
    <w:rsid w:val="611307CC"/>
    <w:rsid w:val="61377DF9"/>
    <w:rsid w:val="616C2147"/>
    <w:rsid w:val="61736D46"/>
    <w:rsid w:val="61955CA5"/>
    <w:rsid w:val="61BD7BD2"/>
    <w:rsid w:val="61DC6380"/>
    <w:rsid w:val="61E13A51"/>
    <w:rsid w:val="61EE6612"/>
    <w:rsid w:val="61F45CEA"/>
    <w:rsid w:val="61F67EB9"/>
    <w:rsid w:val="61FE67C3"/>
    <w:rsid w:val="622E708E"/>
    <w:rsid w:val="62486582"/>
    <w:rsid w:val="624F7850"/>
    <w:rsid w:val="625825C0"/>
    <w:rsid w:val="625C563D"/>
    <w:rsid w:val="627110E9"/>
    <w:rsid w:val="62B22CAF"/>
    <w:rsid w:val="62D33483"/>
    <w:rsid w:val="62E33669"/>
    <w:rsid w:val="62E93375"/>
    <w:rsid w:val="63577FE6"/>
    <w:rsid w:val="6363661A"/>
    <w:rsid w:val="636C3575"/>
    <w:rsid w:val="636F7824"/>
    <w:rsid w:val="6372336A"/>
    <w:rsid w:val="638370B5"/>
    <w:rsid w:val="63914BCB"/>
    <w:rsid w:val="63D342E8"/>
    <w:rsid w:val="63D77671"/>
    <w:rsid w:val="640F06EF"/>
    <w:rsid w:val="644D348F"/>
    <w:rsid w:val="645260ED"/>
    <w:rsid w:val="645667E8"/>
    <w:rsid w:val="646701B4"/>
    <w:rsid w:val="646A2293"/>
    <w:rsid w:val="646B14AE"/>
    <w:rsid w:val="6481138B"/>
    <w:rsid w:val="64836520"/>
    <w:rsid w:val="64A75049"/>
    <w:rsid w:val="64BE7EEF"/>
    <w:rsid w:val="64D41ADC"/>
    <w:rsid w:val="64D94D23"/>
    <w:rsid w:val="64F2596B"/>
    <w:rsid w:val="650567BE"/>
    <w:rsid w:val="650A5824"/>
    <w:rsid w:val="650E745C"/>
    <w:rsid w:val="65165F77"/>
    <w:rsid w:val="652F7039"/>
    <w:rsid w:val="65333DEA"/>
    <w:rsid w:val="654B3E73"/>
    <w:rsid w:val="6565330D"/>
    <w:rsid w:val="657305F2"/>
    <w:rsid w:val="657809E0"/>
    <w:rsid w:val="658037A3"/>
    <w:rsid w:val="6593581A"/>
    <w:rsid w:val="65A90B99"/>
    <w:rsid w:val="65AB1EFB"/>
    <w:rsid w:val="65CA7109"/>
    <w:rsid w:val="65CC2F89"/>
    <w:rsid w:val="65CD59F4"/>
    <w:rsid w:val="65DC2D1D"/>
    <w:rsid w:val="66063E5C"/>
    <w:rsid w:val="660B1854"/>
    <w:rsid w:val="6615093E"/>
    <w:rsid w:val="663D3825"/>
    <w:rsid w:val="663F32AC"/>
    <w:rsid w:val="66476F48"/>
    <w:rsid w:val="664F1D49"/>
    <w:rsid w:val="665054B9"/>
    <w:rsid w:val="66747D26"/>
    <w:rsid w:val="66890741"/>
    <w:rsid w:val="668B2A9B"/>
    <w:rsid w:val="668F6717"/>
    <w:rsid w:val="66906956"/>
    <w:rsid w:val="669D7AB9"/>
    <w:rsid w:val="66A03E70"/>
    <w:rsid w:val="66D63C10"/>
    <w:rsid w:val="66E142AB"/>
    <w:rsid w:val="66FF2739"/>
    <w:rsid w:val="670267B3"/>
    <w:rsid w:val="67191500"/>
    <w:rsid w:val="671E0246"/>
    <w:rsid w:val="671E1A82"/>
    <w:rsid w:val="674F5770"/>
    <w:rsid w:val="675B32B6"/>
    <w:rsid w:val="675D1C3B"/>
    <w:rsid w:val="675E08D7"/>
    <w:rsid w:val="675FAC44"/>
    <w:rsid w:val="676D5447"/>
    <w:rsid w:val="677144C3"/>
    <w:rsid w:val="6778582B"/>
    <w:rsid w:val="67885C2D"/>
    <w:rsid w:val="67930402"/>
    <w:rsid w:val="679F2254"/>
    <w:rsid w:val="67A21A85"/>
    <w:rsid w:val="67A36CBE"/>
    <w:rsid w:val="68072114"/>
    <w:rsid w:val="682B1D3A"/>
    <w:rsid w:val="6832131A"/>
    <w:rsid w:val="684621B2"/>
    <w:rsid w:val="68473557"/>
    <w:rsid w:val="684915AB"/>
    <w:rsid w:val="68873955"/>
    <w:rsid w:val="68BC1B8A"/>
    <w:rsid w:val="68C46BAC"/>
    <w:rsid w:val="68D20AB0"/>
    <w:rsid w:val="68EA32A6"/>
    <w:rsid w:val="68F14D31"/>
    <w:rsid w:val="68F24605"/>
    <w:rsid w:val="690C5555"/>
    <w:rsid w:val="690E58E3"/>
    <w:rsid w:val="691225FA"/>
    <w:rsid w:val="6917406C"/>
    <w:rsid w:val="692512C7"/>
    <w:rsid w:val="692E03BF"/>
    <w:rsid w:val="694A29CB"/>
    <w:rsid w:val="696279DD"/>
    <w:rsid w:val="696C260A"/>
    <w:rsid w:val="696E6101"/>
    <w:rsid w:val="697A2F79"/>
    <w:rsid w:val="697C2F63"/>
    <w:rsid w:val="698806B4"/>
    <w:rsid w:val="698C2CAC"/>
    <w:rsid w:val="69914F1F"/>
    <w:rsid w:val="699E5112"/>
    <w:rsid w:val="69A973BA"/>
    <w:rsid w:val="69AB1384"/>
    <w:rsid w:val="69BC686D"/>
    <w:rsid w:val="69E06B54"/>
    <w:rsid w:val="69E575A3"/>
    <w:rsid w:val="69F8706D"/>
    <w:rsid w:val="69FF4AFF"/>
    <w:rsid w:val="6A0D36F4"/>
    <w:rsid w:val="6A107439"/>
    <w:rsid w:val="6A297A1D"/>
    <w:rsid w:val="6A2B15FE"/>
    <w:rsid w:val="6A3A44B6"/>
    <w:rsid w:val="6A6D37D2"/>
    <w:rsid w:val="6A7E3691"/>
    <w:rsid w:val="6A943FCB"/>
    <w:rsid w:val="6AA57CA9"/>
    <w:rsid w:val="6AA656A7"/>
    <w:rsid w:val="6AAB7162"/>
    <w:rsid w:val="6AD42215"/>
    <w:rsid w:val="6AD438DD"/>
    <w:rsid w:val="6AFC777E"/>
    <w:rsid w:val="6B075003"/>
    <w:rsid w:val="6B0C1A0B"/>
    <w:rsid w:val="6B0E56ED"/>
    <w:rsid w:val="6B1E7934"/>
    <w:rsid w:val="6B255553"/>
    <w:rsid w:val="6B29359C"/>
    <w:rsid w:val="6B4123DD"/>
    <w:rsid w:val="6B542120"/>
    <w:rsid w:val="6B6A2B79"/>
    <w:rsid w:val="6B981494"/>
    <w:rsid w:val="6B9B71D6"/>
    <w:rsid w:val="6BA453B2"/>
    <w:rsid w:val="6BC71D79"/>
    <w:rsid w:val="6BCB5EFC"/>
    <w:rsid w:val="6BD45528"/>
    <w:rsid w:val="6BE95288"/>
    <w:rsid w:val="6C087DC0"/>
    <w:rsid w:val="6C1A2EF9"/>
    <w:rsid w:val="6C1A5043"/>
    <w:rsid w:val="6C1D408F"/>
    <w:rsid w:val="6C200FE1"/>
    <w:rsid w:val="6C2F4371"/>
    <w:rsid w:val="6C3F5DB4"/>
    <w:rsid w:val="6C427652"/>
    <w:rsid w:val="6C485A72"/>
    <w:rsid w:val="6C53185F"/>
    <w:rsid w:val="6C5B01FB"/>
    <w:rsid w:val="6C5C6966"/>
    <w:rsid w:val="6C845EBC"/>
    <w:rsid w:val="6C951E77"/>
    <w:rsid w:val="6CA185A6"/>
    <w:rsid w:val="6CC3478D"/>
    <w:rsid w:val="6CC4275D"/>
    <w:rsid w:val="6CEC7251"/>
    <w:rsid w:val="6D2434E1"/>
    <w:rsid w:val="6D2B0C15"/>
    <w:rsid w:val="6D367707"/>
    <w:rsid w:val="6D673814"/>
    <w:rsid w:val="6D68133A"/>
    <w:rsid w:val="6D717C1E"/>
    <w:rsid w:val="6D7E42FB"/>
    <w:rsid w:val="6DBC51E2"/>
    <w:rsid w:val="6DC176A1"/>
    <w:rsid w:val="6DDC4382"/>
    <w:rsid w:val="6DFF64B3"/>
    <w:rsid w:val="6E03329F"/>
    <w:rsid w:val="6E2E7E8E"/>
    <w:rsid w:val="6E405E13"/>
    <w:rsid w:val="6E4B2132"/>
    <w:rsid w:val="6E5D69C5"/>
    <w:rsid w:val="6E896EA8"/>
    <w:rsid w:val="6E8977BA"/>
    <w:rsid w:val="6EA76D8E"/>
    <w:rsid w:val="6EB2797B"/>
    <w:rsid w:val="6EB70993"/>
    <w:rsid w:val="6EDA1DC4"/>
    <w:rsid w:val="6EFE2912"/>
    <w:rsid w:val="6F014925"/>
    <w:rsid w:val="6F282B2F"/>
    <w:rsid w:val="6F3B6C86"/>
    <w:rsid w:val="6F3F7999"/>
    <w:rsid w:val="6F472BFF"/>
    <w:rsid w:val="6F5C4ECE"/>
    <w:rsid w:val="6F721EA6"/>
    <w:rsid w:val="6F80296B"/>
    <w:rsid w:val="6F8166E3"/>
    <w:rsid w:val="6F93300B"/>
    <w:rsid w:val="6FB42392"/>
    <w:rsid w:val="6FB72B38"/>
    <w:rsid w:val="6FBB4290"/>
    <w:rsid w:val="6FBED1F4"/>
    <w:rsid w:val="6FC66C6A"/>
    <w:rsid w:val="6FCF1A14"/>
    <w:rsid w:val="6FD47B88"/>
    <w:rsid w:val="6FEF0E2A"/>
    <w:rsid w:val="6FF15617"/>
    <w:rsid w:val="6FF62FF9"/>
    <w:rsid w:val="6FFD5392"/>
    <w:rsid w:val="6FFD924D"/>
    <w:rsid w:val="700417EE"/>
    <w:rsid w:val="700E441B"/>
    <w:rsid w:val="7032726D"/>
    <w:rsid w:val="706C4909"/>
    <w:rsid w:val="707A13C4"/>
    <w:rsid w:val="70912956"/>
    <w:rsid w:val="70AC59E2"/>
    <w:rsid w:val="70C10CEB"/>
    <w:rsid w:val="70FFC542"/>
    <w:rsid w:val="7106226D"/>
    <w:rsid w:val="71080E6A"/>
    <w:rsid w:val="7114683E"/>
    <w:rsid w:val="712255CC"/>
    <w:rsid w:val="712F5076"/>
    <w:rsid w:val="71440061"/>
    <w:rsid w:val="7146719B"/>
    <w:rsid w:val="716A4279"/>
    <w:rsid w:val="719941B8"/>
    <w:rsid w:val="71AE0874"/>
    <w:rsid w:val="71B23018"/>
    <w:rsid w:val="71B40FF2"/>
    <w:rsid w:val="71BD6999"/>
    <w:rsid w:val="71CB5C39"/>
    <w:rsid w:val="71D026BD"/>
    <w:rsid w:val="71E30285"/>
    <w:rsid w:val="71EC1BC8"/>
    <w:rsid w:val="72006652"/>
    <w:rsid w:val="72173F98"/>
    <w:rsid w:val="72175B76"/>
    <w:rsid w:val="722642DD"/>
    <w:rsid w:val="722C2DA8"/>
    <w:rsid w:val="72400AF1"/>
    <w:rsid w:val="72671464"/>
    <w:rsid w:val="728A3B01"/>
    <w:rsid w:val="72AB41A3"/>
    <w:rsid w:val="72B6427E"/>
    <w:rsid w:val="72C1073B"/>
    <w:rsid w:val="72D78A6F"/>
    <w:rsid w:val="72E01973"/>
    <w:rsid w:val="73025B25"/>
    <w:rsid w:val="73087218"/>
    <w:rsid w:val="73173CD8"/>
    <w:rsid w:val="731E3DA9"/>
    <w:rsid w:val="73640823"/>
    <w:rsid w:val="736A0A2D"/>
    <w:rsid w:val="73A54AF2"/>
    <w:rsid w:val="73BF2159"/>
    <w:rsid w:val="73C92407"/>
    <w:rsid w:val="73D62640"/>
    <w:rsid w:val="73DF9D72"/>
    <w:rsid w:val="73EBD02F"/>
    <w:rsid w:val="73FF68AE"/>
    <w:rsid w:val="740C6EC3"/>
    <w:rsid w:val="743919AF"/>
    <w:rsid w:val="743D52CE"/>
    <w:rsid w:val="7460720F"/>
    <w:rsid w:val="7499396F"/>
    <w:rsid w:val="74BD5EEE"/>
    <w:rsid w:val="74C07DA9"/>
    <w:rsid w:val="74FF73E9"/>
    <w:rsid w:val="75115D0D"/>
    <w:rsid w:val="7542195F"/>
    <w:rsid w:val="75470065"/>
    <w:rsid w:val="7558626E"/>
    <w:rsid w:val="757C5983"/>
    <w:rsid w:val="759C7DD3"/>
    <w:rsid w:val="75B27CA5"/>
    <w:rsid w:val="75CB29EC"/>
    <w:rsid w:val="75F57E38"/>
    <w:rsid w:val="762B7BAB"/>
    <w:rsid w:val="765D6702"/>
    <w:rsid w:val="766B7710"/>
    <w:rsid w:val="76783F68"/>
    <w:rsid w:val="768201FD"/>
    <w:rsid w:val="768567E4"/>
    <w:rsid w:val="768725EE"/>
    <w:rsid w:val="769431A0"/>
    <w:rsid w:val="76A10CAE"/>
    <w:rsid w:val="76AD7810"/>
    <w:rsid w:val="76C26A92"/>
    <w:rsid w:val="76CE249E"/>
    <w:rsid w:val="76DE6D2F"/>
    <w:rsid w:val="76EC1B47"/>
    <w:rsid w:val="77020109"/>
    <w:rsid w:val="770D1FD5"/>
    <w:rsid w:val="770F16FC"/>
    <w:rsid w:val="77165001"/>
    <w:rsid w:val="77260421"/>
    <w:rsid w:val="773B64C1"/>
    <w:rsid w:val="774424D0"/>
    <w:rsid w:val="77444D05"/>
    <w:rsid w:val="774E77F3"/>
    <w:rsid w:val="775F21C3"/>
    <w:rsid w:val="7764421D"/>
    <w:rsid w:val="77D9530E"/>
    <w:rsid w:val="77E31CE9"/>
    <w:rsid w:val="77EE068E"/>
    <w:rsid w:val="77EF20D6"/>
    <w:rsid w:val="7816421D"/>
    <w:rsid w:val="78283BA0"/>
    <w:rsid w:val="783562BD"/>
    <w:rsid w:val="78484CF4"/>
    <w:rsid w:val="78505E8B"/>
    <w:rsid w:val="786A4814"/>
    <w:rsid w:val="786F17CF"/>
    <w:rsid w:val="788C05D2"/>
    <w:rsid w:val="78941235"/>
    <w:rsid w:val="78B73A87"/>
    <w:rsid w:val="78CE1A26"/>
    <w:rsid w:val="79350899"/>
    <w:rsid w:val="79382508"/>
    <w:rsid w:val="79690914"/>
    <w:rsid w:val="79722291"/>
    <w:rsid w:val="797D43BF"/>
    <w:rsid w:val="79836446"/>
    <w:rsid w:val="79D60407"/>
    <w:rsid w:val="79DE7C47"/>
    <w:rsid w:val="7A0727F9"/>
    <w:rsid w:val="7A0D48B3"/>
    <w:rsid w:val="7A2A00A3"/>
    <w:rsid w:val="7A3E06D4"/>
    <w:rsid w:val="7A407EA8"/>
    <w:rsid w:val="7A5C2227"/>
    <w:rsid w:val="7A5E7D4D"/>
    <w:rsid w:val="7A6335B5"/>
    <w:rsid w:val="7A94376E"/>
    <w:rsid w:val="7A9C5256"/>
    <w:rsid w:val="7ABB6F28"/>
    <w:rsid w:val="7AC95B73"/>
    <w:rsid w:val="7ADD3231"/>
    <w:rsid w:val="7AFA4429"/>
    <w:rsid w:val="7B017C2A"/>
    <w:rsid w:val="7B1F79A8"/>
    <w:rsid w:val="7B2E347C"/>
    <w:rsid w:val="7B356142"/>
    <w:rsid w:val="7B42437E"/>
    <w:rsid w:val="7B4F7405"/>
    <w:rsid w:val="7B703974"/>
    <w:rsid w:val="7B7517F2"/>
    <w:rsid w:val="7BA75887"/>
    <w:rsid w:val="7BB10350"/>
    <w:rsid w:val="7BB7659A"/>
    <w:rsid w:val="7BCB7F23"/>
    <w:rsid w:val="7BDF122D"/>
    <w:rsid w:val="7BE10C35"/>
    <w:rsid w:val="7BE93A87"/>
    <w:rsid w:val="7BF67E31"/>
    <w:rsid w:val="7BF781F7"/>
    <w:rsid w:val="7BFE25AA"/>
    <w:rsid w:val="7BFEBEC7"/>
    <w:rsid w:val="7BFF5E0E"/>
    <w:rsid w:val="7C096E5E"/>
    <w:rsid w:val="7C184FA1"/>
    <w:rsid w:val="7C220436"/>
    <w:rsid w:val="7C2823C0"/>
    <w:rsid w:val="7C3A0345"/>
    <w:rsid w:val="7C507B4A"/>
    <w:rsid w:val="7C696E11"/>
    <w:rsid w:val="7C7F562B"/>
    <w:rsid w:val="7C885555"/>
    <w:rsid w:val="7C8B5429"/>
    <w:rsid w:val="7C951AAA"/>
    <w:rsid w:val="7C9666F6"/>
    <w:rsid w:val="7CA44788"/>
    <w:rsid w:val="7CB04D76"/>
    <w:rsid w:val="7CB65C1E"/>
    <w:rsid w:val="7CCF181C"/>
    <w:rsid w:val="7CD50A1F"/>
    <w:rsid w:val="7CEC2EEF"/>
    <w:rsid w:val="7D01507E"/>
    <w:rsid w:val="7D190452"/>
    <w:rsid w:val="7D252DA4"/>
    <w:rsid w:val="7D425606"/>
    <w:rsid w:val="7D4567B7"/>
    <w:rsid w:val="7D494CE4"/>
    <w:rsid w:val="7D4D337E"/>
    <w:rsid w:val="7D741635"/>
    <w:rsid w:val="7D851A94"/>
    <w:rsid w:val="7D9E633E"/>
    <w:rsid w:val="7DD722F0"/>
    <w:rsid w:val="7DFD0DEE"/>
    <w:rsid w:val="7DFFC5F9"/>
    <w:rsid w:val="7E144E9D"/>
    <w:rsid w:val="7E17093E"/>
    <w:rsid w:val="7E1F1B8E"/>
    <w:rsid w:val="7E235E07"/>
    <w:rsid w:val="7E2412AD"/>
    <w:rsid w:val="7E2C3CBE"/>
    <w:rsid w:val="7E30DFA1"/>
    <w:rsid w:val="7E68579F"/>
    <w:rsid w:val="7E745D91"/>
    <w:rsid w:val="7E843835"/>
    <w:rsid w:val="7E85743A"/>
    <w:rsid w:val="7E97382D"/>
    <w:rsid w:val="7E991289"/>
    <w:rsid w:val="7EA01F51"/>
    <w:rsid w:val="7EA06D58"/>
    <w:rsid w:val="7EA74461"/>
    <w:rsid w:val="7EB20667"/>
    <w:rsid w:val="7EBF6DC9"/>
    <w:rsid w:val="7EC47165"/>
    <w:rsid w:val="7EC7590C"/>
    <w:rsid w:val="7EC83F6F"/>
    <w:rsid w:val="7EDB7C3B"/>
    <w:rsid w:val="7EEB4EE1"/>
    <w:rsid w:val="7EF173E1"/>
    <w:rsid w:val="7EFA16DD"/>
    <w:rsid w:val="7EFB7DCD"/>
    <w:rsid w:val="7EFDB7D2"/>
    <w:rsid w:val="7F006CF2"/>
    <w:rsid w:val="7F1D530C"/>
    <w:rsid w:val="7F301333"/>
    <w:rsid w:val="7F3D1449"/>
    <w:rsid w:val="7F3F6FD5"/>
    <w:rsid w:val="7F3F8301"/>
    <w:rsid w:val="7F474D4B"/>
    <w:rsid w:val="7F604567"/>
    <w:rsid w:val="7F6F70EC"/>
    <w:rsid w:val="7F75AC82"/>
    <w:rsid w:val="7F790CC1"/>
    <w:rsid w:val="7F7F5CED"/>
    <w:rsid w:val="7FAB37DF"/>
    <w:rsid w:val="7FBF7B5E"/>
    <w:rsid w:val="7FDF548C"/>
    <w:rsid w:val="7FEBEAA2"/>
    <w:rsid w:val="7FEFD1D4"/>
    <w:rsid w:val="7FF16F6D"/>
    <w:rsid w:val="7FF624C4"/>
    <w:rsid w:val="7FFA7175"/>
    <w:rsid w:val="7FFDB2C4"/>
    <w:rsid w:val="938F43B2"/>
    <w:rsid w:val="97DE5553"/>
    <w:rsid w:val="9C5E9E21"/>
    <w:rsid w:val="9EEF907D"/>
    <w:rsid w:val="AFBF8BF4"/>
    <w:rsid w:val="AFFF8F6C"/>
    <w:rsid w:val="AFFFA0CF"/>
    <w:rsid w:val="B6F470A8"/>
    <w:rsid w:val="B7DD7435"/>
    <w:rsid w:val="BAF668F8"/>
    <w:rsid w:val="BD7E8E1C"/>
    <w:rsid w:val="BD7F8026"/>
    <w:rsid w:val="BE7FC555"/>
    <w:rsid w:val="BEFF63B7"/>
    <w:rsid w:val="BF6A7E25"/>
    <w:rsid w:val="BF930641"/>
    <w:rsid w:val="BFCF5279"/>
    <w:rsid w:val="BFFEE688"/>
    <w:rsid w:val="C2FCD0CC"/>
    <w:rsid w:val="C3BD4FE9"/>
    <w:rsid w:val="C4F9CE19"/>
    <w:rsid w:val="C5FF46BF"/>
    <w:rsid w:val="C7BF05C9"/>
    <w:rsid w:val="C7FE38D8"/>
    <w:rsid w:val="CF3EB35D"/>
    <w:rsid w:val="CFFB9A17"/>
    <w:rsid w:val="CFFE7652"/>
    <w:rsid w:val="D1D73E87"/>
    <w:rsid w:val="D1EA5B18"/>
    <w:rsid w:val="D4F3B7B9"/>
    <w:rsid w:val="D5E65090"/>
    <w:rsid w:val="DBED9E09"/>
    <w:rsid w:val="DD77E209"/>
    <w:rsid w:val="DF75FF80"/>
    <w:rsid w:val="DFED8F13"/>
    <w:rsid w:val="DFEDF90E"/>
    <w:rsid w:val="E575E61F"/>
    <w:rsid w:val="E5D370E9"/>
    <w:rsid w:val="E76C7B00"/>
    <w:rsid w:val="E7DF2F86"/>
    <w:rsid w:val="E7EEE47E"/>
    <w:rsid w:val="E8FF9FA6"/>
    <w:rsid w:val="EAFFE021"/>
    <w:rsid w:val="EB974BB1"/>
    <w:rsid w:val="EBFBDA50"/>
    <w:rsid w:val="ECAF1006"/>
    <w:rsid w:val="EDDF27C5"/>
    <w:rsid w:val="EE6609FE"/>
    <w:rsid w:val="EFDDCA1E"/>
    <w:rsid w:val="EFF5FBEE"/>
    <w:rsid w:val="F2FCD3AC"/>
    <w:rsid w:val="F4FF1F94"/>
    <w:rsid w:val="F59DD0C5"/>
    <w:rsid w:val="F73FCC5A"/>
    <w:rsid w:val="F77AED7F"/>
    <w:rsid w:val="F77DAD37"/>
    <w:rsid w:val="F7DEFBC6"/>
    <w:rsid w:val="F7E6E297"/>
    <w:rsid w:val="F87F540F"/>
    <w:rsid w:val="F97D334E"/>
    <w:rsid w:val="F9FDE3D4"/>
    <w:rsid w:val="FAEA1655"/>
    <w:rsid w:val="FB1B6C8A"/>
    <w:rsid w:val="FB5D6797"/>
    <w:rsid w:val="FB5EACF8"/>
    <w:rsid w:val="FB6F33B1"/>
    <w:rsid w:val="FBDE4CF8"/>
    <w:rsid w:val="FBE37BC8"/>
    <w:rsid w:val="FBEFDBF8"/>
    <w:rsid w:val="FBF09851"/>
    <w:rsid w:val="FBF5F4E2"/>
    <w:rsid w:val="FD7C91ED"/>
    <w:rsid w:val="FEA749D1"/>
    <w:rsid w:val="FEE3F0AF"/>
    <w:rsid w:val="FEFA6BA6"/>
    <w:rsid w:val="FEFE1228"/>
    <w:rsid w:val="FEFE63AD"/>
    <w:rsid w:val="FEFE6D87"/>
    <w:rsid w:val="FF1FBE9C"/>
    <w:rsid w:val="FF398AEC"/>
    <w:rsid w:val="FF5D7568"/>
    <w:rsid w:val="FF5DF522"/>
    <w:rsid w:val="FF66BF4A"/>
    <w:rsid w:val="FF675F55"/>
    <w:rsid w:val="FF67C993"/>
    <w:rsid w:val="FF795243"/>
    <w:rsid w:val="FFB9F0AB"/>
    <w:rsid w:val="FFBB67CD"/>
    <w:rsid w:val="FFBB8AA5"/>
    <w:rsid w:val="FFBC2E9C"/>
    <w:rsid w:val="FFBFCB3D"/>
    <w:rsid w:val="FFCF3B22"/>
    <w:rsid w:val="FFD58DD2"/>
    <w:rsid w:val="FFDEB984"/>
    <w:rsid w:val="FFEB9D14"/>
    <w:rsid w:val="FFF49FF3"/>
    <w:rsid w:val="FFFB31C9"/>
    <w:rsid w:val="FFFC2FDB"/>
    <w:rsid w:val="FFFC4E7F"/>
    <w:rsid w:val="FFFD0063"/>
    <w:rsid w:val="FFFD2BB6"/>
    <w:rsid w:val="FFFED1E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Times New Roman" w:cs="Times New Roman"/>
      <w:sz w:val="24"/>
      <w:szCs w:val="24"/>
      <w:lang w:val="en-US" w:eastAsia="zh-CN" w:bidi="ar-SA"/>
    </w:rPr>
  </w:style>
  <w:style w:type="paragraph" w:styleId="6">
    <w:name w:val="heading 1"/>
    <w:basedOn w:val="1"/>
    <w:next w:val="1"/>
    <w:link w:val="42"/>
    <w:qFormat/>
    <w:uiPriority w:val="0"/>
    <w:pPr>
      <w:keepNext/>
      <w:keepLines/>
      <w:numPr>
        <w:ilvl w:val="0"/>
        <w:numId w:val="1"/>
      </w:numPr>
      <w:snapToGrid w:val="0"/>
      <w:spacing w:before="120" w:after="120"/>
      <w:jc w:val="center"/>
      <w:outlineLvl w:val="0"/>
    </w:pPr>
    <w:rPr>
      <w:rFonts w:ascii="Arial" w:hAnsi="Arial" w:eastAsia="黑体"/>
      <w:b/>
      <w:bCs/>
      <w:sz w:val="48"/>
      <w:szCs w:val="32"/>
    </w:rPr>
  </w:style>
  <w:style w:type="paragraph" w:styleId="7">
    <w:name w:val="heading 2"/>
    <w:basedOn w:val="1"/>
    <w:next w:val="1"/>
    <w:link w:val="41"/>
    <w:qFormat/>
    <w:uiPriority w:val="0"/>
    <w:pPr>
      <w:keepNext/>
      <w:keepLines/>
      <w:numPr>
        <w:ilvl w:val="1"/>
        <w:numId w:val="1"/>
      </w:numPr>
      <w:snapToGrid w:val="0"/>
      <w:spacing w:before="120" w:after="120"/>
      <w:outlineLvl w:val="1"/>
    </w:pPr>
    <w:rPr>
      <w:rFonts w:ascii="Arial" w:hAnsi="Arial" w:eastAsia="黑体"/>
      <w:bCs/>
      <w:color w:val="000000"/>
      <w:sz w:val="28"/>
      <w:szCs w:val="32"/>
    </w:rPr>
  </w:style>
  <w:style w:type="paragraph" w:styleId="8">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23">
    <w:name w:val="Default Paragraph Font"/>
    <w:semiHidden/>
    <w:qFormat/>
    <w:uiPriority w:val="0"/>
  </w:style>
  <w:style w:type="table" w:default="1" w:styleId="21">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customStyle="1" w:styleId="2">
    <w:name w:val="引言二级条标题"/>
    <w:basedOn w:val="3"/>
    <w:next w:val="5"/>
    <w:qFormat/>
    <w:uiPriority w:val="0"/>
    <w:pPr>
      <w:ind w:left="0" w:firstLine="0"/>
    </w:pPr>
    <w:rPr>
      <w:rFonts w:eastAsia="宋体"/>
    </w:rPr>
  </w:style>
  <w:style w:type="paragraph" w:customStyle="1" w:styleId="3">
    <w:name w:val="引言一级条标题"/>
    <w:basedOn w:val="4"/>
    <w:next w:val="5"/>
    <w:qFormat/>
    <w:uiPriority w:val="0"/>
    <w:pPr>
      <w:widowControl/>
      <w:spacing w:before="100" w:beforeAutospacing="1" w:after="100" w:afterAutospacing="1"/>
      <w:ind w:left="900" w:hanging="900"/>
    </w:pPr>
    <w:rPr>
      <w:rFonts w:eastAsia="黑体"/>
      <w:b/>
      <w:bCs/>
    </w:rPr>
  </w:style>
  <w:style w:type="paragraph" w:customStyle="1" w:styleId="4">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
    <w:name w:val="段"/>
    <w:qFormat/>
    <w:uiPriority w:val="0"/>
    <w:pPr>
      <w:tabs>
        <w:tab w:val="center" w:pos="4201"/>
        <w:tab w:val="right" w:leader="dot" w:pos="9298"/>
      </w:tabs>
      <w:autoSpaceDE w:val="0"/>
      <w:autoSpaceDN w:val="0"/>
      <w:ind w:firstLine="420" w:firstLineChars="200"/>
      <w:jc w:val="both"/>
    </w:pPr>
    <w:rPr>
      <w:rFonts w:ascii="宋体" w:hAnsi="宋体" w:eastAsia="宋体" w:cs="宋体"/>
      <w:sz w:val="24"/>
      <w:szCs w:val="24"/>
      <w:lang w:val="en-US" w:eastAsia="zh-CN" w:bidi="ar-SA"/>
    </w:rPr>
  </w:style>
  <w:style w:type="paragraph" w:styleId="9">
    <w:name w:val="annotation text"/>
    <w:basedOn w:val="1"/>
    <w:qFormat/>
    <w:uiPriority w:val="0"/>
    <w:pPr>
      <w:jc w:val="left"/>
    </w:pPr>
  </w:style>
  <w:style w:type="paragraph" w:styleId="10">
    <w:name w:val="Body Text"/>
    <w:basedOn w:val="1"/>
    <w:qFormat/>
    <w:uiPriority w:val="0"/>
    <w:pPr>
      <w:spacing w:after="120"/>
    </w:pPr>
    <w:rPr>
      <w:rFonts w:ascii="Calibri" w:hAnsi="Calibri"/>
    </w:rPr>
  </w:style>
  <w:style w:type="paragraph" w:styleId="11">
    <w:name w:val="Block Text"/>
    <w:basedOn w:val="1"/>
    <w:qFormat/>
    <w:uiPriority w:val="0"/>
    <w:pPr>
      <w:ind w:left="1440" w:leftChars="700" w:right="700" w:rightChars="700"/>
    </w:pPr>
  </w:style>
  <w:style w:type="paragraph" w:styleId="12">
    <w:name w:val="toc 3"/>
    <w:basedOn w:val="1"/>
    <w:next w:val="1"/>
    <w:qFormat/>
    <w:uiPriority w:val="0"/>
    <w:pPr>
      <w:ind w:left="840" w:leftChars="400"/>
    </w:pPr>
  </w:style>
  <w:style w:type="paragraph" w:styleId="13">
    <w:name w:val="Plain Text"/>
    <w:basedOn w:val="1"/>
    <w:qFormat/>
    <w:uiPriority w:val="0"/>
    <w:rPr>
      <w:rFonts w:ascii="宋体" w:hAnsi="Courier New"/>
      <w:szCs w:val="20"/>
    </w:rPr>
  </w:style>
  <w:style w:type="paragraph" w:styleId="14">
    <w:name w:val="footer"/>
    <w:basedOn w:val="1"/>
    <w:unhideWhenUsed/>
    <w:qFormat/>
    <w:uiPriority w:val="0"/>
    <w:pPr>
      <w:tabs>
        <w:tab w:val="center" w:pos="4153"/>
        <w:tab w:val="right" w:pos="8306"/>
      </w:tabs>
      <w:snapToGrid w:val="0"/>
      <w:jc w:val="left"/>
    </w:pPr>
    <w:rPr>
      <w:sz w:val="18"/>
      <w:szCs w:val="18"/>
    </w:rPr>
  </w:style>
  <w:style w:type="paragraph" w:styleId="15">
    <w:name w:val="header"/>
    <w:basedOn w:val="1"/>
    <w:next w:val="11"/>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0"/>
  </w:style>
  <w:style w:type="paragraph" w:styleId="17">
    <w:name w:val="Subtitle"/>
    <w:basedOn w:val="8"/>
    <w:next w:val="1"/>
    <w:qFormat/>
    <w:uiPriority w:val="11"/>
    <w:pPr>
      <w:ind w:right="100" w:rightChars="100"/>
      <w:outlineLvl w:val="3"/>
    </w:pPr>
    <w:rPr>
      <w:b w:val="0"/>
    </w:rPr>
  </w:style>
  <w:style w:type="paragraph" w:styleId="18">
    <w:name w:val="toc 2"/>
    <w:basedOn w:val="1"/>
    <w:next w:val="1"/>
    <w:qFormat/>
    <w:uiPriority w:val="0"/>
    <w:pPr>
      <w:ind w:left="420" w:leftChars="200"/>
    </w:pPr>
  </w:style>
  <w:style w:type="paragraph" w:styleId="19">
    <w:name w:val="Normal (Web)"/>
    <w:basedOn w:val="1"/>
    <w:semiHidden/>
    <w:unhideWhenUsed/>
    <w:qFormat/>
    <w:uiPriority w:val="99"/>
    <w:pPr>
      <w:spacing w:before="100" w:beforeAutospacing="1" w:after="100" w:afterAutospacing="1" w:line="240" w:lineRule="auto"/>
      <w:ind w:firstLine="0" w:firstLineChars="0"/>
    </w:pPr>
    <w:rPr>
      <w:rFonts w:ascii="宋体" w:hAnsi="宋体" w:cs="宋体"/>
      <w:szCs w:val="24"/>
      <w:lang w:eastAsia="zh-CN"/>
    </w:rPr>
  </w:style>
  <w:style w:type="paragraph" w:styleId="20">
    <w:name w:val="Title"/>
    <w:basedOn w:val="1"/>
    <w:next w:val="1"/>
    <w:qFormat/>
    <w:uiPriority w:val="0"/>
    <w:pPr>
      <w:spacing w:before="240" w:after="60"/>
      <w:jc w:val="center"/>
      <w:outlineLvl w:val="0"/>
    </w:pPr>
    <w:rPr>
      <w:rFonts w:ascii="Cambria" w:hAnsi="Cambria"/>
      <w:b/>
      <w:bCs/>
      <w:sz w:val="32"/>
      <w:szCs w:val="32"/>
    </w:rPr>
  </w:style>
  <w:style w:type="table" w:styleId="22">
    <w:name w:val="Table Grid"/>
    <w:basedOn w:val="21"/>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24">
    <w:name w:val="Hyperlink"/>
    <w:basedOn w:val="23"/>
    <w:qFormat/>
    <w:uiPriority w:val="99"/>
    <w:rPr>
      <w:color w:val="0000FF"/>
      <w:u w:val="single"/>
    </w:rPr>
  </w:style>
  <w:style w:type="paragraph" w:customStyle="1" w:styleId="25">
    <w:name w:val="NormalIndent"/>
    <w:qFormat/>
    <w:uiPriority w:val="0"/>
    <w:pPr>
      <w:ind w:firstLine="420" w:firstLineChars="200"/>
      <w:jc w:val="both"/>
    </w:pPr>
    <w:rPr>
      <w:rFonts w:ascii="Calibri" w:hAnsi="Calibri" w:eastAsia="宋体" w:cs="Times New Roman"/>
      <w:kern w:val="2"/>
      <w:sz w:val="21"/>
      <w:szCs w:val="22"/>
      <w:lang w:val="en-US" w:eastAsia="zh-CN" w:bidi="ar-SA"/>
    </w:rPr>
  </w:style>
  <w:style w:type="paragraph" w:customStyle="1" w:styleId="26">
    <w:name w:val="表格文字"/>
    <w:basedOn w:val="1"/>
    <w:qFormat/>
    <w:uiPriority w:val="0"/>
    <w:pPr>
      <w:widowControl/>
      <w:spacing w:before="25" w:after="25"/>
    </w:pPr>
    <w:rPr>
      <w:rFonts w:ascii="Simplex" w:hAnsi="Simplex"/>
      <w:bCs/>
      <w:spacing w:val="10"/>
      <w:sz w:val="24"/>
    </w:rPr>
  </w:style>
  <w:style w:type="paragraph" w:styleId="27">
    <w:name w:val="List Paragraph"/>
    <w:basedOn w:val="1"/>
    <w:qFormat/>
    <w:uiPriority w:val="34"/>
    <w:pPr>
      <w:ind w:firstLine="420"/>
    </w:pPr>
  </w:style>
  <w:style w:type="paragraph" w:customStyle="1" w:styleId="2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9">
    <w:name w:val="二级条标题"/>
    <w:basedOn w:val="30"/>
    <w:next w:val="5"/>
    <w:qFormat/>
    <w:uiPriority w:val="0"/>
    <w:pPr>
      <w:numPr>
        <w:ilvl w:val="2"/>
      </w:numPr>
      <w:spacing w:before="50" w:after="50"/>
      <w:outlineLvl w:val="3"/>
    </w:pPr>
    <w:rPr>
      <w:sz w:val="24"/>
    </w:rPr>
  </w:style>
  <w:style w:type="paragraph" w:customStyle="1" w:styleId="30">
    <w:name w:val="一级条标题"/>
    <w:next w:val="5"/>
    <w:qFormat/>
    <w:uiPriority w:val="0"/>
    <w:pPr>
      <w:numPr>
        <w:ilvl w:val="1"/>
        <w:numId w:val="2"/>
      </w:numPr>
      <w:spacing w:before="50" w:beforeLines="50" w:after="50" w:afterLines="50"/>
      <w:outlineLvl w:val="2"/>
    </w:pPr>
    <w:rPr>
      <w:rFonts w:ascii="黑体" w:hAnsi="黑体" w:eastAsia="黑体" w:cs="Times New Roman"/>
      <w:b/>
      <w:sz w:val="24"/>
      <w:szCs w:val="21"/>
      <w:lang w:val="en-US" w:eastAsia="zh-CN" w:bidi="ar-SA"/>
    </w:rPr>
  </w:style>
  <w:style w:type="paragraph" w:customStyle="1" w:styleId="31">
    <w:name w:val="样式 正文缩进正文（首行缩进两字） + 首行缩进:  2 字符"/>
    <w:qFormat/>
    <w:uiPriority w:val="0"/>
    <w:pPr>
      <w:spacing w:line="360" w:lineRule="auto"/>
      <w:ind w:firstLine="561"/>
    </w:pPr>
    <w:rPr>
      <w:rFonts w:ascii="Times New Roman" w:hAnsi="Times New Roman" w:eastAsia="宋体" w:cs="宋体"/>
      <w:kern w:val="2"/>
      <w:sz w:val="24"/>
      <w:szCs w:val="24"/>
      <w:lang w:val="en-US" w:eastAsia="zh-CN" w:bidi="ar-SA"/>
    </w:rPr>
  </w:style>
  <w:style w:type="paragraph" w:customStyle="1" w:styleId="32">
    <w:name w:val="_Style 7"/>
    <w:basedOn w:val="1"/>
    <w:qFormat/>
    <w:uiPriority w:val="0"/>
    <w:pPr>
      <w:ind w:firstLine="420" w:firstLineChars="200"/>
    </w:pPr>
  </w:style>
  <w:style w:type="paragraph" w:customStyle="1" w:styleId="33">
    <w:name w:val="List Paragraph1"/>
    <w:basedOn w:val="1"/>
    <w:qFormat/>
    <w:uiPriority w:val="0"/>
    <w:pPr>
      <w:ind w:firstLine="420" w:firstLineChars="200"/>
    </w:pPr>
    <w:rPr>
      <w:rFonts w:ascii="Calibri" w:hAnsi="Calibri"/>
    </w:rPr>
  </w:style>
  <w:style w:type="paragraph" w:customStyle="1" w:styleId="34">
    <w:name w:val="列表段落1"/>
    <w:basedOn w:val="1"/>
    <w:qFormat/>
    <w:uiPriority w:val="0"/>
    <w:pPr>
      <w:ind w:firstLine="420" w:firstLineChars="200"/>
    </w:pPr>
  </w:style>
  <w:style w:type="paragraph" w:customStyle="1" w:styleId="35">
    <w:name w:val="Body Text First Indent1"/>
    <w:basedOn w:val="10"/>
    <w:next w:val="1"/>
    <w:qFormat/>
    <w:uiPriority w:val="0"/>
    <w:pPr>
      <w:ind w:firstLine="420" w:firstLineChars="100"/>
    </w:pPr>
  </w:style>
  <w:style w:type="paragraph" w:customStyle="1" w:styleId="36">
    <w:name w:val="WPSOffice手动目录 1"/>
    <w:qFormat/>
    <w:uiPriority w:val="0"/>
    <w:pPr>
      <w:ind w:leftChars="0"/>
    </w:pPr>
    <w:rPr>
      <w:rFonts w:ascii="Times New Roman" w:hAnsi="Times New Roman" w:eastAsia="宋体" w:cs="Times New Roman"/>
      <w:sz w:val="20"/>
      <w:szCs w:val="20"/>
    </w:rPr>
  </w:style>
  <w:style w:type="paragraph" w:customStyle="1" w:styleId="37">
    <w:name w:val="WPSOffice手动目录 2"/>
    <w:qFormat/>
    <w:uiPriority w:val="0"/>
    <w:pPr>
      <w:ind w:leftChars="200"/>
    </w:pPr>
    <w:rPr>
      <w:rFonts w:ascii="Times New Roman" w:hAnsi="Times New Roman" w:eastAsia="宋体" w:cs="Times New Roman"/>
      <w:sz w:val="20"/>
      <w:szCs w:val="20"/>
    </w:rPr>
  </w:style>
  <w:style w:type="paragraph" w:styleId="38">
    <w:name w:val="No Spacing"/>
    <w:qFormat/>
    <w:uiPriority w:val="1"/>
    <w:pPr>
      <w:jc w:val="center"/>
    </w:pPr>
    <w:rPr>
      <w:rFonts w:ascii="Times New Roman" w:hAnsi="Times New Roman" w:eastAsia="宋体" w:cs="Times New Roman"/>
      <w:sz w:val="24"/>
      <w:lang w:val="en-US" w:eastAsia="en-US" w:bidi="ar-SA"/>
    </w:rPr>
  </w:style>
  <w:style w:type="paragraph" w:customStyle="1" w:styleId="39">
    <w:name w:val="列出段落2"/>
    <w:basedOn w:val="1"/>
    <w:qFormat/>
    <w:uiPriority w:val="99"/>
    <w:pPr>
      <w:widowControl w:val="0"/>
      <w:spacing w:afterLines="150"/>
      <w:ind w:firstLine="420"/>
      <w:jc w:val="both"/>
    </w:pPr>
    <w:rPr>
      <w:rFonts w:ascii="Calibri" w:hAnsi="Calibri"/>
      <w:kern w:val="2"/>
      <w:sz w:val="21"/>
      <w:szCs w:val="22"/>
      <w:lang w:eastAsia="zh-CN"/>
    </w:rPr>
  </w:style>
  <w:style w:type="paragraph" w:customStyle="1" w:styleId="40">
    <w:name w:val="msolistparagraph"/>
    <w:basedOn w:val="1"/>
    <w:qFormat/>
    <w:uiPriority w:val="0"/>
    <w:pPr>
      <w:ind w:firstLine="420"/>
    </w:pPr>
    <w:rPr>
      <w:lang w:eastAsia="zh-CN"/>
    </w:rPr>
  </w:style>
  <w:style w:type="character" w:customStyle="1" w:styleId="41">
    <w:name w:val="标题 2 Char"/>
    <w:link w:val="7"/>
    <w:qFormat/>
    <w:uiPriority w:val="0"/>
    <w:rPr>
      <w:rFonts w:ascii="Arial" w:hAnsi="Arial" w:eastAsia="黑体"/>
      <w:bCs/>
      <w:color w:val="000000"/>
      <w:sz w:val="28"/>
      <w:szCs w:val="32"/>
    </w:rPr>
  </w:style>
  <w:style w:type="character" w:customStyle="1" w:styleId="42">
    <w:name w:val="标题 1 Char"/>
    <w:link w:val="6"/>
    <w:qFormat/>
    <w:uiPriority w:val="0"/>
    <w:rPr>
      <w:rFonts w:ascii="Arial" w:hAnsi="Arial" w:eastAsia="黑体"/>
      <w:b/>
      <w:bCs/>
      <w:sz w:val="48"/>
      <w:szCs w:val="32"/>
    </w:rPr>
  </w:style>
  <w:style w:type="paragraph" w:customStyle="1" w:styleId="43">
    <w:name w:val="正文1"/>
    <w:basedOn w:val="1"/>
    <w:qFormat/>
    <w:uiPriority w:val="0"/>
    <w:pPr>
      <w:spacing w:before="0" w:after="0"/>
      <w:ind w:left="424" w:leftChars="202" w:right="685" w:rightChars="326" w:firstLine="0" w:firstLineChars="0"/>
      <w:jc w:val="left"/>
    </w:pPr>
    <w:rPr>
      <w:kern w:val="0"/>
      <w:sz w:val="20"/>
      <w:szCs w:val="20"/>
    </w:rPr>
  </w:style>
  <w:style w:type="character" w:customStyle="1" w:styleId="44">
    <w:name w:val="15"/>
    <w:basedOn w:val="23"/>
    <w:qFormat/>
    <w:uiPriority w:val="0"/>
    <w:rPr>
      <w:rFonts w:hint="default" w:ascii="Arial" w:hAnsi="Arial" w:eastAsia="黑体" w:cs="Arial"/>
      <w:bCs/>
      <w:color w:val="000000"/>
      <w:sz w:val="28"/>
      <w:szCs w:val="28"/>
    </w:rPr>
  </w:style>
  <w:style w:type="paragraph" w:customStyle="1" w:styleId="45">
    <w:name w:val="章标题"/>
    <w:next w:val="5"/>
    <w:qFormat/>
    <w:uiPriority w:val="0"/>
    <w:pPr>
      <w:numPr>
        <w:ilvl w:val="0"/>
        <w:numId w:val="2"/>
      </w:numPr>
      <w:spacing w:before="100" w:beforeLines="100" w:after="100" w:afterLines="100"/>
      <w:jc w:val="both"/>
      <w:outlineLvl w:val="1"/>
    </w:pPr>
    <w:rPr>
      <w:rFonts w:ascii="黑体" w:hAnsi="黑体" w:eastAsia="黑体" w:cs="Times New Roman"/>
      <w:b/>
      <w:sz w:val="28"/>
      <w:lang w:val="en-US" w:eastAsia="zh-CN" w:bidi="ar-SA"/>
    </w:rPr>
  </w:style>
  <w:style w:type="paragraph" w:customStyle="1" w:styleId="46">
    <w:name w:val="列表1"/>
    <w:basedOn w:val="47"/>
    <w:qFormat/>
    <w:uiPriority w:val="0"/>
    <w:pPr>
      <w:numPr>
        <w:ilvl w:val="5"/>
        <w:numId w:val="3"/>
      </w:numPr>
      <w:ind w:firstLineChars="0"/>
    </w:pPr>
    <w:rPr>
      <w:lang w:val="zh-CN"/>
    </w:rPr>
  </w:style>
  <w:style w:type="paragraph" w:customStyle="1" w:styleId="47">
    <w:name w:val="0正"/>
    <w:qFormat/>
    <w:uiPriority w:val="0"/>
    <w:pPr>
      <w:spacing w:line="360" w:lineRule="auto"/>
      <w:ind w:firstLine="200" w:firstLineChars="200"/>
    </w:pPr>
    <w:rPr>
      <w:rFonts w:ascii="Times New Roman" w:hAnsi="Times New Roman" w:eastAsia="宋体" w:cs="Times New Roman"/>
      <w:kern w:val="2"/>
      <w:sz w:val="24"/>
      <w:szCs w:val="24"/>
      <w:lang w:val="en-US" w:eastAsia="zh-CN" w:bidi="ar-SA"/>
    </w:rPr>
  </w:style>
  <w:style w:type="character" w:customStyle="1" w:styleId="48">
    <w:name w:val="font131"/>
    <w:basedOn w:val="23"/>
    <w:qFormat/>
    <w:uiPriority w:val="0"/>
    <w:rPr>
      <w:rFonts w:ascii="宋体" w:hAnsi="宋体" w:eastAsia="宋体" w:cs="宋体"/>
      <w:color w:val="000000"/>
      <w:sz w:val="20"/>
      <w:szCs w:val="20"/>
      <w:u w:val="none"/>
    </w:rPr>
  </w:style>
  <w:style w:type="paragraph" w:customStyle="1" w:styleId="49">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25</Pages>
  <Words>14398</Words>
  <Characters>15565</Characters>
  <Lines>1</Lines>
  <Paragraphs>1</Paragraphs>
  <TotalTime>0</TotalTime>
  <ScaleCrop>false</ScaleCrop>
  <LinksUpToDate>false</LinksUpToDate>
  <CharactersWithSpaces>15863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2022-03-15T06:39:00Z</dcterms:created>
  <dc:creator>梁凉</dc:creator>
  <cp:lastModifiedBy>代理机构</cp:lastModifiedBy>
  <dcterms:modified xsi:type="dcterms:W3CDTF">2025-04-09T08:42:57Z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6434EF8CD02847ADA187458C737C85B3</vt:lpwstr>
  </property>
  <property fmtid="{D5CDD505-2E9C-101B-9397-08002B2CF9AE}" pid="4" name="commondata">
    <vt:lpwstr>eyJoZGlkIjoiMGVjZDRmZTBhNDY4YzkwMDJlOTE1Y2ZiNjIzOTIzZGYifQ==</vt:lpwstr>
  </property>
  <property fmtid="{D5CDD505-2E9C-101B-9397-08002B2CF9AE}" pid="5" name="KSOTemplateDocerSaveRecord">
    <vt:lpwstr>eyJoZGlkIjoiOWU3NGMxOGQ1ODkxYTUxZWFjMTE5YjIzNDdlOWU0MGEiLCJ1c2VySWQiOiI1ODkwNDU0NzMifQ==</vt:lpwstr>
  </property>
</Properties>
</file>