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466CE">
      <w:pPr>
        <w:jc w:val="center"/>
        <w:rPr>
          <w:rFonts w:ascii="宋体" w:hAnsi="宋体"/>
          <w:b/>
          <w:sz w:val="28"/>
          <w:szCs w:val="28"/>
        </w:rPr>
      </w:pPr>
      <w:r>
        <w:rPr>
          <w:rFonts w:hint="eastAsia" w:ascii="宋体" w:hAnsi="宋体"/>
          <w:b/>
          <w:sz w:val="28"/>
          <w:szCs w:val="28"/>
        </w:rPr>
        <w:t>关于202</w:t>
      </w:r>
      <w:r>
        <w:rPr>
          <w:rFonts w:hint="eastAsia" w:ascii="宋体" w:hAnsi="宋体"/>
          <w:b/>
          <w:sz w:val="28"/>
          <w:szCs w:val="28"/>
          <w:lang w:val="en-US" w:eastAsia="zh-CN"/>
        </w:rPr>
        <w:t>5</w:t>
      </w:r>
      <w:r>
        <w:rPr>
          <w:rFonts w:hint="eastAsia" w:ascii="宋体" w:hAnsi="宋体"/>
          <w:b/>
          <w:sz w:val="28"/>
          <w:szCs w:val="28"/>
        </w:rPr>
        <w:t>年动物疫苗采购问卷调查表</w:t>
      </w:r>
    </w:p>
    <w:p w14:paraId="426574E3">
      <w:pPr>
        <w:spacing w:line="360" w:lineRule="auto"/>
        <w:rPr>
          <w:rFonts w:ascii="宋体" w:hAnsi="宋体"/>
        </w:rPr>
      </w:pPr>
    </w:p>
    <w:p w14:paraId="04677BD8">
      <w:pPr>
        <w:spacing w:line="360" w:lineRule="auto"/>
        <w:rPr>
          <w:rFonts w:ascii="宋体" w:hAnsi="宋体"/>
        </w:rPr>
      </w:pPr>
      <w:r>
        <w:rPr>
          <w:rFonts w:hint="eastAsia" w:ascii="宋体" w:hAnsi="宋体"/>
        </w:rPr>
        <w:t>参与调查供应商名称（单位盖章）：</w:t>
      </w:r>
    </w:p>
    <w:p w14:paraId="012C2C81">
      <w:pPr>
        <w:spacing w:line="360" w:lineRule="auto"/>
        <w:rPr>
          <w:rFonts w:ascii="宋体" w:hAnsi="宋体"/>
        </w:rPr>
      </w:pPr>
      <w:r>
        <w:rPr>
          <w:rFonts w:hint="eastAsia" w:ascii="宋体" w:hAnsi="宋体"/>
        </w:rPr>
        <w:t>联系人：</w:t>
      </w:r>
    </w:p>
    <w:p w14:paraId="64E9A98F">
      <w:pPr>
        <w:spacing w:line="360" w:lineRule="auto"/>
        <w:rPr>
          <w:rFonts w:ascii="宋体" w:hAnsi="宋体"/>
          <w:szCs w:val="21"/>
          <w:u w:val="single"/>
        </w:rPr>
      </w:pPr>
      <w:r>
        <w:rPr>
          <w:rFonts w:hint="eastAsia" w:ascii="宋体" w:hAnsi="宋体"/>
        </w:rPr>
        <w:t>联系电话：</w:t>
      </w:r>
    </w:p>
    <w:p w14:paraId="40820E34">
      <w:pPr>
        <w:spacing w:line="360" w:lineRule="auto"/>
        <w:rPr>
          <w:rFonts w:ascii="宋体" w:hAnsi="宋体"/>
          <w:szCs w:val="21"/>
        </w:rPr>
      </w:pPr>
      <w:r>
        <w:rPr>
          <w:rFonts w:hint="eastAsia" w:ascii="宋体" w:hAnsi="宋体"/>
        </w:rPr>
        <w:t xml:space="preserve">填表日期：      </w:t>
      </w:r>
      <w:r>
        <w:rPr>
          <w:rFonts w:hint="eastAsia" w:ascii="宋体" w:hAnsi="宋体"/>
          <w:szCs w:val="21"/>
        </w:rPr>
        <w:t>年    月    日</w:t>
      </w:r>
    </w:p>
    <w:p w14:paraId="61AF7374">
      <w:pPr>
        <w:spacing w:line="360" w:lineRule="auto"/>
        <w:ind w:firstLine="420" w:firstLineChars="200"/>
        <w:rPr>
          <w:rFonts w:ascii="宋体" w:hAnsi="宋体"/>
        </w:rPr>
      </w:pPr>
    </w:p>
    <w:p w14:paraId="463488B5">
      <w:pPr>
        <w:spacing w:line="360" w:lineRule="exact"/>
        <w:ind w:firstLine="420" w:firstLineChars="200"/>
        <w:rPr>
          <w:rFonts w:ascii="宋体" w:hAnsi="宋体"/>
        </w:rPr>
      </w:pPr>
      <w:r>
        <w:rPr>
          <w:rFonts w:hint="eastAsia" w:ascii="宋体" w:hAnsi="宋体"/>
        </w:rPr>
        <w:t>广西科文招标有限公司受广西壮族自治区动物疫病预防控制中心委托组织对《202</w:t>
      </w:r>
      <w:r>
        <w:rPr>
          <w:rFonts w:hint="eastAsia" w:ascii="宋体" w:hAnsi="宋体"/>
          <w:lang w:val="en-US" w:eastAsia="zh-CN"/>
        </w:rPr>
        <w:t>5</w:t>
      </w:r>
      <w:r>
        <w:rPr>
          <w:rFonts w:hint="eastAsia" w:ascii="宋体" w:hAnsi="宋体"/>
        </w:rPr>
        <w:t>年动物疫苗采购》采购需求及采购实施计划编制，现向各供应商进行本次问卷调查，调查内容如下：</w:t>
      </w:r>
    </w:p>
    <w:p w14:paraId="3F57B8BF">
      <w:pPr>
        <w:spacing w:line="360" w:lineRule="exact"/>
        <w:rPr>
          <w:rFonts w:ascii="宋体" w:hAnsi="宋体"/>
          <w:szCs w:val="21"/>
        </w:rPr>
      </w:pPr>
      <w:r>
        <w:rPr>
          <w:rFonts w:hint="eastAsia" w:ascii="宋体" w:hAnsi="宋体"/>
          <w:b/>
        </w:rPr>
        <w:t>1、参与本项目招标的意向：</w:t>
      </w:r>
      <w:r>
        <w:rPr>
          <w:rFonts w:hint="eastAsia" w:ascii="宋体" w:hAnsi="宋体"/>
          <w:szCs w:val="21"/>
        </w:rPr>
        <w:t>□想参加      □未定，理由：</w:t>
      </w:r>
    </w:p>
    <w:p w14:paraId="59191F4F">
      <w:pPr>
        <w:spacing w:line="360" w:lineRule="exact"/>
        <w:rPr>
          <w:rFonts w:ascii="宋体" w:hAnsi="宋体"/>
          <w:szCs w:val="21"/>
        </w:rPr>
      </w:pPr>
      <w:r>
        <w:rPr>
          <w:rFonts w:hint="eastAsia" w:ascii="宋体" w:hAnsi="宋体"/>
          <w:b/>
          <w:szCs w:val="21"/>
        </w:rPr>
        <w:t>2、标的预算是否合理：</w:t>
      </w:r>
      <w:r>
        <w:rPr>
          <w:rFonts w:hint="eastAsia" w:ascii="宋体" w:hAnsi="宋体"/>
          <w:szCs w:val="21"/>
        </w:rPr>
        <w:t>□是      □否（选填下表）</w:t>
      </w:r>
    </w:p>
    <w:tbl>
      <w:tblPr>
        <w:tblStyle w:val="7"/>
        <w:tblW w:w="9815" w:type="dxa"/>
        <w:jc w:val="center"/>
        <w:tblLayout w:type="fixed"/>
        <w:tblCellMar>
          <w:top w:w="0" w:type="dxa"/>
          <w:left w:w="108" w:type="dxa"/>
          <w:bottom w:w="0" w:type="dxa"/>
          <w:right w:w="108" w:type="dxa"/>
        </w:tblCellMar>
      </w:tblPr>
      <w:tblGrid>
        <w:gridCol w:w="599"/>
        <w:gridCol w:w="1582"/>
        <w:gridCol w:w="1391"/>
        <w:gridCol w:w="1103"/>
        <w:gridCol w:w="1701"/>
        <w:gridCol w:w="2552"/>
        <w:gridCol w:w="887"/>
      </w:tblGrid>
      <w:tr w14:paraId="0E203369">
        <w:tblPrEx>
          <w:tblCellMar>
            <w:top w:w="0" w:type="dxa"/>
            <w:left w:w="108" w:type="dxa"/>
            <w:bottom w:w="0" w:type="dxa"/>
            <w:right w:w="108" w:type="dxa"/>
          </w:tblCellMar>
        </w:tblPrEx>
        <w:trPr>
          <w:trHeight w:val="340" w:hRule="atLeast"/>
          <w:jc w:val="center"/>
        </w:trPr>
        <w:tc>
          <w:tcPr>
            <w:tcW w:w="599" w:type="dxa"/>
            <w:tcBorders>
              <w:top w:val="single" w:color="000000" w:sz="4" w:space="0"/>
              <w:left w:val="single" w:color="000000" w:sz="4" w:space="0"/>
              <w:bottom w:val="single" w:color="000000" w:sz="4" w:space="0"/>
              <w:right w:val="single" w:color="000000" w:sz="4" w:space="0"/>
            </w:tcBorders>
            <w:noWrap/>
            <w:vAlign w:val="center"/>
          </w:tcPr>
          <w:p w14:paraId="058042C6">
            <w:pPr>
              <w:spacing w:line="360" w:lineRule="exact"/>
              <w:jc w:val="center"/>
              <w:textAlignment w:val="center"/>
              <w:rPr>
                <w:rFonts w:ascii="宋体" w:hAnsi="宋体" w:cs="宋体"/>
                <w:kern w:val="0"/>
                <w:szCs w:val="21"/>
              </w:rPr>
            </w:pPr>
            <w:r>
              <w:rPr>
                <w:rFonts w:ascii="宋体" w:hAnsi="宋体" w:cs="宋体"/>
                <w:kern w:val="0"/>
                <w:szCs w:val="21"/>
              </w:rPr>
              <w:t>序号</w:t>
            </w:r>
          </w:p>
        </w:tc>
        <w:tc>
          <w:tcPr>
            <w:tcW w:w="1582" w:type="dxa"/>
            <w:tcBorders>
              <w:top w:val="single" w:color="000000" w:sz="4" w:space="0"/>
              <w:left w:val="single" w:color="000000" w:sz="4" w:space="0"/>
              <w:bottom w:val="single" w:color="000000" w:sz="4" w:space="0"/>
              <w:right w:val="single" w:color="auto" w:sz="4" w:space="0"/>
            </w:tcBorders>
            <w:noWrap/>
            <w:vAlign w:val="center"/>
          </w:tcPr>
          <w:p w14:paraId="72C756BD">
            <w:pPr>
              <w:spacing w:line="360" w:lineRule="exact"/>
              <w:jc w:val="center"/>
              <w:textAlignment w:val="center"/>
              <w:rPr>
                <w:rFonts w:ascii="宋体" w:hAnsi="宋体" w:cs="宋体"/>
                <w:kern w:val="0"/>
                <w:szCs w:val="21"/>
              </w:rPr>
            </w:pPr>
            <w:r>
              <w:rPr>
                <w:rFonts w:hint="eastAsia" w:ascii="宋体" w:hAnsi="宋体" w:cs="宋体"/>
                <w:kern w:val="0"/>
                <w:szCs w:val="21"/>
              </w:rPr>
              <w:t>标的</w:t>
            </w:r>
            <w:r>
              <w:rPr>
                <w:rFonts w:ascii="宋体" w:hAnsi="宋体" w:cs="宋体"/>
                <w:kern w:val="0"/>
                <w:szCs w:val="21"/>
              </w:rPr>
              <w:t>名称</w:t>
            </w:r>
          </w:p>
        </w:tc>
        <w:tc>
          <w:tcPr>
            <w:tcW w:w="1391" w:type="dxa"/>
            <w:tcBorders>
              <w:top w:val="single" w:color="000000" w:sz="4" w:space="0"/>
              <w:left w:val="single" w:color="auto" w:sz="4" w:space="0"/>
              <w:bottom w:val="single" w:color="000000" w:sz="4" w:space="0"/>
              <w:right w:val="single" w:color="auto" w:sz="4" w:space="0"/>
            </w:tcBorders>
            <w:vAlign w:val="center"/>
          </w:tcPr>
          <w:p w14:paraId="00E788AB">
            <w:pPr>
              <w:spacing w:line="360" w:lineRule="exact"/>
              <w:jc w:val="center"/>
              <w:textAlignment w:val="center"/>
              <w:rPr>
                <w:rFonts w:ascii="宋体" w:hAnsi="宋体" w:cs="宋体"/>
                <w:kern w:val="0"/>
                <w:szCs w:val="21"/>
              </w:rPr>
            </w:pPr>
            <w:r>
              <w:rPr>
                <w:rFonts w:ascii="宋体" w:hAnsi="宋体" w:cs="宋体"/>
                <w:kern w:val="0"/>
                <w:szCs w:val="21"/>
              </w:rPr>
              <w:t>数量</w:t>
            </w:r>
          </w:p>
        </w:tc>
        <w:tc>
          <w:tcPr>
            <w:tcW w:w="1103" w:type="dxa"/>
            <w:tcBorders>
              <w:top w:val="single" w:color="000000" w:sz="4" w:space="0"/>
              <w:left w:val="single" w:color="auto" w:sz="4" w:space="0"/>
              <w:bottom w:val="single" w:color="000000" w:sz="4" w:space="0"/>
              <w:right w:val="single" w:color="auto" w:sz="4" w:space="0"/>
            </w:tcBorders>
            <w:noWrap/>
            <w:vAlign w:val="center"/>
          </w:tcPr>
          <w:p w14:paraId="4501C4A9">
            <w:pPr>
              <w:spacing w:line="360" w:lineRule="exact"/>
              <w:jc w:val="center"/>
              <w:textAlignment w:val="center"/>
              <w:rPr>
                <w:rFonts w:ascii="宋体" w:hAnsi="宋体" w:cs="宋体"/>
                <w:kern w:val="0"/>
                <w:szCs w:val="21"/>
              </w:rPr>
            </w:pPr>
            <w:r>
              <w:rPr>
                <w:rFonts w:ascii="宋体" w:hAnsi="宋体" w:cs="宋体"/>
                <w:kern w:val="0"/>
                <w:szCs w:val="21"/>
              </w:rPr>
              <w:t>预算单价</w:t>
            </w:r>
          </w:p>
        </w:tc>
        <w:tc>
          <w:tcPr>
            <w:tcW w:w="1701" w:type="dxa"/>
            <w:tcBorders>
              <w:top w:val="single" w:color="000000" w:sz="4" w:space="0"/>
              <w:left w:val="single" w:color="auto" w:sz="4" w:space="0"/>
              <w:bottom w:val="single" w:color="000000" w:sz="4" w:space="0"/>
              <w:right w:val="single" w:color="000000" w:sz="4" w:space="0"/>
            </w:tcBorders>
            <w:noWrap/>
            <w:vAlign w:val="center"/>
          </w:tcPr>
          <w:p w14:paraId="50338CFB">
            <w:pPr>
              <w:spacing w:line="360" w:lineRule="exact"/>
              <w:jc w:val="center"/>
              <w:textAlignment w:val="center"/>
              <w:rPr>
                <w:rFonts w:ascii="宋体" w:hAnsi="宋体" w:cs="宋体"/>
                <w:kern w:val="0"/>
                <w:szCs w:val="21"/>
              </w:rPr>
            </w:pPr>
            <w:r>
              <w:rPr>
                <w:rFonts w:hint="eastAsia" w:ascii="宋体" w:hAnsi="宋体" w:cs="宋体"/>
                <w:kern w:val="0"/>
                <w:szCs w:val="21"/>
              </w:rPr>
              <w:t>认为合理的价格（供应商选填）</w:t>
            </w:r>
          </w:p>
        </w:tc>
        <w:tc>
          <w:tcPr>
            <w:tcW w:w="2552" w:type="dxa"/>
            <w:tcBorders>
              <w:top w:val="single" w:color="000000" w:sz="4" w:space="0"/>
              <w:left w:val="single" w:color="000000" w:sz="4" w:space="0"/>
              <w:bottom w:val="single" w:color="000000" w:sz="4" w:space="0"/>
              <w:right w:val="single" w:color="auto" w:sz="4" w:space="0"/>
            </w:tcBorders>
            <w:noWrap/>
            <w:vAlign w:val="center"/>
          </w:tcPr>
          <w:p w14:paraId="60BD7FA8">
            <w:pPr>
              <w:spacing w:line="360" w:lineRule="exact"/>
              <w:jc w:val="center"/>
              <w:textAlignment w:val="center"/>
              <w:rPr>
                <w:rFonts w:ascii="宋体" w:hAnsi="宋体" w:cs="宋体"/>
                <w:kern w:val="0"/>
                <w:szCs w:val="21"/>
              </w:rPr>
            </w:pPr>
            <w:r>
              <w:rPr>
                <w:rFonts w:ascii="宋体" w:hAnsi="宋体" w:cs="宋体"/>
                <w:kern w:val="0"/>
                <w:szCs w:val="21"/>
              </w:rPr>
              <w:t>认为预算不合理的理由</w:t>
            </w:r>
            <w:r>
              <w:rPr>
                <w:rFonts w:hint="eastAsia" w:ascii="宋体" w:hAnsi="宋体" w:cs="宋体"/>
                <w:kern w:val="0"/>
                <w:szCs w:val="21"/>
              </w:rPr>
              <w:t>（供应商选填）</w:t>
            </w:r>
          </w:p>
        </w:tc>
        <w:tc>
          <w:tcPr>
            <w:tcW w:w="887" w:type="dxa"/>
            <w:tcBorders>
              <w:top w:val="single" w:color="000000" w:sz="4" w:space="0"/>
              <w:left w:val="single" w:color="auto" w:sz="4" w:space="0"/>
              <w:bottom w:val="single" w:color="000000" w:sz="4" w:space="0"/>
              <w:right w:val="single" w:color="000000" w:sz="4" w:space="0"/>
            </w:tcBorders>
            <w:noWrap/>
            <w:vAlign w:val="center"/>
          </w:tcPr>
          <w:p w14:paraId="01ED206A">
            <w:pPr>
              <w:spacing w:line="360" w:lineRule="exact"/>
              <w:jc w:val="center"/>
              <w:textAlignment w:val="center"/>
              <w:rPr>
                <w:rFonts w:ascii="宋体" w:hAnsi="宋体" w:cs="宋体"/>
                <w:kern w:val="0"/>
                <w:szCs w:val="21"/>
              </w:rPr>
            </w:pPr>
            <w:r>
              <w:rPr>
                <w:rFonts w:ascii="宋体" w:hAnsi="宋体" w:cs="宋体"/>
                <w:kern w:val="0"/>
                <w:szCs w:val="21"/>
              </w:rPr>
              <w:t>备注</w:t>
            </w:r>
          </w:p>
        </w:tc>
      </w:tr>
      <w:tr w14:paraId="3C8C0F14">
        <w:tblPrEx>
          <w:tblCellMar>
            <w:top w:w="0" w:type="dxa"/>
            <w:left w:w="108" w:type="dxa"/>
            <w:bottom w:w="0" w:type="dxa"/>
            <w:right w:w="108" w:type="dxa"/>
          </w:tblCellMar>
        </w:tblPrEx>
        <w:trPr>
          <w:trHeight w:val="340" w:hRule="atLeast"/>
          <w:jc w:val="center"/>
        </w:trPr>
        <w:tc>
          <w:tcPr>
            <w:tcW w:w="599" w:type="dxa"/>
            <w:tcBorders>
              <w:top w:val="single" w:color="000000" w:sz="4" w:space="0"/>
              <w:left w:val="single" w:color="000000" w:sz="4" w:space="0"/>
              <w:bottom w:val="single" w:color="000000" w:sz="4" w:space="0"/>
              <w:right w:val="single" w:color="000000" w:sz="4" w:space="0"/>
            </w:tcBorders>
            <w:noWrap/>
            <w:vAlign w:val="center"/>
          </w:tcPr>
          <w:p w14:paraId="724420EC">
            <w:pPr>
              <w:spacing w:line="360" w:lineRule="exact"/>
              <w:jc w:val="center"/>
              <w:textAlignment w:val="center"/>
              <w:rPr>
                <w:rFonts w:ascii="宋体" w:hAnsi="宋体" w:cs="宋体"/>
                <w:kern w:val="0"/>
                <w:szCs w:val="21"/>
              </w:rPr>
            </w:pPr>
            <w:r>
              <w:rPr>
                <w:rFonts w:hint="eastAsia" w:ascii="宋体" w:hAnsi="宋体" w:cs="宋体"/>
                <w:kern w:val="0"/>
                <w:szCs w:val="21"/>
              </w:rPr>
              <w:t>1-1</w:t>
            </w:r>
          </w:p>
        </w:tc>
        <w:tc>
          <w:tcPr>
            <w:tcW w:w="1582" w:type="dxa"/>
            <w:vMerge w:val="restart"/>
            <w:tcBorders>
              <w:top w:val="single" w:color="000000" w:sz="4" w:space="0"/>
              <w:left w:val="single" w:color="000000" w:sz="4" w:space="0"/>
              <w:right w:val="single" w:color="auto" w:sz="4" w:space="0"/>
            </w:tcBorders>
            <w:noWrap/>
            <w:vAlign w:val="center"/>
          </w:tcPr>
          <w:p w14:paraId="47463FBA">
            <w:pPr>
              <w:jc w:val="center"/>
              <w:rPr>
                <w:rFonts w:ascii="宋体" w:hAnsi="宋体" w:cs="宋体"/>
                <w:szCs w:val="21"/>
              </w:rPr>
            </w:pPr>
            <w:r>
              <w:rPr>
                <w:rFonts w:hint="eastAsia" w:ascii="宋体" w:hAnsi="宋体" w:cs="宋体"/>
                <w:szCs w:val="21"/>
              </w:rPr>
              <w:t>重组禽流感病毒（H5+H7）三价灭活疫苗（H5N6 H5Re-13株+ H5N8 H5Re-14 株， H7N9 H7-Re4株）</w:t>
            </w:r>
          </w:p>
        </w:tc>
        <w:tc>
          <w:tcPr>
            <w:tcW w:w="1391" w:type="dxa"/>
            <w:tcBorders>
              <w:top w:val="single" w:color="000000" w:sz="4" w:space="0"/>
              <w:left w:val="single" w:color="auto" w:sz="4" w:space="0"/>
              <w:bottom w:val="single" w:color="000000" w:sz="4" w:space="0"/>
              <w:right w:val="single" w:color="auto" w:sz="4" w:space="0"/>
            </w:tcBorders>
            <w:vAlign w:val="center"/>
          </w:tcPr>
          <w:p w14:paraId="4537C823">
            <w:pPr>
              <w:jc w:val="center"/>
              <w:rPr>
                <w:rFonts w:ascii="仿宋" w:hAnsi="仿宋" w:eastAsia="仿宋" w:cs="宋体"/>
                <w:sz w:val="22"/>
              </w:rPr>
            </w:pPr>
            <w:r>
              <w:rPr>
                <w:rFonts w:hint="eastAsia" w:ascii="仿宋" w:hAnsi="仿宋" w:eastAsia="仿宋" w:cs="宋体"/>
                <w:sz w:val="22"/>
              </w:rPr>
              <w:t>4154</w:t>
            </w:r>
          </w:p>
        </w:tc>
        <w:tc>
          <w:tcPr>
            <w:tcW w:w="1103" w:type="dxa"/>
            <w:vMerge w:val="restart"/>
            <w:tcBorders>
              <w:top w:val="single" w:color="000000" w:sz="4" w:space="0"/>
              <w:left w:val="single" w:color="auto" w:sz="4" w:space="0"/>
              <w:right w:val="single" w:color="auto" w:sz="4" w:space="0"/>
            </w:tcBorders>
            <w:noWrap/>
            <w:vAlign w:val="center"/>
          </w:tcPr>
          <w:p w14:paraId="33F6346B">
            <w:pPr>
              <w:jc w:val="center"/>
              <w:rPr>
                <w:rFonts w:ascii="宋体" w:hAnsi="宋体" w:cs="宋体"/>
                <w:szCs w:val="21"/>
              </w:rPr>
            </w:pPr>
            <w:r>
              <w:rPr>
                <w:rFonts w:hint="eastAsia" w:ascii="宋体" w:hAnsi="宋体" w:cs="宋体"/>
                <w:szCs w:val="21"/>
              </w:rPr>
              <w:t>25</w:t>
            </w:r>
            <w:r>
              <w:rPr>
                <w:rFonts w:hint="eastAsia" w:ascii="宋体" w:hAnsi="宋体" w:cs="宋体"/>
                <w:szCs w:val="21"/>
                <w:lang w:val="en-US" w:eastAsia="zh-CN"/>
              </w:rPr>
              <w:t>00</w:t>
            </w:r>
            <w:r>
              <w:rPr>
                <w:rFonts w:hint="eastAsia" w:ascii="宋体" w:hAnsi="宋体" w:cs="宋体"/>
                <w:szCs w:val="21"/>
              </w:rPr>
              <w:t>元/万毫升</w:t>
            </w:r>
          </w:p>
        </w:tc>
        <w:tc>
          <w:tcPr>
            <w:tcW w:w="1701" w:type="dxa"/>
            <w:vMerge w:val="restart"/>
            <w:tcBorders>
              <w:top w:val="single" w:color="000000" w:sz="4" w:space="0"/>
              <w:left w:val="single" w:color="auto" w:sz="4" w:space="0"/>
              <w:right w:val="single" w:color="000000" w:sz="4" w:space="0"/>
            </w:tcBorders>
            <w:noWrap/>
            <w:vAlign w:val="center"/>
          </w:tcPr>
          <w:p w14:paraId="4233FC74">
            <w:pPr>
              <w:jc w:val="center"/>
              <w:rPr>
                <w:rFonts w:ascii="宋体" w:hAnsi="宋体" w:cs="宋体"/>
                <w:szCs w:val="21"/>
              </w:rPr>
            </w:pPr>
          </w:p>
        </w:tc>
        <w:tc>
          <w:tcPr>
            <w:tcW w:w="2552" w:type="dxa"/>
            <w:vMerge w:val="restart"/>
            <w:tcBorders>
              <w:top w:val="single" w:color="000000" w:sz="4" w:space="0"/>
              <w:left w:val="single" w:color="000000" w:sz="4" w:space="0"/>
              <w:right w:val="single" w:color="auto" w:sz="4" w:space="0"/>
            </w:tcBorders>
            <w:noWrap/>
            <w:vAlign w:val="center"/>
          </w:tcPr>
          <w:p w14:paraId="6F099925">
            <w:pPr>
              <w:jc w:val="center"/>
              <w:rPr>
                <w:rFonts w:ascii="宋体" w:hAnsi="宋体" w:cs="宋体"/>
                <w:szCs w:val="21"/>
              </w:rPr>
            </w:pPr>
          </w:p>
        </w:tc>
        <w:tc>
          <w:tcPr>
            <w:tcW w:w="887" w:type="dxa"/>
            <w:vMerge w:val="restart"/>
            <w:tcBorders>
              <w:top w:val="single" w:color="000000" w:sz="4" w:space="0"/>
              <w:left w:val="single" w:color="auto" w:sz="4" w:space="0"/>
              <w:right w:val="single" w:color="000000" w:sz="4" w:space="0"/>
            </w:tcBorders>
            <w:noWrap/>
            <w:vAlign w:val="center"/>
          </w:tcPr>
          <w:p w14:paraId="6674FEA6">
            <w:pPr>
              <w:spacing w:line="360" w:lineRule="exact"/>
              <w:jc w:val="center"/>
              <w:textAlignment w:val="center"/>
              <w:rPr>
                <w:rFonts w:ascii="宋体" w:hAnsi="宋体" w:cs="宋体"/>
                <w:kern w:val="0"/>
                <w:szCs w:val="21"/>
              </w:rPr>
            </w:pPr>
          </w:p>
        </w:tc>
      </w:tr>
      <w:tr w14:paraId="37013DE9">
        <w:tblPrEx>
          <w:tblCellMar>
            <w:top w:w="0" w:type="dxa"/>
            <w:left w:w="108" w:type="dxa"/>
            <w:bottom w:w="0" w:type="dxa"/>
            <w:right w:w="108" w:type="dxa"/>
          </w:tblCellMar>
        </w:tblPrEx>
        <w:trPr>
          <w:trHeight w:val="340" w:hRule="atLeast"/>
          <w:jc w:val="center"/>
        </w:trPr>
        <w:tc>
          <w:tcPr>
            <w:tcW w:w="599" w:type="dxa"/>
            <w:tcBorders>
              <w:top w:val="single" w:color="000000" w:sz="4" w:space="0"/>
              <w:left w:val="single" w:color="000000" w:sz="4" w:space="0"/>
              <w:bottom w:val="single" w:color="000000" w:sz="4" w:space="0"/>
              <w:right w:val="single" w:color="000000" w:sz="4" w:space="0"/>
            </w:tcBorders>
            <w:noWrap/>
            <w:vAlign w:val="center"/>
          </w:tcPr>
          <w:p w14:paraId="4CC1253D">
            <w:pPr>
              <w:spacing w:line="360" w:lineRule="exact"/>
              <w:jc w:val="center"/>
              <w:textAlignment w:val="center"/>
              <w:rPr>
                <w:rFonts w:ascii="宋体" w:hAnsi="宋体" w:cs="宋体"/>
                <w:kern w:val="0"/>
                <w:szCs w:val="21"/>
              </w:rPr>
            </w:pPr>
            <w:r>
              <w:rPr>
                <w:rFonts w:hint="eastAsia" w:ascii="宋体" w:hAnsi="宋体" w:cs="宋体"/>
                <w:kern w:val="0"/>
                <w:szCs w:val="21"/>
              </w:rPr>
              <w:t>1-2</w:t>
            </w:r>
          </w:p>
        </w:tc>
        <w:tc>
          <w:tcPr>
            <w:tcW w:w="1582" w:type="dxa"/>
            <w:vMerge w:val="continue"/>
            <w:tcBorders>
              <w:left w:val="single" w:color="000000" w:sz="4" w:space="0"/>
              <w:right w:val="single" w:color="auto" w:sz="4" w:space="0"/>
            </w:tcBorders>
            <w:noWrap/>
            <w:vAlign w:val="center"/>
          </w:tcPr>
          <w:p w14:paraId="3AF76866">
            <w:pPr>
              <w:jc w:val="center"/>
              <w:rPr>
                <w:rFonts w:ascii="宋体" w:hAnsi="宋体" w:cs="宋体"/>
                <w:szCs w:val="21"/>
              </w:rPr>
            </w:pPr>
          </w:p>
        </w:tc>
        <w:tc>
          <w:tcPr>
            <w:tcW w:w="1391" w:type="dxa"/>
            <w:tcBorders>
              <w:top w:val="single" w:color="000000" w:sz="4" w:space="0"/>
              <w:left w:val="single" w:color="auto" w:sz="4" w:space="0"/>
              <w:bottom w:val="single" w:color="000000" w:sz="4" w:space="0"/>
              <w:right w:val="single" w:color="auto" w:sz="4" w:space="0"/>
            </w:tcBorders>
            <w:vAlign w:val="center"/>
          </w:tcPr>
          <w:p w14:paraId="19D12F19">
            <w:pPr>
              <w:jc w:val="center"/>
              <w:rPr>
                <w:rFonts w:ascii="仿宋" w:hAnsi="仿宋" w:eastAsia="仿宋" w:cs="宋体"/>
                <w:sz w:val="22"/>
              </w:rPr>
            </w:pPr>
            <w:r>
              <w:rPr>
                <w:rFonts w:hint="eastAsia" w:ascii="仿宋" w:hAnsi="仿宋" w:eastAsia="仿宋" w:cs="宋体"/>
                <w:sz w:val="22"/>
              </w:rPr>
              <w:t>3900</w:t>
            </w:r>
          </w:p>
        </w:tc>
        <w:tc>
          <w:tcPr>
            <w:tcW w:w="1103" w:type="dxa"/>
            <w:vMerge w:val="continue"/>
            <w:tcBorders>
              <w:left w:val="single" w:color="auto" w:sz="4" w:space="0"/>
              <w:right w:val="single" w:color="auto" w:sz="4" w:space="0"/>
            </w:tcBorders>
            <w:noWrap/>
            <w:vAlign w:val="center"/>
          </w:tcPr>
          <w:p w14:paraId="25BE6212">
            <w:pPr>
              <w:jc w:val="center"/>
              <w:rPr>
                <w:rFonts w:ascii="宋体" w:hAnsi="宋体" w:cs="宋体"/>
                <w:szCs w:val="21"/>
              </w:rPr>
            </w:pPr>
          </w:p>
        </w:tc>
        <w:tc>
          <w:tcPr>
            <w:tcW w:w="1701" w:type="dxa"/>
            <w:vMerge w:val="continue"/>
            <w:tcBorders>
              <w:left w:val="single" w:color="auto" w:sz="4" w:space="0"/>
              <w:right w:val="single" w:color="000000" w:sz="4" w:space="0"/>
            </w:tcBorders>
            <w:noWrap/>
            <w:vAlign w:val="center"/>
          </w:tcPr>
          <w:p w14:paraId="0E62007C">
            <w:pPr>
              <w:jc w:val="center"/>
              <w:rPr>
                <w:rFonts w:ascii="宋体" w:hAnsi="宋体" w:cs="宋体"/>
                <w:szCs w:val="21"/>
              </w:rPr>
            </w:pPr>
          </w:p>
        </w:tc>
        <w:tc>
          <w:tcPr>
            <w:tcW w:w="2552" w:type="dxa"/>
            <w:vMerge w:val="continue"/>
            <w:tcBorders>
              <w:left w:val="single" w:color="000000" w:sz="4" w:space="0"/>
              <w:right w:val="single" w:color="auto" w:sz="4" w:space="0"/>
            </w:tcBorders>
            <w:noWrap/>
            <w:vAlign w:val="center"/>
          </w:tcPr>
          <w:p w14:paraId="069A3BF9">
            <w:pPr>
              <w:jc w:val="center"/>
              <w:rPr>
                <w:rFonts w:ascii="宋体" w:hAnsi="宋体" w:cs="宋体"/>
                <w:szCs w:val="21"/>
              </w:rPr>
            </w:pPr>
          </w:p>
        </w:tc>
        <w:tc>
          <w:tcPr>
            <w:tcW w:w="887" w:type="dxa"/>
            <w:vMerge w:val="continue"/>
            <w:tcBorders>
              <w:left w:val="single" w:color="auto" w:sz="4" w:space="0"/>
              <w:right w:val="single" w:color="000000" w:sz="4" w:space="0"/>
            </w:tcBorders>
            <w:noWrap/>
            <w:vAlign w:val="center"/>
          </w:tcPr>
          <w:p w14:paraId="2C10593C">
            <w:pPr>
              <w:spacing w:line="360" w:lineRule="exact"/>
              <w:jc w:val="center"/>
              <w:textAlignment w:val="center"/>
              <w:rPr>
                <w:rFonts w:ascii="宋体" w:hAnsi="宋体" w:cs="宋体"/>
                <w:kern w:val="0"/>
                <w:szCs w:val="21"/>
              </w:rPr>
            </w:pPr>
          </w:p>
        </w:tc>
      </w:tr>
      <w:tr w14:paraId="33014CD3">
        <w:tblPrEx>
          <w:tblCellMar>
            <w:top w:w="0" w:type="dxa"/>
            <w:left w:w="108" w:type="dxa"/>
            <w:bottom w:w="0" w:type="dxa"/>
            <w:right w:w="108" w:type="dxa"/>
          </w:tblCellMar>
        </w:tblPrEx>
        <w:trPr>
          <w:trHeight w:val="340" w:hRule="atLeast"/>
          <w:jc w:val="center"/>
        </w:trPr>
        <w:tc>
          <w:tcPr>
            <w:tcW w:w="599" w:type="dxa"/>
            <w:tcBorders>
              <w:top w:val="single" w:color="000000" w:sz="4" w:space="0"/>
              <w:left w:val="single" w:color="000000" w:sz="4" w:space="0"/>
              <w:bottom w:val="single" w:color="000000" w:sz="4" w:space="0"/>
              <w:right w:val="single" w:color="000000" w:sz="4" w:space="0"/>
            </w:tcBorders>
            <w:noWrap/>
            <w:vAlign w:val="center"/>
          </w:tcPr>
          <w:p w14:paraId="42E63126">
            <w:pPr>
              <w:spacing w:line="360" w:lineRule="exact"/>
              <w:jc w:val="center"/>
              <w:textAlignment w:val="center"/>
              <w:rPr>
                <w:rFonts w:ascii="宋体" w:hAnsi="宋体" w:cs="宋体"/>
                <w:kern w:val="0"/>
                <w:szCs w:val="21"/>
              </w:rPr>
            </w:pPr>
            <w:r>
              <w:rPr>
                <w:rFonts w:hint="eastAsia" w:ascii="宋体" w:hAnsi="宋体" w:cs="宋体"/>
                <w:kern w:val="0"/>
                <w:szCs w:val="21"/>
              </w:rPr>
              <w:t>1-3</w:t>
            </w:r>
          </w:p>
        </w:tc>
        <w:tc>
          <w:tcPr>
            <w:tcW w:w="1582" w:type="dxa"/>
            <w:vMerge w:val="continue"/>
            <w:tcBorders>
              <w:left w:val="single" w:color="000000" w:sz="4" w:space="0"/>
              <w:right w:val="single" w:color="auto" w:sz="4" w:space="0"/>
            </w:tcBorders>
            <w:noWrap/>
            <w:vAlign w:val="center"/>
          </w:tcPr>
          <w:p w14:paraId="7EC55F06">
            <w:pPr>
              <w:jc w:val="center"/>
              <w:rPr>
                <w:rFonts w:ascii="宋体" w:hAnsi="宋体" w:cs="宋体"/>
                <w:szCs w:val="21"/>
              </w:rPr>
            </w:pPr>
          </w:p>
        </w:tc>
        <w:tc>
          <w:tcPr>
            <w:tcW w:w="1391" w:type="dxa"/>
            <w:tcBorders>
              <w:top w:val="single" w:color="000000" w:sz="4" w:space="0"/>
              <w:left w:val="single" w:color="auto" w:sz="4" w:space="0"/>
              <w:bottom w:val="single" w:color="000000" w:sz="4" w:space="0"/>
              <w:right w:val="single" w:color="auto" w:sz="4" w:space="0"/>
            </w:tcBorders>
            <w:vAlign w:val="center"/>
          </w:tcPr>
          <w:p w14:paraId="7FE9F4B1">
            <w:pPr>
              <w:jc w:val="center"/>
              <w:rPr>
                <w:rFonts w:ascii="仿宋" w:hAnsi="仿宋" w:eastAsia="仿宋" w:cs="宋体"/>
                <w:sz w:val="22"/>
              </w:rPr>
            </w:pPr>
            <w:r>
              <w:rPr>
                <w:rFonts w:hint="eastAsia" w:ascii="仿宋" w:hAnsi="仿宋" w:eastAsia="仿宋" w:cs="宋体"/>
                <w:sz w:val="22"/>
              </w:rPr>
              <w:t>3576</w:t>
            </w:r>
          </w:p>
        </w:tc>
        <w:tc>
          <w:tcPr>
            <w:tcW w:w="1103" w:type="dxa"/>
            <w:vMerge w:val="continue"/>
            <w:tcBorders>
              <w:left w:val="single" w:color="auto" w:sz="4" w:space="0"/>
              <w:right w:val="single" w:color="auto" w:sz="4" w:space="0"/>
            </w:tcBorders>
            <w:noWrap/>
            <w:vAlign w:val="center"/>
          </w:tcPr>
          <w:p w14:paraId="53CD33A0">
            <w:pPr>
              <w:jc w:val="center"/>
              <w:rPr>
                <w:rFonts w:ascii="宋体" w:hAnsi="宋体" w:cs="宋体"/>
                <w:szCs w:val="21"/>
              </w:rPr>
            </w:pPr>
          </w:p>
        </w:tc>
        <w:tc>
          <w:tcPr>
            <w:tcW w:w="1701" w:type="dxa"/>
            <w:vMerge w:val="continue"/>
            <w:tcBorders>
              <w:left w:val="single" w:color="auto" w:sz="4" w:space="0"/>
              <w:right w:val="single" w:color="000000" w:sz="4" w:space="0"/>
            </w:tcBorders>
            <w:noWrap/>
            <w:vAlign w:val="center"/>
          </w:tcPr>
          <w:p w14:paraId="3E1B4241">
            <w:pPr>
              <w:jc w:val="center"/>
              <w:rPr>
                <w:rFonts w:ascii="宋体" w:hAnsi="宋体" w:cs="宋体"/>
                <w:szCs w:val="21"/>
              </w:rPr>
            </w:pPr>
          </w:p>
        </w:tc>
        <w:tc>
          <w:tcPr>
            <w:tcW w:w="2552" w:type="dxa"/>
            <w:vMerge w:val="continue"/>
            <w:tcBorders>
              <w:left w:val="single" w:color="000000" w:sz="4" w:space="0"/>
              <w:right w:val="single" w:color="auto" w:sz="4" w:space="0"/>
            </w:tcBorders>
            <w:noWrap/>
            <w:vAlign w:val="center"/>
          </w:tcPr>
          <w:p w14:paraId="5B1B1E6B">
            <w:pPr>
              <w:jc w:val="center"/>
              <w:rPr>
                <w:rFonts w:ascii="宋体" w:hAnsi="宋体" w:cs="宋体"/>
                <w:szCs w:val="21"/>
              </w:rPr>
            </w:pPr>
          </w:p>
        </w:tc>
        <w:tc>
          <w:tcPr>
            <w:tcW w:w="887" w:type="dxa"/>
            <w:vMerge w:val="continue"/>
            <w:tcBorders>
              <w:left w:val="single" w:color="auto" w:sz="4" w:space="0"/>
              <w:right w:val="single" w:color="000000" w:sz="4" w:space="0"/>
            </w:tcBorders>
            <w:noWrap/>
            <w:vAlign w:val="center"/>
          </w:tcPr>
          <w:p w14:paraId="4B2D5A24">
            <w:pPr>
              <w:spacing w:line="360" w:lineRule="exact"/>
              <w:jc w:val="center"/>
              <w:textAlignment w:val="center"/>
              <w:rPr>
                <w:rFonts w:ascii="宋体" w:hAnsi="宋体" w:cs="宋体"/>
                <w:kern w:val="0"/>
                <w:szCs w:val="21"/>
              </w:rPr>
            </w:pPr>
          </w:p>
        </w:tc>
      </w:tr>
      <w:tr w14:paraId="204FE947">
        <w:tblPrEx>
          <w:tblCellMar>
            <w:top w:w="0" w:type="dxa"/>
            <w:left w:w="108" w:type="dxa"/>
            <w:bottom w:w="0" w:type="dxa"/>
            <w:right w:w="108" w:type="dxa"/>
          </w:tblCellMar>
        </w:tblPrEx>
        <w:trPr>
          <w:trHeight w:val="340" w:hRule="atLeast"/>
          <w:jc w:val="center"/>
        </w:trPr>
        <w:tc>
          <w:tcPr>
            <w:tcW w:w="599" w:type="dxa"/>
            <w:tcBorders>
              <w:top w:val="single" w:color="000000" w:sz="4" w:space="0"/>
              <w:left w:val="single" w:color="000000" w:sz="4" w:space="0"/>
              <w:bottom w:val="single" w:color="000000" w:sz="4" w:space="0"/>
              <w:right w:val="single" w:color="000000" w:sz="4" w:space="0"/>
            </w:tcBorders>
            <w:noWrap/>
            <w:vAlign w:val="center"/>
          </w:tcPr>
          <w:p w14:paraId="79721413">
            <w:pPr>
              <w:spacing w:line="360" w:lineRule="exact"/>
              <w:jc w:val="center"/>
              <w:textAlignment w:val="center"/>
              <w:rPr>
                <w:rFonts w:ascii="宋体" w:hAnsi="宋体" w:cs="宋体"/>
                <w:kern w:val="0"/>
                <w:szCs w:val="21"/>
              </w:rPr>
            </w:pPr>
            <w:r>
              <w:rPr>
                <w:rFonts w:hint="eastAsia" w:ascii="宋体" w:hAnsi="宋体" w:cs="宋体"/>
                <w:kern w:val="0"/>
                <w:szCs w:val="21"/>
              </w:rPr>
              <w:t>1-4</w:t>
            </w:r>
          </w:p>
        </w:tc>
        <w:tc>
          <w:tcPr>
            <w:tcW w:w="1582" w:type="dxa"/>
            <w:vMerge w:val="continue"/>
            <w:tcBorders>
              <w:left w:val="single" w:color="000000" w:sz="4" w:space="0"/>
              <w:right w:val="single" w:color="auto" w:sz="4" w:space="0"/>
            </w:tcBorders>
            <w:noWrap/>
            <w:vAlign w:val="center"/>
          </w:tcPr>
          <w:p w14:paraId="4AA13978">
            <w:pPr>
              <w:jc w:val="center"/>
              <w:rPr>
                <w:rFonts w:ascii="宋体" w:hAnsi="宋体" w:cs="宋体"/>
                <w:szCs w:val="21"/>
              </w:rPr>
            </w:pPr>
          </w:p>
        </w:tc>
        <w:tc>
          <w:tcPr>
            <w:tcW w:w="1391" w:type="dxa"/>
            <w:tcBorders>
              <w:top w:val="single" w:color="000000" w:sz="4" w:space="0"/>
              <w:left w:val="single" w:color="auto" w:sz="4" w:space="0"/>
              <w:bottom w:val="single" w:color="000000" w:sz="4" w:space="0"/>
              <w:right w:val="single" w:color="auto" w:sz="4" w:space="0"/>
            </w:tcBorders>
            <w:vAlign w:val="center"/>
          </w:tcPr>
          <w:p w14:paraId="3ED67630">
            <w:pPr>
              <w:jc w:val="center"/>
              <w:rPr>
                <w:rFonts w:ascii="仿宋" w:hAnsi="仿宋" w:eastAsia="仿宋" w:cs="宋体"/>
                <w:sz w:val="22"/>
              </w:rPr>
            </w:pPr>
            <w:r>
              <w:rPr>
                <w:rFonts w:hint="eastAsia" w:ascii="仿宋" w:hAnsi="仿宋" w:eastAsia="仿宋" w:cs="宋体"/>
                <w:sz w:val="22"/>
              </w:rPr>
              <w:t>3200</w:t>
            </w:r>
          </w:p>
        </w:tc>
        <w:tc>
          <w:tcPr>
            <w:tcW w:w="1103" w:type="dxa"/>
            <w:vMerge w:val="continue"/>
            <w:tcBorders>
              <w:left w:val="single" w:color="auto" w:sz="4" w:space="0"/>
              <w:right w:val="single" w:color="auto" w:sz="4" w:space="0"/>
            </w:tcBorders>
            <w:noWrap/>
            <w:vAlign w:val="center"/>
          </w:tcPr>
          <w:p w14:paraId="19A7C87F">
            <w:pPr>
              <w:jc w:val="center"/>
              <w:rPr>
                <w:rFonts w:ascii="宋体" w:hAnsi="宋体" w:cs="宋体"/>
                <w:szCs w:val="21"/>
              </w:rPr>
            </w:pPr>
          </w:p>
        </w:tc>
        <w:tc>
          <w:tcPr>
            <w:tcW w:w="1701" w:type="dxa"/>
            <w:vMerge w:val="continue"/>
            <w:tcBorders>
              <w:left w:val="single" w:color="auto" w:sz="4" w:space="0"/>
              <w:right w:val="single" w:color="000000" w:sz="4" w:space="0"/>
            </w:tcBorders>
            <w:noWrap/>
            <w:vAlign w:val="center"/>
          </w:tcPr>
          <w:p w14:paraId="689F1A4B">
            <w:pPr>
              <w:jc w:val="center"/>
              <w:rPr>
                <w:rFonts w:ascii="宋体" w:hAnsi="宋体" w:cs="宋体"/>
                <w:szCs w:val="21"/>
              </w:rPr>
            </w:pPr>
          </w:p>
        </w:tc>
        <w:tc>
          <w:tcPr>
            <w:tcW w:w="2552" w:type="dxa"/>
            <w:vMerge w:val="continue"/>
            <w:tcBorders>
              <w:left w:val="single" w:color="000000" w:sz="4" w:space="0"/>
              <w:right w:val="single" w:color="auto" w:sz="4" w:space="0"/>
            </w:tcBorders>
            <w:noWrap/>
            <w:vAlign w:val="center"/>
          </w:tcPr>
          <w:p w14:paraId="14A94785">
            <w:pPr>
              <w:jc w:val="center"/>
              <w:rPr>
                <w:rFonts w:ascii="宋体" w:hAnsi="宋体" w:cs="宋体"/>
                <w:szCs w:val="21"/>
              </w:rPr>
            </w:pPr>
          </w:p>
        </w:tc>
        <w:tc>
          <w:tcPr>
            <w:tcW w:w="887" w:type="dxa"/>
            <w:vMerge w:val="continue"/>
            <w:tcBorders>
              <w:left w:val="single" w:color="auto" w:sz="4" w:space="0"/>
              <w:right w:val="single" w:color="000000" w:sz="4" w:space="0"/>
            </w:tcBorders>
            <w:noWrap/>
            <w:vAlign w:val="center"/>
          </w:tcPr>
          <w:p w14:paraId="7854BAB2">
            <w:pPr>
              <w:spacing w:line="360" w:lineRule="exact"/>
              <w:jc w:val="center"/>
              <w:textAlignment w:val="center"/>
              <w:rPr>
                <w:rFonts w:ascii="宋体" w:hAnsi="宋体" w:cs="宋体"/>
                <w:kern w:val="0"/>
                <w:szCs w:val="21"/>
              </w:rPr>
            </w:pPr>
          </w:p>
        </w:tc>
      </w:tr>
      <w:tr w14:paraId="345842CC">
        <w:tblPrEx>
          <w:tblCellMar>
            <w:top w:w="0" w:type="dxa"/>
            <w:left w:w="108" w:type="dxa"/>
            <w:bottom w:w="0" w:type="dxa"/>
            <w:right w:w="108" w:type="dxa"/>
          </w:tblCellMar>
        </w:tblPrEx>
        <w:trPr>
          <w:trHeight w:val="340" w:hRule="atLeast"/>
          <w:jc w:val="center"/>
        </w:trPr>
        <w:tc>
          <w:tcPr>
            <w:tcW w:w="599" w:type="dxa"/>
            <w:tcBorders>
              <w:top w:val="single" w:color="000000" w:sz="4" w:space="0"/>
              <w:left w:val="single" w:color="000000" w:sz="4" w:space="0"/>
              <w:bottom w:val="single" w:color="000000" w:sz="4" w:space="0"/>
              <w:right w:val="single" w:color="000000" w:sz="4" w:space="0"/>
            </w:tcBorders>
            <w:noWrap/>
            <w:vAlign w:val="center"/>
          </w:tcPr>
          <w:p w14:paraId="2AC52AB1">
            <w:pPr>
              <w:spacing w:line="360" w:lineRule="exact"/>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1-5</w:t>
            </w:r>
          </w:p>
        </w:tc>
        <w:tc>
          <w:tcPr>
            <w:tcW w:w="1582" w:type="dxa"/>
            <w:vMerge w:val="continue"/>
            <w:tcBorders>
              <w:left w:val="single" w:color="000000" w:sz="4" w:space="0"/>
              <w:right w:val="single" w:color="auto" w:sz="4" w:space="0"/>
            </w:tcBorders>
            <w:noWrap/>
            <w:vAlign w:val="center"/>
          </w:tcPr>
          <w:p w14:paraId="544CF011">
            <w:pPr>
              <w:jc w:val="center"/>
              <w:rPr>
                <w:rFonts w:ascii="宋体" w:hAnsi="宋体" w:cs="宋体"/>
                <w:szCs w:val="21"/>
              </w:rPr>
            </w:pPr>
          </w:p>
        </w:tc>
        <w:tc>
          <w:tcPr>
            <w:tcW w:w="1391" w:type="dxa"/>
            <w:tcBorders>
              <w:top w:val="single" w:color="000000" w:sz="4" w:space="0"/>
              <w:left w:val="single" w:color="auto" w:sz="4" w:space="0"/>
              <w:bottom w:val="single" w:color="000000" w:sz="4" w:space="0"/>
              <w:right w:val="single" w:color="auto" w:sz="4" w:space="0"/>
            </w:tcBorders>
            <w:vAlign w:val="center"/>
          </w:tcPr>
          <w:p w14:paraId="09E4D2AA">
            <w:pPr>
              <w:jc w:val="center"/>
              <w:rPr>
                <w:rFonts w:ascii="仿宋" w:hAnsi="仿宋" w:eastAsia="仿宋" w:cs="宋体"/>
                <w:sz w:val="22"/>
              </w:rPr>
            </w:pPr>
            <w:r>
              <w:rPr>
                <w:rFonts w:hint="eastAsia" w:ascii="仿宋" w:hAnsi="仿宋" w:eastAsia="仿宋" w:cs="宋体"/>
                <w:sz w:val="22"/>
              </w:rPr>
              <w:t>2900</w:t>
            </w:r>
          </w:p>
        </w:tc>
        <w:tc>
          <w:tcPr>
            <w:tcW w:w="1103" w:type="dxa"/>
            <w:vMerge w:val="continue"/>
            <w:tcBorders>
              <w:left w:val="single" w:color="auto" w:sz="4" w:space="0"/>
              <w:right w:val="single" w:color="auto" w:sz="4" w:space="0"/>
            </w:tcBorders>
            <w:noWrap/>
            <w:vAlign w:val="center"/>
          </w:tcPr>
          <w:p w14:paraId="7C216A99">
            <w:pPr>
              <w:jc w:val="center"/>
              <w:rPr>
                <w:rFonts w:ascii="宋体" w:hAnsi="宋体" w:cs="宋体"/>
                <w:szCs w:val="21"/>
              </w:rPr>
            </w:pPr>
          </w:p>
        </w:tc>
        <w:tc>
          <w:tcPr>
            <w:tcW w:w="1701" w:type="dxa"/>
            <w:vMerge w:val="continue"/>
            <w:tcBorders>
              <w:left w:val="single" w:color="auto" w:sz="4" w:space="0"/>
              <w:right w:val="single" w:color="000000" w:sz="4" w:space="0"/>
            </w:tcBorders>
            <w:noWrap/>
            <w:vAlign w:val="center"/>
          </w:tcPr>
          <w:p w14:paraId="56E4BE41">
            <w:pPr>
              <w:jc w:val="center"/>
              <w:rPr>
                <w:rFonts w:ascii="宋体" w:hAnsi="宋体" w:cs="宋体"/>
                <w:szCs w:val="21"/>
              </w:rPr>
            </w:pPr>
          </w:p>
        </w:tc>
        <w:tc>
          <w:tcPr>
            <w:tcW w:w="2552" w:type="dxa"/>
            <w:vMerge w:val="continue"/>
            <w:tcBorders>
              <w:left w:val="single" w:color="000000" w:sz="4" w:space="0"/>
              <w:right w:val="single" w:color="auto" w:sz="4" w:space="0"/>
            </w:tcBorders>
            <w:noWrap/>
            <w:vAlign w:val="center"/>
          </w:tcPr>
          <w:p w14:paraId="7731D558">
            <w:pPr>
              <w:jc w:val="center"/>
              <w:rPr>
                <w:rFonts w:ascii="宋体" w:hAnsi="宋体" w:cs="宋体"/>
                <w:szCs w:val="21"/>
              </w:rPr>
            </w:pPr>
          </w:p>
        </w:tc>
        <w:tc>
          <w:tcPr>
            <w:tcW w:w="887" w:type="dxa"/>
            <w:vMerge w:val="continue"/>
            <w:tcBorders>
              <w:left w:val="single" w:color="auto" w:sz="4" w:space="0"/>
              <w:right w:val="single" w:color="000000" w:sz="4" w:space="0"/>
            </w:tcBorders>
            <w:noWrap/>
            <w:vAlign w:val="center"/>
          </w:tcPr>
          <w:p w14:paraId="7AA1D01A">
            <w:pPr>
              <w:spacing w:line="360" w:lineRule="exact"/>
              <w:jc w:val="center"/>
              <w:textAlignment w:val="center"/>
              <w:rPr>
                <w:rFonts w:ascii="宋体" w:hAnsi="宋体" w:cs="宋体"/>
                <w:kern w:val="0"/>
                <w:szCs w:val="21"/>
              </w:rPr>
            </w:pPr>
          </w:p>
        </w:tc>
      </w:tr>
      <w:tr w14:paraId="49D1EF6E">
        <w:tblPrEx>
          <w:tblCellMar>
            <w:top w:w="0" w:type="dxa"/>
            <w:left w:w="108" w:type="dxa"/>
            <w:bottom w:w="0" w:type="dxa"/>
            <w:right w:w="108" w:type="dxa"/>
          </w:tblCellMar>
        </w:tblPrEx>
        <w:trPr>
          <w:trHeight w:val="340" w:hRule="atLeast"/>
          <w:jc w:val="center"/>
        </w:trPr>
        <w:tc>
          <w:tcPr>
            <w:tcW w:w="599" w:type="dxa"/>
            <w:tcBorders>
              <w:top w:val="single" w:color="000000" w:sz="4" w:space="0"/>
              <w:left w:val="single" w:color="000000" w:sz="4" w:space="0"/>
              <w:bottom w:val="single" w:color="000000" w:sz="4" w:space="0"/>
              <w:right w:val="single" w:color="000000" w:sz="4" w:space="0"/>
            </w:tcBorders>
            <w:noWrap/>
            <w:vAlign w:val="center"/>
          </w:tcPr>
          <w:p w14:paraId="0082DF2B">
            <w:pPr>
              <w:spacing w:line="360" w:lineRule="exact"/>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1-6</w:t>
            </w:r>
          </w:p>
        </w:tc>
        <w:tc>
          <w:tcPr>
            <w:tcW w:w="1582" w:type="dxa"/>
            <w:vMerge w:val="continue"/>
            <w:tcBorders>
              <w:left w:val="single" w:color="000000" w:sz="4" w:space="0"/>
              <w:right w:val="single" w:color="auto" w:sz="4" w:space="0"/>
            </w:tcBorders>
            <w:noWrap/>
            <w:vAlign w:val="center"/>
          </w:tcPr>
          <w:p w14:paraId="1F3E91E9">
            <w:pPr>
              <w:jc w:val="center"/>
              <w:rPr>
                <w:rFonts w:ascii="宋体" w:hAnsi="宋体" w:cs="宋体"/>
                <w:szCs w:val="21"/>
              </w:rPr>
            </w:pPr>
          </w:p>
        </w:tc>
        <w:tc>
          <w:tcPr>
            <w:tcW w:w="1391" w:type="dxa"/>
            <w:tcBorders>
              <w:top w:val="single" w:color="000000" w:sz="4" w:space="0"/>
              <w:left w:val="single" w:color="auto" w:sz="4" w:space="0"/>
              <w:bottom w:val="single" w:color="000000" w:sz="4" w:space="0"/>
              <w:right w:val="single" w:color="auto" w:sz="4" w:space="0"/>
            </w:tcBorders>
            <w:vAlign w:val="center"/>
          </w:tcPr>
          <w:p w14:paraId="6ED319ED">
            <w:pPr>
              <w:jc w:val="center"/>
              <w:rPr>
                <w:rFonts w:ascii="仿宋" w:hAnsi="仿宋" w:eastAsia="仿宋" w:cs="宋体"/>
                <w:sz w:val="22"/>
              </w:rPr>
            </w:pPr>
            <w:r>
              <w:rPr>
                <w:rFonts w:hint="eastAsia" w:ascii="仿宋" w:hAnsi="仿宋" w:eastAsia="仿宋" w:cs="宋体"/>
                <w:sz w:val="22"/>
              </w:rPr>
              <w:t>2600</w:t>
            </w:r>
          </w:p>
        </w:tc>
        <w:tc>
          <w:tcPr>
            <w:tcW w:w="1103" w:type="dxa"/>
            <w:vMerge w:val="continue"/>
            <w:tcBorders>
              <w:left w:val="single" w:color="auto" w:sz="4" w:space="0"/>
              <w:right w:val="single" w:color="auto" w:sz="4" w:space="0"/>
            </w:tcBorders>
            <w:noWrap/>
            <w:vAlign w:val="center"/>
          </w:tcPr>
          <w:p w14:paraId="59A77B67">
            <w:pPr>
              <w:jc w:val="center"/>
              <w:rPr>
                <w:rFonts w:ascii="宋体" w:hAnsi="宋体" w:cs="宋体"/>
                <w:szCs w:val="21"/>
              </w:rPr>
            </w:pPr>
          </w:p>
        </w:tc>
        <w:tc>
          <w:tcPr>
            <w:tcW w:w="1701" w:type="dxa"/>
            <w:vMerge w:val="continue"/>
            <w:tcBorders>
              <w:left w:val="single" w:color="auto" w:sz="4" w:space="0"/>
              <w:right w:val="single" w:color="000000" w:sz="4" w:space="0"/>
            </w:tcBorders>
            <w:noWrap/>
            <w:vAlign w:val="center"/>
          </w:tcPr>
          <w:p w14:paraId="1025702C">
            <w:pPr>
              <w:jc w:val="center"/>
              <w:rPr>
                <w:rFonts w:ascii="宋体" w:hAnsi="宋体" w:cs="宋体"/>
                <w:szCs w:val="21"/>
              </w:rPr>
            </w:pPr>
          </w:p>
        </w:tc>
        <w:tc>
          <w:tcPr>
            <w:tcW w:w="2552" w:type="dxa"/>
            <w:vMerge w:val="continue"/>
            <w:tcBorders>
              <w:left w:val="single" w:color="000000" w:sz="4" w:space="0"/>
              <w:right w:val="single" w:color="auto" w:sz="4" w:space="0"/>
            </w:tcBorders>
            <w:noWrap/>
            <w:vAlign w:val="center"/>
          </w:tcPr>
          <w:p w14:paraId="42E63599">
            <w:pPr>
              <w:jc w:val="center"/>
              <w:rPr>
                <w:rFonts w:ascii="宋体" w:hAnsi="宋体" w:cs="宋体"/>
                <w:szCs w:val="21"/>
              </w:rPr>
            </w:pPr>
          </w:p>
        </w:tc>
        <w:tc>
          <w:tcPr>
            <w:tcW w:w="887" w:type="dxa"/>
            <w:vMerge w:val="continue"/>
            <w:tcBorders>
              <w:left w:val="single" w:color="auto" w:sz="4" w:space="0"/>
              <w:right w:val="single" w:color="000000" w:sz="4" w:space="0"/>
            </w:tcBorders>
            <w:noWrap/>
            <w:vAlign w:val="center"/>
          </w:tcPr>
          <w:p w14:paraId="3A6A2117">
            <w:pPr>
              <w:spacing w:line="360" w:lineRule="exact"/>
              <w:jc w:val="center"/>
              <w:textAlignment w:val="center"/>
              <w:rPr>
                <w:rFonts w:ascii="宋体" w:hAnsi="宋体" w:cs="宋体"/>
                <w:kern w:val="0"/>
                <w:szCs w:val="21"/>
              </w:rPr>
            </w:pPr>
          </w:p>
        </w:tc>
      </w:tr>
      <w:tr w14:paraId="48DD5CFA">
        <w:tblPrEx>
          <w:tblCellMar>
            <w:top w:w="0" w:type="dxa"/>
            <w:left w:w="108" w:type="dxa"/>
            <w:bottom w:w="0" w:type="dxa"/>
            <w:right w:w="108" w:type="dxa"/>
          </w:tblCellMar>
        </w:tblPrEx>
        <w:trPr>
          <w:trHeight w:val="340" w:hRule="atLeast"/>
          <w:jc w:val="center"/>
        </w:trPr>
        <w:tc>
          <w:tcPr>
            <w:tcW w:w="599" w:type="dxa"/>
            <w:tcBorders>
              <w:top w:val="single" w:color="000000" w:sz="4" w:space="0"/>
              <w:left w:val="single" w:color="000000" w:sz="4" w:space="0"/>
              <w:bottom w:val="single" w:color="auto" w:sz="4" w:space="0"/>
              <w:right w:val="single" w:color="000000" w:sz="4" w:space="0"/>
            </w:tcBorders>
            <w:noWrap/>
            <w:vAlign w:val="center"/>
          </w:tcPr>
          <w:p w14:paraId="6F3FB46C">
            <w:pPr>
              <w:spacing w:line="360" w:lineRule="exact"/>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1-7</w:t>
            </w:r>
          </w:p>
        </w:tc>
        <w:tc>
          <w:tcPr>
            <w:tcW w:w="1582" w:type="dxa"/>
            <w:vMerge w:val="continue"/>
            <w:tcBorders>
              <w:left w:val="single" w:color="000000" w:sz="4" w:space="0"/>
              <w:bottom w:val="single" w:color="auto" w:sz="4" w:space="0"/>
              <w:right w:val="single" w:color="auto" w:sz="4" w:space="0"/>
            </w:tcBorders>
            <w:noWrap/>
            <w:vAlign w:val="center"/>
          </w:tcPr>
          <w:p w14:paraId="4D6A99AF">
            <w:pPr>
              <w:jc w:val="center"/>
              <w:rPr>
                <w:rFonts w:ascii="宋体" w:hAnsi="宋体" w:cs="宋体"/>
                <w:szCs w:val="21"/>
              </w:rPr>
            </w:pPr>
          </w:p>
        </w:tc>
        <w:tc>
          <w:tcPr>
            <w:tcW w:w="1391" w:type="dxa"/>
            <w:tcBorders>
              <w:top w:val="single" w:color="000000" w:sz="4" w:space="0"/>
              <w:left w:val="single" w:color="auto" w:sz="4" w:space="0"/>
              <w:bottom w:val="single" w:color="auto" w:sz="4" w:space="0"/>
              <w:right w:val="single" w:color="auto" w:sz="4" w:space="0"/>
            </w:tcBorders>
            <w:vAlign w:val="center"/>
          </w:tcPr>
          <w:p w14:paraId="7D84741E">
            <w:pPr>
              <w:jc w:val="center"/>
              <w:rPr>
                <w:rFonts w:ascii="仿宋" w:hAnsi="仿宋" w:eastAsia="仿宋" w:cs="宋体"/>
                <w:sz w:val="22"/>
              </w:rPr>
            </w:pPr>
            <w:r>
              <w:rPr>
                <w:rFonts w:hint="eastAsia" w:ascii="仿宋" w:hAnsi="仿宋" w:eastAsia="仿宋" w:cs="宋体"/>
                <w:sz w:val="22"/>
              </w:rPr>
              <w:t>2400</w:t>
            </w:r>
          </w:p>
        </w:tc>
        <w:tc>
          <w:tcPr>
            <w:tcW w:w="1103" w:type="dxa"/>
            <w:vMerge w:val="continue"/>
            <w:tcBorders>
              <w:left w:val="single" w:color="auto" w:sz="4" w:space="0"/>
              <w:bottom w:val="single" w:color="auto" w:sz="4" w:space="0"/>
              <w:right w:val="single" w:color="auto" w:sz="4" w:space="0"/>
            </w:tcBorders>
            <w:noWrap/>
            <w:vAlign w:val="center"/>
          </w:tcPr>
          <w:p w14:paraId="7C5C0F07">
            <w:pPr>
              <w:jc w:val="center"/>
              <w:rPr>
                <w:rFonts w:ascii="宋体" w:hAnsi="宋体" w:cs="宋体"/>
                <w:szCs w:val="21"/>
              </w:rPr>
            </w:pPr>
          </w:p>
        </w:tc>
        <w:tc>
          <w:tcPr>
            <w:tcW w:w="1701" w:type="dxa"/>
            <w:vMerge w:val="continue"/>
            <w:tcBorders>
              <w:left w:val="single" w:color="auto" w:sz="4" w:space="0"/>
              <w:bottom w:val="single" w:color="auto" w:sz="4" w:space="0"/>
              <w:right w:val="single" w:color="000000" w:sz="4" w:space="0"/>
            </w:tcBorders>
            <w:noWrap/>
            <w:vAlign w:val="center"/>
          </w:tcPr>
          <w:p w14:paraId="5E874700">
            <w:pPr>
              <w:jc w:val="center"/>
              <w:rPr>
                <w:rFonts w:ascii="宋体" w:hAnsi="宋体" w:cs="宋体"/>
                <w:szCs w:val="21"/>
              </w:rPr>
            </w:pPr>
          </w:p>
        </w:tc>
        <w:tc>
          <w:tcPr>
            <w:tcW w:w="2552" w:type="dxa"/>
            <w:vMerge w:val="continue"/>
            <w:tcBorders>
              <w:left w:val="single" w:color="000000" w:sz="4" w:space="0"/>
              <w:bottom w:val="single" w:color="auto" w:sz="4" w:space="0"/>
              <w:right w:val="single" w:color="auto" w:sz="4" w:space="0"/>
            </w:tcBorders>
            <w:noWrap/>
            <w:vAlign w:val="center"/>
          </w:tcPr>
          <w:p w14:paraId="59958C35">
            <w:pPr>
              <w:jc w:val="center"/>
              <w:rPr>
                <w:rFonts w:ascii="宋体" w:hAnsi="宋体" w:cs="宋体"/>
                <w:szCs w:val="21"/>
              </w:rPr>
            </w:pPr>
          </w:p>
        </w:tc>
        <w:tc>
          <w:tcPr>
            <w:tcW w:w="887" w:type="dxa"/>
            <w:vMerge w:val="continue"/>
            <w:tcBorders>
              <w:left w:val="single" w:color="auto" w:sz="4" w:space="0"/>
              <w:bottom w:val="single" w:color="000000" w:sz="4" w:space="0"/>
              <w:right w:val="single" w:color="000000" w:sz="4" w:space="0"/>
            </w:tcBorders>
            <w:noWrap/>
            <w:vAlign w:val="center"/>
          </w:tcPr>
          <w:p w14:paraId="26A16EED">
            <w:pPr>
              <w:spacing w:line="360" w:lineRule="exact"/>
              <w:jc w:val="center"/>
              <w:textAlignment w:val="center"/>
              <w:rPr>
                <w:rFonts w:ascii="宋体" w:hAnsi="宋体" w:cs="宋体"/>
                <w:kern w:val="0"/>
                <w:szCs w:val="21"/>
              </w:rPr>
            </w:pPr>
          </w:p>
        </w:tc>
      </w:tr>
      <w:tr w14:paraId="1FE48886">
        <w:tblPrEx>
          <w:tblCellMar>
            <w:top w:w="0" w:type="dxa"/>
            <w:left w:w="108" w:type="dxa"/>
            <w:bottom w:w="0" w:type="dxa"/>
            <w:right w:w="108" w:type="dxa"/>
          </w:tblCellMar>
        </w:tblPrEx>
        <w:trPr>
          <w:trHeight w:val="340" w:hRule="atLeast"/>
          <w:jc w:val="center"/>
        </w:trPr>
        <w:tc>
          <w:tcPr>
            <w:tcW w:w="599" w:type="dxa"/>
            <w:tcBorders>
              <w:top w:val="single" w:color="000000" w:sz="4" w:space="0"/>
              <w:left w:val="single" w:color="000000" w:sz="4" w:space="0"/>
              <w:bottom w:val="single" w:color="auto" w:sz="4" w:space="0"/>
              <w:right w:val="single" w:color="000000" w:sz="4" w:space="0"/>
            </w:tcBorders>
            <w:noWrap/>
            <w:vAlign w:val="center"/>
          </w:tcPr>
          <w:p w14:paraId="36A9FFBA">
            <w:pPr>
              <w:spacing w:line="360" w:lineRule="exact"/>
              <w:jc w:val="center"/>
              <w:textAlignment w:val="center"/>
              <w:rPr>
                <w:rFonts w:hint="eastAsia" w:ascii="宋体" w:hAnsi="宋体" w:cs="宋体"/>
                <w:kern w:val="0"/>
                <w:szCs w:val="21"/>
                <w:lang w:val="en-US" w:eastAsia="zh-CN"/>
              </w:rPr>
            </w:pPr>
          </w:p>
        </w:tc>
        <w:tc>
          <w:tcPr>
            <w:tcW w:w="1582" w:type="dxa"/>
            <w:tcBorders>
              <w:left w:val="single" w:color="000000" w:sz="4" w:space="0"/>
              <w:bottom w:val="single" w:color="auto" w:sz="4" w:space="0"/>
              <w:right w:val="single" w:color="auto" w:sz="4" w:space="0"/>
            </w:tcBorders>
            <w:noWrap/>
            <w:vAlign w:val="center"/>
          </w:tcPr>
          <w:p w14:paraId="44C89B64">
            <w:pPr>
              <w:jc w:val="center"/>
              <w:rPr>
                <w:rFonts w:hint="eastAsia" w:ascii="宋体" w:hAnsi="宋体" w:eastAsia="宋体" w:cs="宋体"/>
                <w:szCs w:val="21"/>
                <w:lang w:val="en-US" w:eastAsia="zh-CN"/>
              </w:rPr>
            </w:pPr>
            <w:r>
              <w:rPr>
                <w:rFonts w:hint="eastAsia" w:ascii="宋体" w:hAnsi="宋体" w:cs="宋体"/>
                <w:szCs w:val="21"/>
                <w:lang w:val="en-US" w:eastAsia="zh-CN"/>
              </w:rPr>
              <w:t>合计</w:t>
            </w:r>
          </w:p>
        </w:tc>
        <w:tc>
          <w:tcPr>
            <w:tcW w:w="1391" w:type="dxa"/>
            <w:tcBorders>
              <w:top w:val="single" w:color="000000" w:sz="4" w:space="0"/>
              <w:left w:val="single" w:color="auto" w:sz="4" w:space="0"/>
              <w:bottom w:val="single" w:color="auto" w:sz="4" w:space="0"/>
              <w:right w:val="single" w:color="auto" w:sz="4" w:space="0"/>
            </w:tcBorders>
            <w:vAlign w:val="center"/>
          </w:tcPr>
          <w:p w14:paraId="1728505D">
            <w:pPr>
              <w:jc w:val="center"/>
              <w:rPr>
                <w:rFonts w:hint="eastAsia" w:ascii="宋体" w:hAnsi="宋体" w:cs="宋体"/>
                <w:szCs w:val="21"/>
              </w:rPr>
            </w:pPr>
            <w:r>
              <w:rPr>
                <w:rFonts w:hint="eastAsia" w:ascii="宋体" w:hAnsi="宋体" w:cs="宋体"/>
                <w:szCs w:val="21"/>
              </w:rPr>
              <w:t>22730</w:t>
            </w:r>
          </w:p>
          <w:p w14:paraId="4D8552D3">
            <w:pPr>
              <w:jc w:val="center"/>
              <w:rPr>
                <w:rFonts w:ascii="仿宋" w:hAnsi="仿宋" w:eastAsia="仿宋" w:cs="宋体"/>
                <w:sz w:val="22"/>
              </w:rPr>
            </w:pPr>
            <w:r>
              <w:rPr>
                <w:rFonts w:hint="eastAsia" w:ascii="宋体" w:hAnsi="宋体" w:cs="宋体"/>
                <w:szCs w:val="21"/>
              </w:rPr>
              <w:t>万毫升</w:t>
            </w:r>
          </w:p>
        </w:tc>
        <w:tc>
          <w:tcPr>
            <w:tcW w:w="1103" w:type="dxa"/>
            <w:tcBorders>
              <w:left w:val="single" w:color="auto" w:sz="4" w:space="0"/>
              <w:bottom w:val="single" w:color="auto" w:sz="4" w:space="0"/>
              <w:right w:val="single" w:color="auto" w:sz="4" w:space="0"/>
            </w:tcBorders>
            <w:noWrap/>
            <w:vAlign w:val="center"/>
          </w:tcPr>
          <w:p w14:paraId="12D8AC88">
            <w:pPr>
              <w:jc w:val="center"/>
              <w:rPr>
                <w:rFonts w:ascii="宋体" w:hAnsi="宋体" w:cs="宋体"/>
                <w:szCs w:val="21"/>
              </w:rPr>
            </w:pPr>
          </w:p>
        </w:tc>
        <w:tc>
          <w:tcPr>
            <w:tcW w:w="1701" w:type="dxa"/>
            <w:tcBorders>
              <w:left w:val="single" w:color="auto" w:sz="4" w:space="0"/>
              <w:bottom w:val="single" w:color="auto" w:sz="4" w:space="0"/>
              <w:right w:val="single" w:color="000000" w:sz="4" w:space="0"/>
            </w:tcBorders>
            <w:noWrap/>
            <w:vAlign w:val="center"/>
          </w:tcPr>
          <w:p w14:paraId="1FC0F9BC">
            <w:pPr>
              <w:jc w:val="center"/>
              <w:rPr>
                <w:rFonts w:ascii="宋体" w:hAnsi="宋体" w:cs="宋体"/>
                <w:szCs w:val="21"/>
              </w:rPr>
            </w:pPr>
          </w:p>
        </w:tc>
        <w:tc>
          <w:tcPr>
            <w:tcW w:w="2552" w:type="dxa"/>
            <w:tcBorders>
              <w:left w:val="single" w:color="000000" w:sz="4" w:space="0"/>
              <w:bottom w:val="single" w:color="auto" w:sz="4" w:space="0"/>
              <w:right w:val="single" w:color="auto" w:sz="4" w:space="0"/>
            </w:tcBorders>
            <w:noWrap/>
            <w:vAlign w:val="center"/>
          </w:tcPr>
          <w:p w14:paraId="29EDFE2F">
            <w:pPr>
              <w:jc w:val="center"/>
              <w:rPr>
                <w:rFonts w:ascii="宋体" w:hAnsi="宋体" w:cs="宋体"/>
                <w:szCs w:val="21"/>
              </w:rPr>
            </w:pPr>
          </w:p>
        </w:tc>
        <w:tc>
          <w:tcPr>
            <w:tcW w:w="887" w:type="dxa"/>
            <w:tcBorders>
              <w:left w:val="single" w:color="auto" w:sz="4" w:space="0"/>
              <w:bottom w:val="single" w:color="000000" w:sz="4" w:space="0"/>
              <w:right w:val="single" w:color="000000" w:sz="4" w:space="0"/>
            </w:tcBorders>
            <w:noWrap/>
            <w:vAlign w:val="center"/>
          </w:tcPr>
          <w:p w14:paraId="248B1B58">
            <w:pPr>
              <w:spacing w:line="360" w:lineRule="exact"/>
              <w:jc w:val="center"/>
              <w:textAlignment w:val="center"/>
              <w:rPr>
                <w:rFonts w:ascii="宋体" w:hAnsi="宋体" w:cs="宋体"/>
                <w:kern w:val="0"/>
                <w:szCs w:val="21"/>
              </w:rPr>
            </w:pPr>
          </w:p>
        </w:tc>
      </w:tr>
      <w:tr w14:paraId="01463B77">
        <w:tblPrEx>
          <w:tblCellMar>
            <w:top w:w="0" w:type="dxa"/>
            <w:left w:w="108" w:type="dxa"/>
            <w:bottom w:w="0" w:type="dxa"/>
            <w:right w:w="108" w:type="dxa"/>
          </w:tblCellMar>
        </w:tblPrEx>
        <w:trPr>
          <w:trHeight w:val="340" w:hRule="atLeast"/>
          <w:jc w:val="center"/>
        </w:trPr>
        <w:tc>
          <w:tcPr>
            <w:tcW w:w="599" w:type="dxa"/>
            <w:tcBorders>
              <w:top w:val="single" w:color="auto" w:sz="4" w:space="0"/>
              <w:left w:val="single" w:color="auto" w:sz="4" w:space="0"/>
              <w:bottom w:val="single" w:color="auto" w:sz="4" w:space="0"/>
              <w:right w:val="single" w:color="auto" w:sz="4" w:space="0"/>
            </w:tcBorders>
            <w:noWrap/>
            <w:vAlign w:val="center"/>
          </w:tcPr>
          <w:p w14:paraId="30D8EF6E">
            <w:pPr>
              <w:spacing w:line="360" w:lineRule="exact"/>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2</w:t>
            </w:r>
          </w:p>
        </w:tc>
        <w:tc>
          <w:tcPr>
            <w:tcW w:w="1582" w:type="dxa"/>
            <w:tcBorders>
              <w:top w:val="single" w:color="auto" w:sz="4" w:space="0"/>
              <w:left w:val="single" w:color="auto" w:sz="4" w:space="0"/>
              <w:bottom w:val="single" w:color="auto" w:sz="4" w:space="0"/>
              <w:right w:val="single" w:color="auto" w:sz="4" w:space="0"/>
            </w:tcBorders>
            <w:noWrap/>
            <w:vAlign w:val="center"/>
          </w:tcPr>
          <w:p w14:paraId="3C8DE6CA">
            <w:pPr>
              <w:jc w:val="center"/>
              <w:rPr>
                <w:rFonts w:ascii="宋体" w:hAnsi="宋体" w:cs="宋体"/>
                <w:szCs w:val="21"/>
              </w:rPr>
            </w:pPr>
            <w:r>
              <w:rPr>
                <w:rFonts w:hint="eastAsia" w:ascii="宋体" w:hAnsi="宋体" w:cs="宋体"/>
                <w:szCs w:val="21"/>
              </w:rPr>
              <w:t>重组禽流感病毒（H5+H7）三价灭活疫苗（H5N2 rHN5801株+ rGD59株，H7N9 rHN7903株）</w:t>
            </w:r>
          </w:p>
        </w:tc>
        <w:tc>
          <w:tcPr>
            <w:tcW w:w="1391" w:type="dxa"/>
            <w:tcBorders>
              <w:top w:val="single" w:color="auto" w:sz="4" w:space="0"/>
              <w:left w:val="single" w:color="auto" w:sz="4" w:space="0"/>
              <w:bottom w:val="single" w:color="auto" w:sz="4" w:space="0"/>
              <w:right w:val="single" w:color="auto" w:sz="4" w:space="0"/>
            </w:tcBorders>
            <w:vAlign w:val="center"/>
          </w:tcPr>
          <w:p w14:paraId="6067E4AC">
            <w:pPr>
              <w:jc w:val="center"/>
              <w:rPr>
                <w:rFonts w:ascii="宋体" w:hAnsi="宋体" w:cs="宋体"/>
                <w:szCs w:val="21"/>
              </w:rPr>
            </w:pPr>
            <w:r>
              <w:rPr>
                <w:rFonts w:hint="eastAsia" w:ascii="宋体" w:hAnsi="宋体" w:cs="宋体"/>
                <w:szCs w:val="21"/>
              </w:rPr>
              <w:t>2000万毫升</w:t>
            </w:r>
          </w:p>
        </w:tc>
        <w:tc>
          <w:tcPr>
            <w:tcW w:w="1103" w:type="dxa"/>
            <w:tcBorders>
              <w:top w:val="single" w:color="auto" w:sz="4" w:space="0"/>
              <w:left w:val="single" w:color="auto" w:sz="4" w:space="0"/>
              <w:bottom w:val="single" w:color="auto" w:sz="4" w:space="0"/>
              <w:right w:val="single" w:color="auto" w:sz="4" w:space="0"/>
            </w:tcBorders>
            <w:noWrap/>
            <w:vAlign w:val="center"/>
          </w:tcPr>
          <w:p w14:paraId="3D01C754">
            <w:pPr>
              <w:jc w:val="center"/>
              <w:rPr>
                <w:rFonts w:ascii="宋体" w:hAnsi="宋体" w:cs="宋体"/>
                <w:szCs w:val="21"/>
              </w:rPr>
            </w:pPr>
            <w:r>
              <w:rPr>
                <w:rFonts w:hint="eastAsia" w:ascii="宋体" w:hAnsi="宋体" w:cs="宋体"/>
                <w:szCs w:val="21"/>
              </w:rPr>
              <w:t>25</w:t>
            </w:r>
            <w:r>
              <w:rPr>
                <w:rFonts w:hint="eastAsia" w:ascii="宋体" w:hAnsi="宋体" w:cs="宋体"/>
                <w:szCs w:val="21"/>
                <w:lang w:val="en-US" w:eastAsia="zh-CN"/>
              </w:rPr>
              <w:t>00</w:t>
            </w:r>
            <w:r>
              <w:rPr>
                <w:rFonts w:hint="eastAsia" w:ascii="宋体" w:hAnsi="宋体" w:cs="宋体"/>
                <w:szCs w:val="21"/>
              </w:rPr>
              <w:t>元/万毫升</w:t>
            </w:r>
          </w:p>
        </w:tc>
        <w:tc>
          <w:tcPr>
            <w:tcW w:w="1701" w:type="dxa"/>
            <w:tcBorders>
              <w:top w:val="single" w:color="auto" w:sz="4" w:space="0"/>
              <w:left w:val="single" w:color="auto" w:sz="4" w:space="0"/>
              <w:bottom w:val="single" w:color="auto" w:sz="4" w:space="0"/>
              <w:right w:val="single" w:color="auto" w:sz="4" w:space="0"/>
            </w:tcBorders>
            <w:noWrap/>
            <w:vAlign w:val="center"/>
          </w:tcPr>
          <w:p w14:paraId="57DA0EDB">
            <w:pPr>
              <w:jc w:val="center"/>
              <w:rPr>
                <w:rFonts w:ascii="宋体" w:hAnsi="宋体" w:cs="宋体"/>
                <w:szCs w:val="21"/>
              </w:rPr>
            </w:pPr>
          </w:p>
        </w:tc>
        <w:tc>
          <w:tcPr>
            <w:tcW w:w="2552" w:type="dxa"/>
            <w:tcBorders>
              <w:top w:val="single" w:color="auto" w:sz="4" w:space="0"/>
              <w:left w:val="single" w:color="auto" w:sz="4" w:space="0"/>
              <w:bottom w:val="single" w:color="auto" w:sz="4" w:space="0"/>
              <w:right w:val="single" w:color="auto" w:sz="4" w:space="0"/>
            </w:tcBorders>
            <w:noWrap/>
            <w:vAlign w:val="center"/>
          </w:tcPr>
          <w:p w14:paraId="6BD71AD0">
            <w:pPr>
              <w:jc w:val="center"/>
              <w:rPr>
                <w:rFonts w:ascii="宋体" w:hAnsi="宋体" w:cs="宋体"/>
                <w:szCs w:val="21"/>
              </w:rPr>
            </w:pPr>
          </w:p>
        </w:tc>
        <w:tc>
          <w:tcPr>
            <w:tcW w:w="887" w:type="dxa"/>
            <w:tcBorders>
              <w:top w:val="single" w:color="000000" w:sz="4" w:space="0"/>
              <w:left w:val="single" w:color="auto" w:sz="4" w:space="0"/>
              <w:bottom w:val="single" w:color="000000" w:sz="4" w:space="0"/>
              <w:right w:val="single" w:color="000000" w:sz="4" w:space="0"/>
            </w:tcBorders>
            <w:noWrap/>
            <w:vAlign w:val="center"/>
          </w:tcPr>
          <w:p w14:paraId="21A062EE">
            <w:pPr>
              <w:spacing w:line="360" w:lineRule="exact"/>
              <w:jc w:val="center"/>
              <w:textAlignment w:val="center"/>
              <w:rPr>
                <w:rFonts w:ascii="宋体" w:hAnsi="宋体" w:cs="宋体"/>
                <w:kern w:val="0"/>
                <w:szCs w:val="21"/>
              </w:rPr>
            </w:pPr>
          </w:p>
        </w:tc>
      </w:tr>
      <w:tr w14:paraId="7F014B01">
        <w:tblPrEx>
          <w:tblCellMar>
            <w:top w:w="0" w:type="dxa"/>
            <w:left w:w="108" w:type="dxa"/>
            <w:bottom w:w="0" w:type="dxa"/>
            <w:right w:w="108" w:type="dxa"/>
          </w:tblCellMar>
        </w:tblPrEx>
        <w:trPr>
          <w:trHeight w:val="340" w:hRule="atLeast"/>
          <w:jc w:val="center"/>
        </w:trPr>
        <w:tc>
          <w:tcPr>
            <w:tcW w:w="599" w:type="dxa"/>
            <w:tcBorders>
              <w:top w:val="single" w:color="auto" w:sz="4" w:space="0"/>
              <w:left w:val="single" w:color="auto" w:sz="4" w:space="0"/>
              <w:bottom w:val="single" w:color="auto" w:sz="4" w:space="0"/>
              <w:right w:val="single" w:color="auto" w:sz="4" w:space="0"/>
            </w:tcBorders>
            <w:noWrap/>
            <w:vAlign w:val="center"/>
          </w:tcPr>
          <w:p w14:paraId="1EC87F58">
            <w:pPr>
              <w:spacing w:line="360" w:lineRule="exact"/>
              <w:jc w:val="center"/>
              <w:textAlignment w:val="center"/>
              <w:rPr>
                <w:rFonts w:hint="default" w:ascii="宋体" w:hAnsi="宋体" w:cs="宋体"/>
                <w:kern w:val="0"/>
                <w:szCs w:val="21"/>
                <w:lang w:val="en-US" w:eastAsia="zh-CN"/>
              </w:rPr>
            </w:pPr>
            <w:r>
              <w:rPr>
                <w:rFonts w:hint="eastAsia" w:ascii="宋体" w:hAnsi="宋体" w:cs="宋体"/>
                <w:kern w:val="0"/>
                <w:szCs w:val="21"/>
                <w:lang w:val="en-US" w:eastAsia="zh-CN"/>
              </w:rPr>
              <w:t>3</w:t>
            </w:r>
          </w:p>
        </w:tc>
        <w:tc>
          <w:tcPr>
            <w:tcW w:w="1582" w:type="dxa"/>
            <w:tcBorders>
              <w:top w:val="single" w:color="auto" w:sz="4" w:space="0"/>
              <w:left w:val="single" w:color="auto" w:sz="4" w:space="0"/>
              <w:bottom w:val="single" w:color="auto" w:sz="4" w:space="0"/>
              <w:right w:val="single" w:color="auto" w:sz="4" w:space="0"/>
            </w:tcBorders>
            <w:noWrap/>
            <w:vAlign w:val="center"/>
          </w:tcPr>
          <w:p w14:paraId="163D564B">
            <w:pPr>
              <w:jc w:val="center"/>
              <w:rPr>
                <w:rFonts w:ascii="宋体" w:hAnsi="宋体" w:cs="宋体"/>
                <w:szCs w:val="21"/>
              </w:rPr>
            </w:pPr>
            <w:r>
              <w:rPr>
                <w:rFonts w:hint="eastAsia" w:ascii="宋体" w:hAnsi="宋体" w:cs="宋体"/>
                <w:szCs w:val="21"/>
              </w:rPr>
              <w:t>口蹄疫O型、A型二价3B蛋白表位缺失灭活疫苗</w:t>
            </w:r>
          </w:p>
        </w:tc>
        <w:tc>
          <w:tcPr>
            <w:tcW w:w="1391" w:type="dxa"/>
            <w:tcBorders>
              <w:top w:val="single" w:color="auto" w:sz="4" w:space="0"/>
              <w:left w:val="single" w:color="auto" w:sz="4" w:space="0"/>
              <w:bottom w:val="single" w:color="auto" w:sz="4" w:space="0"/>
              <w:right w:val="single" w:color="auto" w:sz="4" w:space="0"/>
            </w:tcBorders>
            <w:vAlign w:val="center"/>
          </w:tcPr>
          <w:p w14:paraId="6B2E8DE0">
            <w:pPr>
              <w:jc w:val="center"/>
              <w:rPr>
                <w:rFonts w:ascii="宋体" w:hAnsi="宋体" w:cs="宋体"/>
                <w:szCs w:val="21"/>
              </w:rPr>
            </w:pPr>
            <w:r>
              <w:rPr>
                <w:rFonts w:hint="eastAsia" w:ascii="宋体" w:hAnsi="宋体" w:cs="宋体"/>
                <w:szCs w:val="21"/>
              </w:rPr>
              <w:t>200万头份</w:t>
            </w:r>
          </w:p>
        </w:tc>
        <w:tc>
          <w:tcPr>
            <w:tcW w:w="1103" w:type="dxa"/>
            <w:tcBorders>
              <w:top w:val="single" w:color="auto" w:sz="4" w:space="0"/>
              <w:left w:val="single" w:color="auto" w:sz="4" w:space="0"/>
              <w:bottom w:val="single" w:color="auto" w:sz="4" w:space="0"/>
              <w:right w:val="single" w:color="auto" w:sz="4" w:space="0"/>
            </w:tcBorders>
            <w:noWrap/>
            <w:vAlign w:val="center"/>
          </w:tcPr>
          <w:p w14:paraId="7B6D0ECB">
            <w:pPr>
              <w:jc w:val="center"/>
              <w:rPr>
                <w:rFonts w:ascii="宋体" w:hAnsi="宋体" w:cs="宋体"/>
                <w:szCs w:val="21"/>
              </w:rPr>
            </w:pPr>
            <w:r>
              <w:rPr>
                <w:rFonts w:hint="eastAsia" w:ascii="宋体" w:hAnsi="宋体" w:cs="宋体"/>
                <w:szCs w:val="21"/>
              </w:rPr>
              <w:t>15</w:t>
            </w:r>
            <w:r>
              <w:rPr>
                <w:rFonts w:hint="eastAsia" w:ascii="宋体" w:hAnsi="宋体" w:cs="宋体"/>
                <w:szCs w:val="21"/>
                <w:lang w:val="en-US" w:eastAsia="zh-CN"/>
              </w:rPr>
              <w:t>000</w:t>
            </w:r>
            <w:r>
              <w:rPr>
                <w:rFonts w:hint="eastAsia" w:ascii="宋体" w:hAnsi="宋体" w:cs="宋体"/>
                <w:szCs w:val="21"/>
              </w:rPr>
              <w:t>元/万头份</w:t>
            </w:r>
          </w:p>
        </w:tc>
        <w:tc>
          <w:tcPr>
            <w:tcW w:w="1701" w:type="dxa"/>
            <w:tcBorders>
              <w:top w:val="single" w:color="auto" w:sz="4" w:space="0"/>
              <w:left w:val="single" w:color="auto" w:sz="4" w:space="0"/>
              <w:bottom w:val="single" w:color="auto" w:sz="4" w:space="0"/>
              <w:right w:val="single" w:color="auto" w:sz="4" w:space="0"/>
            </w:tcBorders>
            <w:noWrap/>
            <w:vAlign w:val="center"/>
          </w:tcPr>
          <w:p w14:paraId="420EF383">
            <w:pPr>
              <w:jc w:val="center"/>
              <w:rPr>
                <w:rFonts w:ascii="宋体" w:hAnsi="宋体" w:cs="宋体"/>
                <w:szCs w:val="21"/>
              </w:rPr>
            </w:pPr>
          </w:p>
        </w:tc>
        <w:tc>
          <w:tcPr>
            <w:tcW w:w="2552" w:type="dxa"/>
            <w:tcBorders>
              <w:top w:val="single" w:color="auto" w:sz="4" w:space="0"/>
              <w:left w:val="single" w:color="auto" w:sz="4" w:space="0"/>
              <w:bottom w:val="single" w:color="auto" w:sz="4" w:space="0"/>
              <w:right w:val="single" w:color="auto" w:sz="4" w:space="0"/>
            </w:tcBorders>
            <w:noWrap/>
            <w:vAlign w:val="center"/>
          </w:tcPr>
          <w:p w14:paraId="1B8ADE1E">
            <w:pPr>
              <w:jc w:val="center"/>
              <w:rPr>
                <w:rFonts w:ascii="宋体" w:hAnsi="宋体" w:cs="宋体"/>
                <w:szCs w:val="21"/>
              </w:rPr>
            </w:pPr>
          </w:p>
        </w:tc>
        <w:tc>
          <w:tcPr>
            <w:tcW w:w="887" w:type="dxa"/>
            <w:tcBorders>
              <w:top w:val="single" w:color="000000" w:sz="4" w:space="0"/>
              <w:left w:val="single" w:color="auto" w:sz="4" w:space="0"/>
              <w:bottom w:val="single" w:color="000000" w:sz="4" w:space="0"/>
              <w:right w:val="single" w:color="000000" w:sz="4" w:space="0"/>
            </w:tcBorders>
            <w:noWrap/>
            <w:vAlign w:val="center"/>
          </w:tcPr>
          <w:p w14:paraId="3716C7CE">
            <w:pPr>
              <w:spacing w:line="360" w:lineRule="exact"/>
              <w:jc w:val="center"/>
              <w:textAlignment w:val="center"/>
              <w:rPr>
                <w:rFonts w:ascii="宋体" w:hAnsi="宋体" w:cs="宋体"/>
                <w:kern w:val="0"/>
                <w:szCs w:val="21"/>
              </w:rPr>
            </w:pPr>
          </w:p>
        </w:tc>
      </w:tr>
      <w:tr w14:paraId="7E87E9A6">
        <w:tblPrEx>
          <w:tblCellMar>
            <w:top w:w="0" w:type="dxa"/>
            <w:left w:w="108" w:type="dxa"/>
            <w:bottom w:w="0" w:type="dxa"/>
            <w:right w:w="108" w:type="dxa"/>
          </w:tblCellMar>
        </w:tblPrEx>
        <w:trPr>
          <w:trHeight w:val="340" w:hRule="atLeast"/>
          <w:jc w:val="center"/>
        </w:trPr>
        <w:tc>
          <w:tcPr>
            <w:tcW w:w="599" w:type="dxa"/>
            <w:tcBorders>
              <w:top w:val="single" w:color="auto" w:sz="4" w:space="0"/>
              <w:left w:val="single" w:color="auto" w:sz="4" w:space="0"/>
              <w:bottom w:val="single" w:color="auto" w:sz="4" w:space="0"/>
              <w:right w:val="single" w:color="auto" w:sz="4" w:space="0"/>
            </w:tcBorders>
            <w:noWrap/>
            <w:vAlign w:val="center"/>
          </w:tcPr>
          <w:p w14:paraId="0235F04E">
            <w:pPr>
              <w:spacing w:line="360" w:lineRule="exact"/>
              <w:jc w:val="center"/>
              <w:textAlignment w:val="center"/>
              <w:rPr>
                <w:rFonts w:hint="default" w:ascii="宋体" w:hAnsi="宋体" w:cs="宋体"/>
                <w:kern w:val="0"/>
                <w:szCs w:val="21"/>
                <w:lang w:val="en-US" w:eastAsia="zh-CN"/>
              </w:rPr>
            </w:pPr>
            <w:r>
              <w:rPr>
                <w:rFonts w:hint="eastAsia" w:ascii="宋体" w:hAnsi="宋体" w:cs="宋体"/>
                <w:kern w:val="0"/>
                <w:szCs w:val="21"/>
                <w:lang w:val="en-US" w:eastAsia="zh-CN"/>
              </w:rPr>
              <w:t>4</w:t>
            </w:r>
          </w:p>
        </w:tc>
        <w:tc>
          <w:tcPr>
            <w:tcW w:w="1582" w:type="dxa"/>
            <w:tcBorders>
              <w:top w:val="single" w:color="auto" w:sz="4" w:space="0"/>
              <w:left w:val="single" w:color="auto" w:sz="4" w:space="0"/>
              <w:bottom w:val="single" w:color="auto" w:sz="4" w:space="0"/>
              <w:right w:val="single" w:color="auto" w:sz="4" w:space="0"/>
            </w:tcBorders>
            <w:noWrap/>
            <w:vAlign w:val="center"/>
          </w:tcPr>
          <w:p w14:paraId="0D5CDE01">
            <w:pPr>
              <w:jc w:val="center"/>
              <w:rPr>
                <w:rFonts w:ascii="宋体" w:hAnsi="宋体" w:cs="宋体"/>
                <w:szCs w:val="21"/>
              </w:rPr>
            </w:pPr>
            <w:r>
              <w:rPr>
                <w:rFonts w:hint="eastAsia" w:ascii="宋体" w:hAnsi="宋体" w:cs="宋体"/>
                <w:szCs w:val="21"/>
              </w:rPr>
              <w:t>高致病性猪繁殖与呼吸综合征活疫苗</w:t>
            </w:r>
          </w:p>
        </w:tc>
        <w:tc>
          <w:tcPr>
            <w:tcW w:w="1391" w:type="dxa"/>
            <w:tcBorders>
              <w:top w:val="single" w:color="auto" w:sz="4" w:space="0"/>
              <w:left w:val="single" w:color="auto" w:sz="4" w:space="0"/>
              <w:bottom w:val="single" w:color="auto" w:sz="4" w:space="0"/>
              <w:right w:val="single" w:color="auto" w:sz="4" w:space="0"/>
            </w:tcBorders>
            <w:vAlign w:val="center"/>
          </w:tcPr>
          <w:p w14:paraId="668FE7F5">
            <w:pPr>
              <w:jc w:val="center"/>
              <w:rPr>
                <w:rFonts w:ascii="宋体" w:hAnsi="宋体" w:cs="宋体"/>
                <w:szCs w:val="21"/>
              </w:rPr>
            </w:pPr>
            <w:r>
              <w:rPr>
                <w:rFonts w:hint="eastAsia" w:ascii="宋体" w:hAnsi="宋体" w:cs="宋体"/>
                <w:szCs w:val="21"/>
              </w:rPr>
              <w:t>30万头份</w:t>
            </w:r>
          </w:p>
        </w:tc>
        <w:tc>
          <w:tcPr>
            <w:tcW w:w="1103" w:type="dxa"/>
            <w:tcBorders>
              <w:top w:val="single" w:color="auto" w:sz="4" w:space="0"/>
              <w:left w:val="single" w:color="auto" w:sz="4" w:space="0"/>
              <w:bottom w:val="single" w:color="auto" w:sz="4" w:space="0"/>
              <w:right w:val="single" w:color="auto" w:sz="4" w:space="0"/>
            </w:tcBorders>
            <w:noWrap/>
            <w:vAlign w:val="center"/>
          </w:tcPr>
          <w:p w14:paraId="17D00500">
            <w:pPr>
              <w:jc w:val="center"/>
              <w:rPr>
                <w:rFonts w:ascii="宋体" w:hAnsi="宋体" w:cs="宋体"/>
                <w:szCs w:val="21"/>
              </w:rPr>
            </w:pPr>
            <w:r>
              <w:rPr>
                <w:rFonts w:hint="eastAsia" w:ascii="宋体" w:hAnsi="宋体" w:cs="宋体"/>
                <w:szCs w:val="21"/>
              </w:rPr>
              <w:t>8</w:t>
            </w:r>
            <w:r>
              <w:rPr>
                <w:rFonts w:hint="eastAsia" w:ascii="宋体" w:hAnsi="宋体" w:cs="宋体"/>
                <w:szCs w:val="21"/>
                <w:lang w:val="en-US" w:eastAsia="zh-CN"/>
              </w:rPr>
              <w:t>000</w:t>
            </w:r>
            <w:r>
              <w:rPr>
                <w:rFonts w:hint="eastAsia" w:ascii="宋体" w:hAnsi="宋体" w:cs="宋体"/>
                <w:szCs w:val="21"/>
              </w:rPr>
              <w:t>元/万头份</w:t>
            </w:r>
          </w:p>
        </w:tc>
        <w:tc>
          <w:tcPr>
            <w:tcW w:w="1701" w:type="dxa"/>
            <w:tcBorders>
              <w:top w:val="single" w:color="auto" w:sz="4" w:space="0"/>
              <w:left w:val="single" w:color="auto" w:sz="4" w:space="0"/>
              <w:bottom w:val="single" w:color="auto" w:sz="4" w:space="0"/>
              <w:right w:val="single" w:color="auto" w:sz="4" w:space="0"/>
            </w:tcBorders>
            <w:noWrap/>
            <w:vAlign w:val="center"/>
          </w:tcPr>
          <w:p w14:paraId="43D36956">
            <w:pPr>
              <w:jc w:val="center"/>
              <w:rPr>
                <w:rFonts w:ascii="宋体" w:hAnsi="宋体" w:cs="宋体"/>
                <w:szCs w:val="21"/>
              </w:rPr>
            </w:pPr>
          </w:p>
        </w:tc>
        <w:tc>
          <w:tcPr>
            <w:tcW w:w="2552" w:type="dxa"/>
            <w:tcBorders>
              <w:top w:val="single" w:color="auto" w:sz="4" w:space="0"/>
              <w:left w:val="single" w:color="auto" w:sz="4" w:space="0"/>
              <w:bottom w:val="single" w:color="auto" w:sz="4" w:space="0"/>
              <w:right w:val="single" w:color="auto" w:sz="4" w:space="0"/>
            </w:tcBorders>
            <w:noWrap/>
            <w:vAlign w:val="center"/>
          </w:tcPr>
          <w:p w14:paraId="6E9DA78D">
            <w:pPr>
              <w:jc w:val="center"/>
              <w:rPr>
                <w:rFonts w:ascii="宋体" w:hAnsi="宋体" w:cs="宋体"/>
                <w:szCs w:val="21"/>
              </w:rPr>
            </w:pPr>
          </w:p>
        </w:tc>
        <w:tc>
          <w:tcPr>
            <w:tcW w:w="887" w:type="dxa"/>
            <w:tcBorders>
              <w:top w:val="single" w:color="000000" w:sz="4" w:space="0"/>
              <w:left w:val="single" w:color="auto" w:sz="4" w:space="0"/>
              <w:bottom w:val="single" w:color="000000" w:sz="4" w:space="0"/>
              <w:right w:val="single" w:color="000000" w:sz="4" w:space="0"/>
            </w:tcBorders>
            <w:noWrap/>
            <w:vAlign w:val="center"/>
          </w:tcPr>
          <w:p w14:paraId="673C317C">
            <w:pPr>
              <w:spacing w:line="360" w:lineRule="exact"/>
              <w:jc w:val="center"/>
              <w:textAlignment w:val="center"/>
              <w:rPr>
                <w:rFonts w:ascii="宋体" w:hAnsi="宋体" w:cs="宋体"/>
                <w:kern w:val="0"/>
                <w:szCs w:val="21"/>
              </w:rPr>
            </w:pPr>
          </w:p>
        </w:tc>
      </w:tr>
      <w:tr w14:paraId="4212148B">
        <w:tblPrEx>
          <w:tblCellMar>
            <w:top w:w="0" w:type="dxa"/>
            <w:left w:w="108" w:type="dxa"/>
            <w:bottom w:w="0" w:type="dxa"/>
            <w:right w:w="108" w:type="dxa"/>
          </w:tblCellMar>
        </w:tblPrEx>
        <w:trPr>
          <w:trHeight w:val="340" w:hRule="atLeast"/>
          <w:jc w:val="center"/>
        </w:trPr>
        <w:tc>
          <w:tcPr>
            <w:tcW w:w="599" w:type="dxa"/>
            <w:tcBorders>
              <w:top w:val="single" w:color="auto" w:sz="4" w:space="0"/>
              <w:left w:val="single" w:color="auto" w:sz="4" w:space="0"/>
              <w:bottom w:val="single" w:color="auto" w:sz="4" w:space="0"/>
              <w:right w:val="single" w:color="auto" w:sz="4" w:space="0"/>
            </w:tcBorders>
            <w:noWrap/>
            <w:vAlign w:val="center"/>
          </w:tcPr>
          <w:p w14:paraId="62C2E88E">
            <w:pPr>
              <w:spacing w:line="360" w:lineRule="exact"/>
              <w:jc w:val="center"/>
              <w:textAlignment w:val="center"/>
              <w:rPr>
                <w:rFonts w:hint="default" w:ascii="宋体" w:hAnsi="宋体" w:cs="宋体"/>
                <w:kern w:val="0"/>
                <w:szCs w:val="21"/>
                <w:lang w:val="en-US" w:eastAsia="zh-CN"/>
              </w:rPr>
            </w:pPr>
            <w:r>
              <w:rPr>
                <w:rFonts w:hint="eastAsia" w:ascii="宋体" w:hAnsi="宋体" w:cs="宋体"/>
                <w:kern w:val="0"/>
                <w:szCs w:val="21"/>
                <w:lang w:val="en-US" w:eastAsia="zh-CN"/>
              </w:rPr>
              <w:t>5</w:t>
            </w:r>
          </w:p>
        </w:tc>
        <w:tc>
          <w:tcPr>
            <w:tcW w:w="1582" w:type="dxa"/>
            <w:tcBorders>
              <w:top w:val="single" w:color="auto" w:sz="4" w:space="0"/>
              <w:left w:val="single" w:color="auto" w:sz="4" w:space="0"/>
              <w:bottom w:val="single" w:color="auto" w:sz="4" w:space="0"/>
              <w:right w:val="single" w:color="auto" w:sz="4" w:space="0"/>
            </w:tcBorders>
            <w:noWrap/>
            <w:vAlign w:val="center"/>
          </w:tcPr>
          <w:p w14:paraId="532D4B06">
            <w:pPr>
              <w:jc w:val="center"/>
              <w:rPr>
                <w:rFonts w:ascii="宋体" w:hAnsi="宋体" w:cs="宋体"/>
                <w:szCs w:val="21"/>
              </w:rPr>
            </w:pPr>
            <w:r>
              <w:rPr>
                <w:rFonts w:hint="eastAsia" w:ascii="宋体" w:hAnsi="宋体" w:cs="宋体"/>
                <w:szCs w:val="21"/>
              </w:rPr>
              <w:t>山羊痘活疫苗</w:t>
            </w:r>
          </w:p>
        </w:tc>
        <w:tc>
          <w:tcPr>
            <w:tcW w:w="1391" w:type="dxa"/>
            <w:tcBorders>
              <w:top w:val="single" w:color="auto" w:sz="4" w:space="0"/>
              <w:left w:val="single" w:color="auto" w:sz="4" w:space="0"/>
              <w:bottom w:val="single" w:color="auto" w:sz="4" w:space="0"/>
              <w:right w:val="single" w:color="auto" w:sz="4" w:space="0"/>
            </w:tcBorders>
            <w:vAlign w:val="center"/>
          </w:tcPr>
          <w:p w14:paraId="586C4486">
            <w:pPr>
              <w:jc w:val="center"/>
              <w:rPr>
                <w:rFonts w:ascii="宋体" w:hAnsi="宋体" w:cs="宋体"/>
                <w:szCs w:val="21"/>
              </w:rPr>
            </w:pPr>
            <w:r>
              <w:rPr>
                <w:rFonts w:hint="eastAsia" w:ascii="宋体" w:hAnsi="宋体" w:cs="宋体"/>
                <w:szCs w:val="21"/>
              </w:rPr>
              <w:t>300万头份</w:t>
            </w:r>
          </w:p>
        </w:tc>
        <w:tc>
          <w:tcPr>
            <w:tcW w:w="1103" w:type="dxa"/>
            <w:tcBorders>
              <w:top w:val="single" w:color="auto" w:sz="4" w:space="0"/>
              <w:left w:val="single" w:color="auto" w:sz="4" w:space="0"/>
              <w:bottom w:val="single" w:color="auto" w:sz="4" w:space="0"/>
              <w:right w:val="single" w:color="auto" w:sz="4" w:space="0"/>
            </w:tcBorders>
            <w:noWrap/>
            <w:vAlign w:val="center"/>
          </w:tcPr>
          <w:p w14:paraId="25D03D32">
            <w:pPr>
              <w:jc w:val="center"/>
              <w:rPr>
                <w:rFonts w:ascii="宋体" w:hAnsi="宋体" w:cs="宋体"/>
                <w:szCs w:val="21"/>
              </w:rPr>
            </w:pPr>
            <w:r>
              <w:rPr>
                <w:rFonts w:hint="eastAsia" w:ascii="宋体" w:hAnsi="宋体" w:cs="宋体"/>
                <w:szCs w:val="21"/>
              </w:rPr>
              <w:t>12</w:t>
            </w:r>
            <w:r>
              <w:rPr>
                <w:rFonts w:hint="eastAsia" w:ascii="宋体" w:hAnsi="宋体" w:cs="宋体"/>
                <w:szCs w:val="21"/>
                <w:lang w:val="en-US" w:eastAsia="zh-CN"/>
              </w:rPr>
              <w:t>00</w:t>
            </w:r>
            <w:r>
              <w:rPr>
                <w:rFonts w:hint="eastAsia" w:ascii="宋体" w:hAnsi="宋体" w:cs="宋体"/>
                <w:szCs w:val="21"/>
              </w:rPr>
              <w:t>元/万头份</w:t>
            </w:r>
          </w:p>
        </w:tc>
        <w:tc>
          <w:tcPr>
            <w:tcW w:w="1701" w:type="dxa"/>
            <w:tcBorders>
              <w:top w:val="single" w:color="auto" w:sz="4" w:space="0"/>
              <w:left w:val="single" w:color="auto" w:sz="4" w:space="0"/>
              <w:bottom w:val="single" w:color="auto" w:sz="4" w:space="0"/>
              <w:right w:val="single" w:color="auto" w:sz="4" w:space="0"/>
            </w:tcBorders>
            <w:noWrap/>
            <w:vAlign w:val="center"/>
          </w:tcPr>
          <w:p w14:paraId="369C0D4F">
            <w:pPr>
              <w:jc w:val="center"/>
              <w:rPr>
                <w:rFonts w:ascii="宋体" w:hAnsi="宋体" w:cs="宋体"/>
                <w:szCs w:val="21"/>
              </w:rPr>
            </w:pPr>
          </w:p>
        </w:tc>
        <w:tc>
          <w:tcPr>
            <w:tcW w:w="2552" w:type="dxa"/>
            <w:tcBorders>
              <w:top w:val="single" w:color="auto" w:sz="4" w:space="0"/>
              <w:left w:val="single" w:color="auto" w:sz="4" w:space="0"/>
              <w:bottom w:val="single" w:color="auto" w:sz="4" w:space="0"/>
              <w:right w:val="single" w:color="auto" w:sz="4" w:space="0"/>
            </w:tcBorders>
            <w:noWrap/>
            <w:vAlign w:val="center"/>
          </w:tcPr>
          <w:p w14:paraId="60D8F2B8">
            <w:pPr>
              <w:jc w:val="center"/>
              <w:rPr>
                <w:rFonts w:ascii="宋体" w:hAnsi="宋体" w:cs="宋体"/>
                <w:szCs w:val="21"/>
              </w:rPr>
            </w:pPr>
          </w:p>
        </w:tc>
        <w:tc>
          <w:tcPr>
            <w:tcW w:w="887" w:type="dxa"/>
            <w:tcBorders>
              <w:top w:val="single" w:color="000000" w:sz="4" w:space="0"/>
              <w:left w:val="single" w:color="auto" w:sz="4" w:space="0"/>
              <w:bottom w:val="single" w:color="000000" w:sz="4" w:space="0"/>
              <w:right w:val="single" w:color="000000" w:sz="4" w:space="0"/>
            </w:tcBorders>
            <w:noWrap/>
            <w:vAlign w:val="center"/>
          </w:tcPr>
          <w:p w14:paraId="20E3EDAC">
            <w:pPr>
              <w:spacing w:line="360" w:lineRule="exact"/>
              <w:jc w:val="center"/>
              <w:textAlignment w:val="center"/>
              <w:rPr>
                <w:rFonts w:ascii="宋体" w:hAnsi="宋体" w:cs="宋体"/>
                <w:kern w:val="0"/>
                <w:szCs w:val="21"/>
              </w:rPr>
            </w:pPr>
          </w:p>
        </w:tc>
      </w:tr>
    </w:tbl>
    <w:p w14:paraId="1A14985D">
      <w:pPr>
        <w:spacing w:line="360" w:lineRule="auto"/>
        <w:rPr>
          <w:rFonts w:ascii="宋体" w:hAnsi="宋体"/>
        </w:rPr>
      </w:pPr>
      <w:r>
        <w:rPr>
          <w:rFonts w:hint="eastAsia" w:ascii="宋体" w:hAnsi="宋体"/>
          <w:b/>
          <w:szCs w:val="21"/>
        </w:rPr>
        <w:t>3、</w:t>
      </w:r>
      <w:r>
        <w:rPr>
          <w:rFonts w:ascii="宋体" w:hAnsi="宋体"/>
          <w:b/>
        </w:rPr>
        <w:t>相关产业发展情况</w:t>
      </w:r>
      <w:r>
        <w:rPr>
          <w:rFonts w:hint="eastAsia" w:ascii="宋体" w:hAnsi="宋体"/>
          <w:b/>
        </w:rPr>
        <w:t>：</w:t>
      </w:r>
      <w:r>
        <w:rPr>
          <w:rFonts w:hint="eastAsia" w:ascii="宋体" w:hAnsi="宋体"/>
        </w:rPr>
        <w:t>（选填有参与意向的标的）</w:t>
      </w:r>
    </w:p>
    <w:tbl>
      <w:tblPr>
        <w:tblStyle w:val="7"/>
        <w:tblW w:w="9328" w:type="dxa"/>
        <w:jc w:val="center"/>
        <w:tblLayout w:type="fixed"/>
        <w:tblCellMar>
          <w:top w:w="0" w:type="dxa"/>
          <w:left w:w="108" w:type="dxa"/>
          <w:bottom w:w="0" w:type="dxa"/>
          <w:right w:w="108" w:type="dxa"/>
        </w:tblCellMar>
      </w:tblPr>
      <w:tblGrid>
        <w:gridCol w:w="486"/>
        <w:gridCol w:w="2572"/>
        <w:gridCol w:w="5194"/>
        <w:gridCol w:w="1076"/>
      </w:tblGrid>
      <w:tr w14:paraId="4EF20C3F">
        <w:tblPrEx>
          <w:tblCellMar>
            <w:top w:w="0" w:type="dxa"/>
            <w:left w:w="108" w:type="dxa"/>
            <w:bottom w:w="0" w:type="dxa"/>
            <w:right w:w="108" w:type="dxa"/>
          </w:tblCellMar>
        </w:tblPrEx>
        <w:trPr>
          <w:trHeight w:val="340"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66C6D10">
            <w:pPr>
              <w:spacing w:line="360" w:lineRule="exact"/>
              <w:jc w:val="center"/>
              <w:textAlignment w:val="center"/>
              <w:rPr>
                <w:rFonts w:ascii="宋体" w:hAnsi="宋体" w:cs="宋体"/>
                <w:kern w:val="0"/>
                <w:szCs w:val="21"/>
              </w:rPr>
            </w:pPr>
            <w:r>
              <w:rPr>
                <w:rFonts w:ascii="宋体" w:hAnsi="宋体" w:cs="宋体"/>
                <w:kern w:val="0"/>
                <w:szCs w:val="21"/>
              </w:rPr>
              <w:t>序号</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53FBB711">
            <w:pPr>
              <w:spacing w:line="360" w:lineRule="exact"/>
              <w:jc w:val="center"/>
              <w:textAlignment w:val="center"/>
              <w:rPr>
                <w:rFonts w:ascii="宋体" w:hAnsi="宋体" w:cs="宋体"/>
                <w:kern w:val="0"/>
                <w:szCs w:val="21"/>
              </w:rPr>
            </w:pPr>
            <w:r>
              <w:rPr>
                <w:rFonts w:hint="eastAsia" w:ascii="宋体" w:hAnsi="宋体" w:cs="宋体"/>
                <w:kern w:val="0"/>
                <w:szCs w:val="21"/>
              </w:rPr>
              <w:t>标的</w:t>
            </w:r>
            <w:r>
              <w:rPr>
                <w:rFonts w:ascii="宋体" w:hAnsi="宋体" w:cs="宋体"/>
                <w:kern w:val="0"/>
                <w:szCs w:val="21"/>
              </w:rPr>
              <w:t>名称</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5F17ADE0">
            <w:pPr>
              <w:spacing w:line="360" w:lineRule="exact"/>
              <w:jc w:val="center"/>
              <w:textAlignment w:val="center"/>
              <w:rPr>
                <w:rFonts w:ascii="宋体" w:hAnsi="宋体" w:cs="宋体"/>
                <w:kern w:val="0"/>
                <w:szCs w:val="21"/>
              </w:rPr>
            </w:pPr>
            <w:r>
              <w:rPr>
                <w:rFonts w:ascii="宋体" w:hAnsi="宋体"/>
              </w:rPr>
              <w:t>相关产业发展情况</w:t>
            </w:r>
          </w:p>
        </w:tc>
        <w:tc>
          <w:tcPr>
            <w:tcW w:w="1076" w:type="dxa"/>
            <w:tcBorders>
              <w:top w:val="single" w:color="000000" w:sz="4" w:space="0"/>
              <w:left w:val="single" w:color="auto" w:sz="4" w:space="0"/>
              <w:bottom w:val="single" w:color="000000" w:sz="4" w:space="0"/>
              <w:right w:val="single" w:color="000000" w:sz="4" w:space="0"/>
            </w:tcBorders>
            <w:noWrap/>
            <w:vAlign w:val="center"/>
          </w:tcPr>
          <w:p w14:paraId="692D84B0">
            <w:pPr>
              <w:spacing w:line="360" w:lineRule="exact"/>
              <w:jc w:val="center"/>
              <w:textAlignment w:val="center"/>
              <w:rPr>
                <w:rFonts w:ascii="宋体" w:hAnsi="宋体" w:cs="宋体"/>
                <w:kern w:val="0"/>
                <w:szCs w:val="21"/>
              </w:rPr>
            </w:pPr>
            <w:r>
              <w:rPr>
                <w:rFonts w:ascii="宋体" w:hAnsi="宋体" w:cs="宋体"/>
                <w:kern w:val="0"/>
                <w:szCs w:val="21"/>
              </w:rPr>
              <w:t>备注</w:t>
            </w:r>
          </w:p>
        </w:tc>
      </w:tr>
      <w:tr w14:paraId="3F6BCE84">
        <w:tblPrEx>
          <w:tblCellMar>
            <w:top w:w="0" w:type="dxa"/>
            <w:left w:w="108" w:type="dxa"/>
            <w:bottom w:w="0" w:type="dxa"/>
            <w:right w:w="108" w:type="dxa"/>
          </w:tblCellMar>
        </w:tblPrEx>
        <w:trPr>
          <w:trHeight w:val="340"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1322F135">
            <w:pPr>
              <w:spacing w:line="360" w:lineRule="exact"/>
              <w:jc w:val="center"/>
              <w:textAlignment w:val="center"/>
              <w:rPr>
                <w:rFonts w:ascii="宋体" w:hAnsi="宋体" w:cs="宋体"/>
                <w:kern w:val="0"/>
                <w:szCs w:val="21"/>
              </w:rPr>
            </w:pPr>
            <w:r>
              <w:rPr>
                <w:rFonts w:hint="eastAsia" w:ascii="宋体" w:hAnsi="宋体" w:cs="宋体"/>
                <w:kern w:val="0"/>
                <w:szCs w:val="21"/>
              </w:rPr>
              <w:t>1</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3EAC7598">
            <w:pPr>
              <w:jc w:val="center"/>
              <w:rPr>
                <w:rFonts w:ascii="宋体" w:hAnsi="宋体" w:cs="宋体"/>
                <w:szCs w:val="21"/>
              </w:rPr>
            </w:pPr>
            <w:r>
              <w:rPr>
                <w:rFonts w:hint="eastAsia" w:ascii="宋体" w:hAnsi="宋体" w:cs="宋体"/>
                <w:szCs w:val="21"/>
              </w:rPr>
              <w:t>重组禽流感病毒（H5+H7）三价灭活疫苗（H5N6 H5Re-13株+ H5N8 H5Re-14 株， H7N9 H7-Re4株）</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154D6CFF">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6A1AF28A">
            <w:pPr>
              <w:spacing w:line="360" w:lineRule="exact"/>
              <w:jc w:val="center"/>
              <w:textAlignment w:val="center"/>
              <w:rPr>
                <w:rFonts w:ascii="宋体" w:hAnsi="宋体" w:cs="宋体"/>
                <w:kern w:val="0"/>
                <w:szCs w:val="21"/>
              </w:rPr>
            </w:pPr>
          </w:p>
        </w:tc>
      </w:tr>
      <w:tr w14:paraId="0A2E56D4">
        <w:tblPrEx>
          <w:tblCellMar>
            <w:top w:w="0" w:type="dxa"/>
            <w:left w:w="108" w:type="dxa"/>
            <w:bottom w:w="0" w:type="dxa"/>
            <w:right w:w="108" w:type="dxa"/>
          </w:tblCellMar>
        </w:tblPrEx>
        <w:trPr>
          <w:trHeight w:val="340"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A04D4EF">
            <w:pPr>
              <w:spacing w:line="360" w:lineRule="exact"/>
              <w:jc w:val="center"/>
              <w:textAlignment w:val="center"/>
              <w:rPr>
                <w:rFonts w:ascii="宋体" w:hAnsi="宋体" w:cs="宋体"/>
                <w:kern w:val="0"/>
                <w:szCs w:val="21"/>
              </w:rPr>
            </w:pPr>
            <w:r>
              <w:rPr>
                <w:rFonts w:hint="eastAsia" w:ascii="宋体" w:hAnsi="宋体" w:cs="宋体"/>
                <w:kern w:val="0"/>
                <w:szCs w:val="21"/>
              </w:rPr>
              <w:t>2</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2A49EA2E">
            <w:pPr>
              <w:jc w:val="center"/>
              <w:rPr>
                <w:rFonts w:ascii="宋体" w:hAnsi="宋体" w:cs="宋体"/>
                <w:szCs w:val="21"/>
              </w:rPr>
            </w:pPr>
            <w:r>
              <w:rPr>
                <w:rFonts w:hint="eastAsia" w:ascii="宋体" w:hAnsi="宋体" w:cs="宋体"/>
                <w:szCs w:val="21"/>
              </w:rPr>
              <w:t>重组禽流感病毒（H5+H7）三价灭活疫苗（H5N2 rHN5801株+ rGD59株，H7N9 rHN7903株）</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6570DFD6">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35E8019A">
            <w:pPr>
              <w:spacing w:line="360" w:lineRule="exact"/>
              <w:jc w:val="center"/>
              <w:textAlignment w:val="center"/>
              <w:rPr>
                <w:rFonts w:ascii="宋体" w:hAnsi="宋体" w:cs="宋体"/>
                <w:kern w:val="0"/>
                <w:szCs w:val="21"/>
              </w:rPr>
            </w:pPr>
          </w:p>
        </w:tc>
      </w:tr>
      <w:tr w14:paraId="4878DE8D">
        <w:tblPrEx>
          <w:tblCellMar>
            <w:top w:w="0" w:type="dxa"/>
            <w:left w:w="108" w:type="dxa"/>
            <w:bottom w:w="0" w:type="dxa"/>
            <w:right w:w="108" w:type="dxa"/>
          </w:tblCellMar>
        </w:tblPrEx>
        <w:trPr>
          <w:trHeight w:val="340"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0060D79">
            <w:pPr>
              <w:spacing w:line="360" w:lineRule="exact"/>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3</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6EEC4914">
            <w:pPr>
              <w:jc w:val="center"/>
              <w:rPr>
                <w:rFonts w:hint="eastAsia" w:ascii="宋体" w:hAnsi="宋体" w:cs="宋体"/>
                <w:szCs w:val="21"/>
              </w:rPr>
            </w:pPr>
            <w:r>
              <w:rPr>
                <w:rFonts w:hint="eastAsia" w:ascii="宋体" w:hAnsi="宋体" w:cs="宋体"/>
                <w:szCs w:val="21"/>
              </w:rPr>
              <w:t>口蹄疫O型、A型二价3B蛋白表位缺失灭活疫苗</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3B8B880A">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79CB5C00">
            <w:pPr>
              <w:spacing w:line="360" w:lineRule="exact"/>
              <w:jc w:val="center"/>
              <w:textAlignment w:val="center"/>
              <w:rPr>
                <w:rFonts w:ascii="宋体" w:hAnsi="宋体" w:cs="宋体"/>
                <w:kern w:val="0"/>
                <w:szCs w:val="21"/>
              </w:rPr>
            </w:pPr>
          </w:p>
        </w:tc>
      </w:tr>
      <w:tr w14:paraId="79A63EFC">
        <w:tblPrEx>
          <w:tblCellMar>
            <w:top w:w="0" w:type="dxa"/>
            <w:left w:w="108" w:type="dxa"/>
            <w:bottom w:w="0" w:type="dxa"/>
            <w:right w:w="108" w:type="dxa"/>
          </w:tblCellMar>
        </w:tblPrEx>
        <w:trPr>
          <w:trHeight w:val="340"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C806259">
            <w:pPr>
              <w:spacing w:line="360" w:lineRule="exact"/>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4</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0026AE14">
            <w:pPr>
              <w:jc w:val="center"/>
              <w:rPr>
                <w:rFonts w:hint="eastAsia" w:ascii="宋体" w:hAnsi="宋体" w:cs="宋体"/>
                <w:szCs w:val="21"/>
              </w:rPr>
            </w:pPr>
            <w:r>
              <w:rPr>
                <w:rFonts w:hint="eastAsia" w:ascii="宋体" w:hAnsi="宋体" w:cs="宋体"/>
                <w:szCs w:val="21"/>
              </w:rPr>
              <w:t>高致病性猪繁殖与呼吸综合征活疫苗</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7DD275EC">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23CFA9C4">
            <w:pPr>
              <w:spacing w:line="360" w:lineRule="exact"/>
              <w:jc w:val="center"/>
              <w:textAlignment w:val="center"/>
              <w:rPr>
                <w:rFonts w:ascii="宋体" w:hAnsi="宋体" w:cs="宋体"/>
                <w:kern w:val="0"/>
                <w:szCs w:val="21"/>
              </w:rPr>
            </w:pPr>
          </w:p>
        </w:tc>
      </w:tr>
      <w:tr w14:paraId="7CC7549A">
        <w:tblPrEx>
          <w:tblCellMar>
            <w:top w:w="0" w:type="dxa"/>
            <w:left w:w="108" w:type="dxa"/>
            <w:bottom w:w="0" w:type="dxa"/>
            <w:right w:w="108" w:type="dxa"/>
          </w:tblCellMar>
        </w:tblPrEx>
        <w:trPr>
          <w:trHeight w:val="340"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A190789">
            <w:pPr>
              <w:spacing w:line="360" w:lineRule="exact"/>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5</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5A626ACE">
            <w:pPr>
              <w:jc w:val="center"/>
              <w:rPr>
                <w:rFonts w:hint="eastAsia" w:ascii="宋体" w:hAnsi="宋体" w:cs="宋体"/>
                <w:szCs w:val="21"/>
              </w:rPr>
            </w:pPr>
            <w:r>
              <w:rPr>
                <w:rFonts w:hint="eastAsia" w:ascii="宋体" w:hAnsi="宋体" w:cs="宋体"/>
                <w:szCs w:val="21"/>
              </w:rPr>
              <w:t>山羊痘活疫苗</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5548A417">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731FA51D">
            <w:pPr>
              <w:spacing w:line="360" w:lineRule="exact"/>
              <w:jc w:val="center"/>
              <w:textAlignment w:val="center"/>
              <w:rPr>
                <w:rFonts w:ascii="宋体" w:hAnsi="宋体" w:cs="宋体"/>
                <w:kern w:val="0"/>
                <w:szCs w:val="21"/>
              </w:rPr>
            </w:pPr>
          </w:p>
        </w:tc>
      </w:tr>
    </w:tbl>
    <w:p w14:paraId="0F55F6C6">
      <w:pPr>
        <w:spacing w:line="360" w:lineRule="auto"/>
        <w:rPr>
          <w:rFonts w:ascii="宋体" w:hAnsi="宋体"/>
          <w:b/>
        </w:rPr>
      </w:pPr>
      <w:r>
        <w:rPr>
          <w:rFonts w:hint="eastAsia" w:ascii="宋体" w:hAnsi="宋体"/>
          <w:b/>
          <w:szCs w:val="21"/>
        </w:rPr>
        <w:t>4、</w:t>
      </w:r>
      <w:r>
        <w:rPr>
          <w:rFonts w:ascii="宋体" w:hAnsi="宋体"/>
          <w:b/>
        </w:rPr>
        <w:t>市场供给情况</w:t>
      </w:r>
      <w:r>
        <w:rPr>
          <w:rFonts w:hint="eastAsia" w:ascii="宋体" w:hAnsi="宋体"/>
          <w:b/>
        </w:rPr>
        <w:t>：</w:t>
      </w:r>
      <w:r>
        <w:rPr>
          <w:rFonts w:hint="eastAsia" w:ascii="宋体" w:hAnsi="宋体"/>
        </w:rPr>
        <w:t>（选填有参与意向的标的）</w:t>
      </w:r>
    </w:p>
    <w:tbl>
      <w:tblPr>
        <w:tblStyle w:val="7"/>
        <w:tblW w:w="9390" w:type="dxa"/>
        <w:jc w:val="center"/>
        <w:tblLayout w:type="fixed"/>
        <w:tblCellMar>
          <w:top w:w="0" w:type="dxa"/>
          <w:left w:w="108" w:type="dxa"/>
          <w:bottom w:w="0" w:type="dxa"/>
          <w:right w:w="108" w:type="dxa"/>
        </w:tblCellMar>
      </w:tblPr>
      <w:tblGrid>
        <w:gridCol w:w="696"/>
        <w:gridCol w:w="2572"/>
        <w:gridCol w:w="5046"/>
        <w:gridCol w:w="1076"/>
      </w:tblGrid>
      <w:tr w14:paraId="7039F353">
        <w:tblPrEx>
          <w:tblCellMar>
            <w:top w:w="0" w:type="dxa"/>
            <w:left w:w="108" w:type="dxa"/>
            <w:bottom w:w="0" w:type="dxa"/>
            <w:right w:w="108" w:type="dxa"/>
          </w:tblCellMar>
        </w:tblPrEx>
        <w:trPr>
          <w:trHeight w:val="34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648A91D1">
            <w:pPr>
              <w:spacing w:line="360" w:lineRule="exact"/>
              <w:jc w:val="center"/>
              <w:textAlignment w:val="center"/>
              <w:rPr>
                <w:rFonts w:ascii="宋体" w:hAnsi="宋体" w:cs="宋体"/>
                <w:kern w:val="0"/>
                <w:szCs w:val="21"/>
              </w:rPr>
            </w:pPr>
            <w:r>
              <w:rPr>
                <w:rFonts w:ascii="宋体" w:hAnsi="宋体" w:cs="宋体"/>
                <w:kern w:val="0"/>
                <w:szCs w:val="21"/>
              </w:rPr>
              <w:t>序号</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262393E8">
            <w:pPr>
              <w:spacing w:line="360" w:lineRule="exact"/>
              <w:jc w:val="center"/>
              <w:textAlignment w:val="center"/>
              <w:rPr>
                <w:rFonts w:ascii="宋体" w:hAnsi="宋体" w:cs="宋体"/>
                <w:kern w:val="0"/>
                <w:szCs w:val="21"/>
              </w:rPr>
            </w:pPr>
            <w:r>
              <w:rPr>
                <w:rFonts w:hint="eastAsia" w:ascii="宋体" w:hAnsi="宋体" w:cs="宋体"/>
                <w:kern w:val="0"/>
                <w:szCs w:val="21"/>
              </w:rPr>
              <w:t>标的</w:t>
            </w:r>
            <w:r>
              <w:rPr>
                <w:rFonts w:ascii="宋体" w:hAnsi="宋体" w:cs="宋体"/>
                <w:kern w:val="0"/>
                <w:szCs w:val="21"/>
              </w:rPr>
              <w:t>名称</w:t>
            </w:r>
          </w:p>
        </w:tc>
        <w:tc>
          <w:tcPr>
            <w:tcW w:w="5046" w:type="dxa"/>
            <w:tcBorders>
              <w:top w:val="single" w:color="000000" w:sz="4" w:space="0"/>
              <w:left w:val="single" w:color="000000" w:sz="4" w:space="0"/>
              <w:bottom w:val="single" w:color="000000" w:sz="4" w:space="0"/>
              <w:right w:val="single" w:color="auto" w:sz="4" w:space="0"/>
            </w:tcBorders>
            <w:noWrap/>
            <w:vAlign w:val="center"/>
          </w:tcPr>
          <w:p w14:paraId="659AD159">
            <w:pPr>
              <w:spacing w:line="360" w:lineRule="exact"/>
              <w:jc w:val="center"/>
              <w:textAlignment w:val="center"/>
              <w:rPr>
                <w:rFonts w:ascii="宋体" w:hAnsi="宋体" w:cs="宋体"/>
                <w:kern w:val="0"/>
                <w:szCs w:val="21"/>
              </w:rPr>
            </w:pPr>
            <w:r>
              <w:rPr>
                <w:rFonts w:ascii="宋体" w:hAnsi="宋体"/>
              </w:rPr>
              <w:t>市场供给情况</w:t>
            </w:r>
          </w:p>
        </w:tc>
        <w:tc>
          <w:tcPr>
            <w:tcW w:w="1076" w:type="dxa"/>
            <w:tcBorders>
              <w:top w:val="single" w:color="000000" w:sz="4" w:space="0"/>
              <w:left w:val="single" w:color="auto" w:sz="4" w:space="0"/>
              <w:bottom w:val="single" w:color="000000" w:sz="4" w:space="0"/>
              <w:right w:val="single" w:color="000000" w:sz="4" w:space="0"/>
            </w:tcBorders>
            <w:noWrap/>
            <w:vAlign w:val="center"/>
          </w:tcPr>
          <w:p w14:paraId="728812E7">
            <w:pPr>
              <w:spacing w:line="360" w:lineRule="exact"/>
              <w:jc w:val="center"/>
              <w:textAlignment w:val="center"/>
              <w:rPr>
                <w:rFonts w:ascii="宋体" w:hAnsi="宋体" w:cs="宋体"/>
                <w:kern w:val="0"/>
                <w:szCs w:val="21"/>
              </w:rPr>
            </w:pPr>
            <w:r>
              <w:rPr>
                <w:rFonts w:ascii="宋体" w:hAnsi="宋体" w:cs="宋体"/>
                <w:kern w:val="0"/>
                <w:szCs w:val="21"/>
              </w:rPr>
              <w:t>备注</w:t>
            </w:r>
          </w:p>
        </w:tc>
      </w:tr>
      <w:tr w14:paraId="1CC3A99C">
        <w:tblPrEx>
          <w:tblCellMar>
            <w:top w:w="0" w:type="dxa"/>
            <w:left w:w="108" w:type="dxa"/>
            <w:bottom w:w="0" w:type="dxa"/>
            <w:right w:w="108" w:type="dxa"/>
          </w:tblCellMar>
        </w:tblPrEx>
        <w:trPr>
          <w:trHeight w:val="34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67E53643">
            <w:pPr>
              <w:spacing w:line="360" w:lineRule="exact"/>
              <w:jc w:val="center"/>
              <w:textAlignment w:val="center"/>
              <w:rPr>
                <w:rFonts w:ascii="宋体" w:hAnsi="宋体" w:cs="宋体"/>
                <w:kern w:val="0"/>
                <w:szCs w:val="21"/>
              </w:rPr>
            </w:pPr>
            <w:r>
              <w:rPr>
                <w:rFonts w:hint="eastAsia" w:ascii="宋体" w:hAnsi="宋体" w:cs="宋体"/>
                <w:kern w:val="0"/>
                <w:szCs w:val="21"/>
              </w:rPr>
              <w:t>1</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40FFF3F0">
            <w:pPr>
              <w:jc w:val="center"/>
              <w:rPr>
                <w:rFonts w:ascii="宋体" w:hAnsi="宋体" w:cs="宋体"/>
                <w:szCs w:val="21"/>
              </w:rPr>
            </w:pPr>
            <w:r>
              <w:rPr>
                <w:rFonts w:hint="eastAsia" w:ascii="宋体" w:hAnsi="宋体" w:cs="宋体"/>
                <w:szCs w:val="21"/>
              </w:rPr>
              <w:t>重组禽流感病毒（H5+H7）三价灭活疫苗（H5N6 H5Re-13株+ H5N8 H5Re-14 株， H7N9 H7-Re4株）</w:t>
            </w:r>
          </w:p>
        </w:tc>
        <w:tc>
          <w:tcPr>
            <w:tcW w:w="5046" w:type="dxa"/>
            <w:tcBorders>
              <w:top w:val="single" w:color="000000" w:sz="4" w:space="0"/>
              <w:left w:val="single" w:color="000000" w:sz="4" w:space="0"/>
              <w:bottom w:val="single" w:color="000000" w:sz="4" w:space="0"/>
              <w:right w:val="single" w:color="auto" w:sz="4" w:space="0"/>
            </w:tcBorders>
            <w:noWrap/>
            <w:vAlign w:val="center"/>
          </w:tcPr>
          <w:p w14:paraId="4409B1ED">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240DD1F1">
            <w:pPr>
              <w:spacing w:line="360" w:lineRule="exact"/>
              <w:jc w:val="center"/>
              <w:textAlignment w:val="center"/>
              <w:rPr>
                <w:rFonts w:ascii="宋体" w:hAnsi="宋体" w:cs="宋体"/>
                <w:kern w:val="0"/>
                <w:szCs w:val="21"/>
              </w:rPr>
            </w:pPr>
          </w:p>
        </w:tc>
      </w:tr>
      <w:tr w14:paraId="7D66BB16">
        <w:tblPrEx>
          <w:tblCellMar>
            <w:top w:w="0" w:type="dxa"/>
            <w:left w:w="108" w:type="dxa"/>
            <w:bottom w:w="0" w:type="dxa"/>
            <w:right w:w="108" w:type="dxa"/>
          </w:tblCellMar>
        </w:tblPrEx>
        <w:trPr>
          <w:trHeight w:val="34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5E5703E6">
            <w:pPr>
              <w:spacing w:line="360" w:lineRule="exact"/>
              <w:jc w:val="center"/>
              <w:textAlignment w:val="center"/>
              <w:rPr>
                <w:rFonts w:ascii="宋体" w:hAnsi="宋体" w:cs="宋体"/>
                <w:kern w:val="0"/>
                <w:szCs w:val="21"/>
              </w:rPr>
            </w:pPr>
            <w:r>
              <w:rPr>
                <w:rFonts w:hint="eastAsia" w:ascii="宋体" w:hAnsi="宋体" w:cs="宋体"/>
                <w:kern w:val="0"/>
                <w:szCs w:val="21"/>
              </w:rPr>
              <w:t>2</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508F60F1">
            <w:pPr>
              <w:jc w:val="center"/>
              <w:rPr>
                <w:rFonts w:ascii="宋体" w:hAnsi="宋体" w:cs="宋体"/>
                <w:szCs w:val="21"/>
              </w:rPr>
            </w:pPr>
            <w:r>
              <w:rPr>
                <w:rFonts w:hint="eastAsia" w:ascii="宋体" w:hAnsi="宋体" w:cs="宋体"/>
                <w:szCs w:val="21"/>
              </w:rPr>
              <w:t>重组禽流感病毒（H5+H7）三价灭活疫苗（H5N2 rHN5801株+ rGD59株，H7N9 rHN7903株）</w:t>
            </w:r>
          </w:p>
        </w:tc>
        <w:tc>
          <w:tcPr>
            <w:tcW w:w="5046" w:type="dxa"/>
            <w:tcBorders>
              <w:top w:val="single" w:color="000000" w:sz="4" w:space="0"/>
              <w:left w:val="single" w:color="000000" w:sz="4" w:space="0"/>
              <w:bottom w:val="single" w:color="000000" w:sz="4" w:space="0"/>
              <w:right w:val="single" w:color="auto" w:sz="4" w:space="0"/>
            </w:tcBorders>
            <w:noWrap/>
            <w:vAlign w:val="center"/>
          </w:tcPr>
          <w:p w14:paraId="0276BAB2">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23447B73">
            <w:pPr>
              <w:spacing w:line="360" w:lineRule="exact"/>
              <w:jc w:val="center"/>
              <w:textAlignment w:val="center"/>
              <w:rPr>
                <w:rFonts w:ascii="宋体" w:hAnsi="宋体" w:cs="宋体"/>
                <w:kern w:val="0"/>
                <w:szCs w:val="21"/>
              </w:rPr>
            </w:pPr>
          </w:p>
        </w:tc>
      </w:tr>
      <w:tr w14:paraId="6864E680">
        <w:tblPrEx>
          <w:tblCellMar>
            <w:top w:w="0" w:type="dxa"/>
            <w:left w:w="108" w:type="dxa"/>
            <w:bottom w:w="0" w:type="dxa"/>
            <w:right w:w="108" w:type="dxa"/>
          </w:tblCellMar>
        </w:tblPrEx>
        <w:trPr>
          <w:trHeight w:val="34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148F221C">
            <w:pPr>
              <w:spacing w:line="360" w:lineRule="exact"/>
              <w:jc w:val="center"/>
              <w:textAlignment w:val="center"/>
              <w:rPr>
                <w:rFonts w:hint="eastAsia" w:ascii="宋体" w:hAnsi="宋体" w:cs="宋体"/>
                <w:kern w:val="0"/>
                <w:szCs w:val="21"/>
              </w:rPr>
            </w:pPr>
            <w:r>
              <w:rPr>
                <w:rFonts w:hint="eastAsia" w:ascii="宋体" w:hAnsi="宋体" w:cs="宋体"/>
                <w:kern w:val="0"/>
                <w:szCs w:val="21"/>
                <w:lang w:val="en-US" w:eastAsia="zh-CN"/>
              </w:rPr>
              <w:t>3</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4EBCB733">
            <w:pPr>
              <w:jc w:val="center"/>
              <w:rPr>
                <w:rFonts w:hint="eastAsia" w:ascii="宋体" w:hAnsi="宋体" w:cs="宋体"/>
                <w:szCs w:val="21"/>
              </w:rPr>
            </w:pPr>
            <w:r>
              <w:rPr>
                <w:rFonts w:hint="eastAsia" w:ascii="宋体" w:hAnsi="宋体" w:cs="宋体"/>
                <w:szCs w:val="21"/>
              </w:rPr>
              <w:t>口蹄疫O型、A型二价3B蛋白表位缺失灭活疫苗</w:t>
            </w:r>
          </w:p>
        </w:tc>
        <w:tc>
          <w:tcPr>
            <w:tcW w:w="5046" w:type="dxa"/>
            <w:tcBorders>
              <w:top w:val="single" w:color="000000" w:sz="4" w:space="0"/>
              <w:left w:val="single" w:color="000000" w:sz="4" w:space="0"/>
              <w:bottom w:val="single" w:color="000000" w:sz="4" w:space="0"/>
              <w:right w:val="single" w:color="auto" w:sz="4" w:space="0"/>
            </w:tcBorders>
            <w:noWrap/>
            <w:vAlign w:val="center"/>
          </w:tcPr>
          <w:p w14:paraId="1467F4B0">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5E23C760">
            <w:pPr>
              <w:spacing w:line="360" w:lineRule="exact"/>
              <w:jc w:val="center"/>
              <w:textAlignment w:val="center"/>
              <w:rPr>
                <w:rFonts w:ascii="宋体" w:hAnsi="宋体" w:cs="宋体"/>
                <w:kern w:val="0"/>
                <w:szCs w:val="21"/>
              </w:rPr>
            </w:pPr>
          </w:p>
        </w:tc>
      </w:tr>
      <w:tr w14:paraId="6FEF93F8">
        <w:tblPrEx>
          <w:tblCellMar>
            <w:top w:w="0" w:type="dxa"/>
            <w:left w:w="108" w:type="dxa"/>
            <w:bottom w:w="0" w:type="dxa"/>
            <w:right w:w="108" w:type="dxa"/>
          </w:tblCellMar>
        </w:tblPrEx>
        <w:trPr>
          <w:trHeight w:val="34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22FA40A6">
            <w:pPr>
              <w:spacing w:line="360" w:lineRule="exact"/>
              <w:jc w:val="center"/>
              <w:textAlignment w:val="center"/>
              <w:rPr>
                <w:rFonts w:hint="eastAsia" w:ascii="宋体" w:hAnsi="宋体" w:cs="宋体"/>
                <w:kern w:val="0"/>
                <w:szCs w:val="21"/>
              </w:rPr>
            </w:pPr>
            <w:r>
              <w:rPr>
                <w:rFonts w:hint="eastAsia" w:ascii="宋体" w:hAnsi="宋体" w:cs="宋体"/>
                <w:kern w:val="0"/>
                <w:szCs w:val="21"/>
                <w:lang w:val="en-US" w:eastAsia="zh-CN"/>
              </w:rPr>
              <w:t>4</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467C0762">
            <w:pPr>
              <w:jc w:val="center"/>
              <w:rPr>
                <w:rFonts w:hint="eastAsia" w:ascii="宋体" w:hAnsi="宋体" w:cs="宋体"/>
                <w:szCs w:val="21"/>
              </w:rPr>
            </w:pPr>
            <w:r>
              <w:rPr>
                <w:rFonts w:hint="eastAsia" w:ascii="宋体" w:hAnsi="宋体" w:cs="宋体"/>
                <w:szCs w:val="21"/>
              </w:rPr>
              <w:t>高致病性猪繁殖与呼吸综合征活疫苗</w:t>
            </w:r>
          </w:p>
        </w:tc>
        <w:tc>
          <w:tcPr>
            <w:tcW w:w="5046" w:type="dxa"/>
            <w:tcBorders>
              <w:top w:val="single" w:color="000000" w:sz="4" w:space="0"/>
              <w:left w:val="single" w:color="000000" w:sz="4" w:space="0"/>
              <w:bottom w:val="single" w:color="000000" w:sz="4" w:space="0"/>
              <w:right w:val="single" w:color="auto" w:sz="4" w:space="0"/>
            </w:tcBorders>
            <w:noWrap/>
            <w:vAlign w:val="center"/>
          </w:tcPr>
          <w:p w14:paraId="61EEC85D">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30B0B5E0">
            <w:pPr>
              <w:spacing w:line="360" w:lineRule="exact"/>
              <w:jc w:val="center"/>
              <w:textAlignment w:val="center"/>
              <w:rPr>
                <w:rFonts w:ascii="宋体" w:hAnsi="宋体" w:cs="宋体"/>
                <w:kern w:val="0"/>
                <w:szCs w:val="21"/>
              </w:rPr>
            </w:pPr>
          </w:p>
        </w:tc>
      </w:tr>
      <w:tr w14:paraId="530BE4B1">
        <w:tblPrEx>
          <w:tblCellMar>
            <w:top w:w="0" w:type="dxa"/>
            <w:left w:w="108" w:type="dxa"/>
            <w:bottom w:w="0" w:type="dxa"/>
            <w:right w:w="108" w:type="dxa"/>
          </w:tblCellMar>
        </w:tblPrEx>
        <w:trPr>
          <w:trHeight w:val="34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3D03205E">
            <w:pPr>
              <w:spacing w:line="360" w:lineRule="exact"/>
              <w:jc w:val="center"/>
              <w:textAlignment w:val="center"/>
              <w:rPr>
                <w:rFonts w:hint="eastAsia" w:ascii="宋体" w:hAnsi="宋体" w:cs="宋体"/>
                <w:kern w:val="0"/>
                <w:szCs w:val="21"/>
              </w:rPr>
            </w:pPr>
            <w:r>
              <w:rPr>
                <w:rFonts w:hint="eastAsia" w:ascii="宋体" w:hAnsi="宋体" w:cs="宋体"/>
                <w:kern w:val="0"/>
                <w:szCs w:val="21"/>
                <w:lang w:val="en-US" w:eastAsia="zh-CN"/>
              </w:rPr>
              <w:t>5</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29408F3A">
            <w:pPr>
              <w:jc w:val="center"/>
              <w:rPr>
                <w:rFonts w:hint="eastAsia" w:ascii="宋体" w:hAnsi="宋体" w:cs="宋体"/>
                <w:szCs w:val="21"/>
              </w:rPr>
            </w:pPr>
            <w:r>
              <w:rPr>
                <w:rFonts w:hint="eastAsia" w:ascii="宋体" w:hAnsi="宋体" w:cs="宋体"/>
                <w:szCs w:val="21"/>
              </w:rPr>
              <w:t>山羊痘活疫苗</w:t>
            </w:r>
          </w:p>
        </w:tc>
        <w:tc>
          <w:tcPr>
            <w:tcW w:w="5046" w:type="dxa"/>
            <w:tcBorders>
              <w:top w:val="single" w:color="000000" w:sz="4" w:space="0"/>
              <w:left w:val="single" w:color="000000" w:sz="4" w:space="0"/>
              <w:bottom w:val="single" w:color="000000" w:sz="4" w:space="0"/>
              <w:right w:val="single" w:color="auto" w:sz="4" w:space="0"/>
            </w:tcBorders>
            <w:noWrap/>
            <w:vAlign w:val="center"/>
          </w:tcPr>
          <w:p w14:paraId="49713405">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06938F96">
            <w:pPr>
              <w:spacing w:line="360" w:lineRule="exact"/>
              <w:jc w:val="center"/>
              <w:textAlignment w:val="center"/>
              <w:rPr>
                <w:rFonts w:ascii="宋体" w:hAnsi="宋体" w:cs="宋体"/>
                <w:kern w:val="0"/>
                <w:szCs w:val="21"/>
              </w:rPr>
            </w:pPr>
          </w:p>
        </w:tc>
      </w:tr>
    </w:tbl>
    <w:p w14:paraId="3E8F1795">
      <w:pPr>
        <w:spacing w:line="360" w:lineRule="auto"/>
        <w:rPr>
          <w:rFonts w:ascii="宋体" w:hAnsi="宋体"/>
        </w:rPr>
      </w:pPr>
      <w:r>
        <w:rPr>
          <w:rFonts w:hint="eastAsia" w:ascii="宋体" w:hAnsi="宋体"/>
          <w:b/>
          <w:szCs w:val="21"/>
        </w:rPr>
        <w:t>5、</w:t>
      </w:r>
      <w:r>
        <w:rPr>
          <w:rFonts w:ascii="宋体" w:hAnsi="宋体"/>
          <w:b/>
        </w:rPr>
        <w:t>同类采购项目历史成交信息</w:t>
      </w:r>
      <w:r>
        <w:rPr>
          <w:rFonts w:hint="eastAsia" w:ascii="宋体" w:hAnsi="宋体"/>
          <w:b/>
        </w:rPr>
        <w:t>：</w:t>
      </w:r>
      <w:r>
        <w:rPr>
          <w:rFonts w:hint="eastAsia" w:ascii="宋体" w:hAnsi="宋体"/>
        </w:rPr>
        <w:t>（选填有参与意向的标的）</w:t>
      </w:r>
    </w:p>
    <w:tbl>
      <w:tblPr>
        <w:tblStyle w:val="7"/>
        <w:tblW w:w="9572" w:type="dxa"/>
        <w:jc w:val="center"/>
        <w:tblLayout w:type="fixed"/>
        <w:tblCellMar>
          <w:top w:w="0" w:type="dxa"/>
          <w:left w:w="108" w:type="dxa"/>
          <w:bottom w:w="0" w:type="dxa"/>
          <w:right w:w="108" w:type="dxa"/>
        </w:tblCellMar>
      </w:tblPr>
      <w:tblGrid>
        <w:gridCol w:w="730"/>
        <w:gridCol w:w="2572"/>
        <w:gridCol w:w="5194"/>
        <w:gridCol w:w="1076"/>
      </w:tblGrid>
      <w:tr w14:paraId="139D1088">
        <w:tblPrEx>
          <w:tblCellMar>
            <w:top w:w="0" w:type="dxa"/>
            <w:left w:w="108" w:type="dxa"/>
            <w:bottom w:w="0" w:type="dxa"/>
            <w:right w:w="108" w:type="dxa"/>
          </w:tblCellMar>
        </w:tblPrEx>
        <w:trPr>
          <w:trHeight w:val="34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5943362E">
            <w:pPr>
              <w:spacing w:line="360" w:lineRule="exact"/>
              <w:jc w:val="center"/>
              <w:textAlignment w:val="center"/>
              <w:rPr>
                <w:rFonts w:ascii="宋体" w:hAnsi="宋体" w:cs="宋体"/>
                <w:kern w:val="0"/>
                <w:szCs w:val="21"/>
              </w:rPr>
            </w:pPr>
            <w:r>
              <w:rPr>
                <w:rFonts w:ascii="宋体" w:hAnsi="宋体" w:cs="宋体"/>
                <w:kern w:val="0"/>
                <w:szCs w:val="21"/>
              </w:rPr>
              <w:t>序号</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527691CE">
            <w:pPr>
              <w:spacing w:line="360" w:lineRule="exact"/>
              <w:jc w:val="center"/>
              <w:textAlignment w:val="center"/>
              <w:rPr>
                <w:rFonts w:ascii="宋体" w:hAnsi="宋体" w:cs="宋体"/>
                <w:kern w:val="0"/>
                <w:szCs w:val="21"/>
              </w:rPr>
            </w:pPr>
            <w:r>
              <w:rPr>
                <w:rFonts w:hint="eastAsia" w:ascii="宋体" w:hAnsi="宋体" w:cs="宋体"/>
                <w:kern w:val="0"/>
                <w:szCs w:val="21"/>
              </w:rPr>
              <w:t>标的</w:t>
            </w:r>
            <w:r>
              <w:rPr>
                <w:rFonts w:ascii="宋体" w:hAnsi="宋体" w:cs="宋体"/>
                <w:kern w:val="0"/>
                <w:szCs w:val="21"/>
              </w:rPr>
              <w:t>名称</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157D10FE">
            <w:pPr>
              <w:spacing w:line="360" w:lineRule="exact"/>
              <w:jc w:val="center"/>
              <w:textAlignment w:val="center"/>
              <w:rPr>
                <w:rFonts w:ascii="宋体" w:hAnsi="宋体" w:cs="宋体"/>
                <w:kern w:val="0"/>
                <w:szCs w:val="21"/>
              </w:rPr>
            </w:pPr>
            <w:r>
              <w:rPr>
                <w:rFonts w:ascii="宋体" w:hAnsi="宋体"/>
              </w:rPr>
              <w:t>同类采购项目历史成交信息</w:t>
            </w:r>
          </w:p>
        </w:tc>
        <w:tc>
          <w:tcPr>
            <w:tcW w:w="1076" w:type="dxa"/>
            <w:tcBorders>
              <w:top w:val="single" w:color="000000" w:sz="4" w:space="0"/>
              <w:left w:val="single" w:color="auto" w:sz="4" w:space="0"/>
              <w:bottom w:val="single" w:color="000000" w:sz="4" w:space="0"/>
              <w:right w:val="single" w:color="000000" w:sz="4" w:space="0"/>
            </w:tcBorders>
            <w:noWrap/>
            <w:vAlign w:val="center"/>
          </w:tcPr>
          <w:p w14:paraId="1EB8B683">
            <w:pPr>
              <w:spacing w:line="360" w:lineRule="exact"/>
              <w:jc w:val="center"/>
              <w:textAlignment w:val="center"/>
              <w:rPr>
                <w:rFonts w:ascii="宋体" w:hAnsi="宋体" w:cs="宋体"/>
                <w:kern w:val="0"/>
                <w:szCs w:val="21"/>
              </w:rPr>
            </w:pPr>
            <w:r>
              <w:rPr>
                <w:rFonts w:ascii="宋体" w:hAnsi="宋体" w:cs="宋体"/>
                <w:kern w:val="0"/>
                <w:szCs w:val="21"/>
              </w:rPr>
              <w:t>备注</w:t>
            </w:r>
          </w:p>
        </w:tc>
      </w:tr>
      <w:tr w14:paraId="17DA5EE2">
        <w:tblPrEx>
          <w:tblCellMar>
            <w:top w:w="0" w:type="dxa"/>
            <w:left w:w="108" w:type="dxa"/>
            <w:bottom w:w="0" w:type="dxa"/>
            <w:right w:w="108" w:type="dxa"/>
          </w:tblCellMar>
        </w:tblPrEx>
        <w:trPr>
          <w:trHeight w:val="34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7F340ACB">
            <w:pPr>
              <w:spacing w:line="360" w:lineRule="exact"/>
              <w:jc w:val="center"/>
              <w:textAlignment w:val="center"/>
              <w:rPr>
                <w:rFonts w:ascii="宋体" w:hAnsi="宋体" w:cs="宋体"/>
                <w:kern w:val="0"/>
                <w:szCs w:val="21"/>
              </w:rPr>
            </w:pPr>
            <w:r>
              <w:rPr>
                <w:rFonts w:hint="eastAsia" w:ascii="宋体" w:hAnsi="宋体" w:cs="宋体"/>
                <w:kern w:val="0"/>
                <w:szCs w:val="21"/>
              </w:rPr>
              <w:t>1</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40609791">
            <w:pPr>
              <w:jc w:val="center"/>
              <w:rPr>
                <w:rFonts w:ascii="宋体" w:hAnsi="宋体" w:cs="宋体"/>
                <w:szCs w:val="21"/>
              </w:rPr>
            </w:pPr>
            <w:r>
              <w:rPr>
                <w:rFonts w:hint="eastAsia" w:ascii="宋体" w:hAnsi="宋体" w:cs="宋体"/>
                <w:szCs w:val="21"/>
              </w:rPr>
              <w:t>重组禽流感病毒（H5+H7）三价灭活疫苗（H5N6 H5Re-13株+ H5N8 H5Re-14 株， H7N9 H7-Re4株）</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2A6757B8">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150158ED">
            <w:pPr>
              <w:spacing w:line="360" w:lineRule="exact"/>
              <w:jc w:val="center"/>
              <w:textAlignment w:val="center"/>
              <w:rPr>
                <w:rFonts w:ascii="宋体" w:hAnsi="宋体" w:cs="宋体"/>
                <w:kern w:val="0"/>
                <w:szCs w:val="21"/>
              </w:rPr>
            </w:pPr>
          </w:p>
        </w:tc>
      </w:tr>
      <w:tr w14:paraId="706D47AD">
        <w:tblPrEx>
          <w:tblCellMar>
            <w:top w:w="0" w:type="dxa"/>
            <w:left w:w="108" w:type="dxa"/>
            <w:bottom w:w="0" w:type="dxa"/>
            <w:right w:w="108" w:type="dxa"/>
          </w:tblCellMar>
        </w:tblPrEx>
        <w:trPr>
          <w:trHeight w:val="34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2050CFBF">
            <w:pPr>
              <w:spacing w:line="360" w:lineRule="exact"/>
              <w:jc w:val="center"/>
              <w:textAlignment w:val="center"/>
              <w:rPr>
                <w:rFonts w:ascii="宋体" w:hAnsi="宋体" w:cs="宋体"/>
                <w:kern w:val="0"/>
                <w:szCs w:val="21"/>
              </w:rPr>
            </w:pPr>
            <w:r>
              <w:rPr>
                <w:rFonts w:hint="eastAsia" w:ascii="宋体" w:hAnsi="宋体" w:cs="宋体"/>
                <w:kern w:val="0"/>
                <w:szCs w:val="21"/>
              </w:rPr>
              <w:t>2</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7994FF09">
            <w:pPr>
              <w:jc w:val="center"/>
              <w:rPr>
                <w:rFonts w:ascii="宋体" w:hAnsi="宋体" w:cs="宋体"/>
                <w:szCs w:val="21"/>
              </w:rPr>
            </w:pPr>
            <w:r>
              <w:rPr>
                <w:rFonts w:hint="eastAsia" w:ascii="宋体" w:hAnsi="宋体" w:cs="宋体"/>
                <w:szCs w:val="21"/>
              </w:rPr>
              <w:t>重组禽流感病毒（H5+H7）三价灭活疫苗（H5N2 rHN5801株+ rGD59株，H7N9 rHN7903株）</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24492468">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19CEB760">
            <w:pPr>
              <w:spacing w:line="360" w:lineRule="exact"/>
              <w:jc w:val="center"/>
              <w:textAlignment w:val="center"/>
              <w:rPr>
                <w:rFonts w:ascii="宋体" w:hAnsi="宋体" w:cs="宋体"/>
                <w:kern w:val="0"/>
                <w:szCs w:val="21"/>
              </w:rPr>
            </w:pPr>
          </w:p>
        </w:tc>
      </w:tr>
      <w:tr w14:paraId="789CB016">
        <w:tblPrEx>
          <w:tblCellMar>
            <w:top w:w="0" w:type="dxa"/>
            <w:left w:w="108" w:type="dxa"/>
            <w:bottom w:w="0" w:type="dxa"/>
            <w:right w:w="108" w:type="dxa"/>
          </w:tblCellMar>
        </w:tblPrEx>
        <w:trPr>
          <w:trHeight w:val="34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5C7C981D">
            <w:pPr>
              <w:spacing w:line="360" w:lineRule="exact"/>
              <w:jc w:val="center"/>
              <w:textAlignment w:val="center"/>
              <w:rPr>
                <w:rFonts w:hint="eastAsia" w:ascii="宋体" w:hAnsi="宋体" w:cs="宋体"/>
                <w:kern w:val="0"/>
                <w:szCs w:val="21"/>
              </w:rPr>
            </w:pPr>
            <w:r>
              <w:rPr>
                <w:rFonts w:hint="eastAsia" w:ascii="宋体" w:hAnsi="宋体" w:cs="宋体"/>
                <w:kern w:val="0"/>
                <w:szCs w:val="21"/>
                <w:lang w:val="en-US" w:eastAsia="zh-CN"/>
              </w:rPr>
              <w:t>3</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1E8F9594">
            <w:pPr>
              <w:jc w:val="center"/>
              <w:rPr>
                <w:rFonts w:hint="eastAsia" w:ascii="宋体" w:hAnsi="宋体" w:cs="宋体"/>
                <w:szCs w:val="21"/>
              </w:rPr>
            </w:pPr>
            <w:r>
              <w:rPr>
                <w:rFonts w:hint="eastAsia" w:ascii="宋体" w:hAnsi="宋体" w:cs="宋体"/>
                <w:szCs w:val="21"/>
              </w:rPr>
              <w:t>口蹄疫O型、A型二价3B蛋白表位缺失灭活疫苗</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502F75D7">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2E938CDF">
            <w:pPr>
              <w:spacing w:line="360" w:lineRule="exact"/>
              <w:jc w:val="center"/>
              <w:textAlignment w:val="center"/>
              <w:rPr>
                <w:rFonts w:ascii="宋体" w:hAnsi="宋体" w:cs="宋体"/>
                <w:kern w:val="0"/>
                <w:szCs w:val="21"/>
              </w:rPr>
            </w:pPr>
          </w:p>
        </w:tc>
      </w:tr>
      <w:tr w14:paraId="22D1ACD5">
        <w:tblPrEx>
          <w:tblCellMar>
            <w:top w:w="0" w:type="dxa"/>
            <w:left w:w="108" w:type="dxa"/>
            <w:bottom w:w="0" w:type="dxa"/>
            <w:right w:w="108" w:type="dxa"/>
          </w:tblCellMar>
        </w:tblPrEx>
        <w:trPr>
          <w:trHeight w:val="34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5EF01DDE">
            <w:pPr>
              <w:spacing w:line="360" w:lineRule="exact"/>
              <w:jc w:val="center"/>
              <w:textAlignment w:val="center"/>
              <w:rPr>
                <w:rFonts w:hint="eastAsia" w:ascii="宋体" w:hAnsi="宋体" w:cs="宋体"/>
                <w:kern w:val="0"/>
                <w:szCs w:val="21"/>
              </w:rPr>
            </w:pPr>
            <w:r>
              <w:rPr>
                <w:rFonts w:hint="eastAsia" w:ascii="宋体" w:hAnsi="宋体" w:cs="宋体"/>
                <w:kern w:val="0"/>
                <w:szCs w:val="21"/>
                <w:lang w:val="en-US" w:eastAsia="zh-CN"/>
              </w:rPr>
              <w:t>4</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7DB61D8E">
            <w:pPr>
              <w:jc w:val="center"/>
              <w:rPr>
                <w:rFonts w:hint="eastAsia" w:ascii="宋体" w:hAnsi="宋体" w:cs="宋体"/>
                <w:szCs w:val="21"/>
              </w:rPr>
            </w:pPr>
            <w:r>
              <w:rPr>
                <w:rFonts w:hint="eastAsia" w:ascii="宋体" w:hAnsi="宋体" w:cs="宋体"/>
                <w:szCs w:val="21"/>
              </w:rPr>
              <w:t>高致病性猪繁殖与呼吸综合征活疫苗</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24513E55">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3FBD9AFD">
            <w:pPr>
              <w:spacing w:line="360" w:lineRule="exact"/>
              <w:jc w:val="center"/>
              <w:textAlignment w:val="center"/>
              <w:rPr>
                <w:rFonts w:ascii="宋体" w:hAnsi="宋体" w:cs="宋体"/>
                <w:kern w:val="0"/>
                <w:szCs w:val="21"/>
              </w:rPr>
            </w:pPr>
          </w:p>
        </w:tc>
      </w:tr>
      <w:tr w14:paraId="24407586">
        <w:tblPrEx>
          <w:tblCellMar>
            <w:top w:w="0" w:type="dxa"/>
            <w:left w:w="108" w:type="dxa"/>
            <w:bottom w:w="0" w:type="dxa"/>
            <w:right w:w="108" w:type="dxa"/>
          </w:tblCellMar>
        </w:tblPrEx>
        <w:trPr>
          <w:trHeight w:val="34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64C1BF5A">
            <w:pPr>
              <w:spacing w:line="360" w:lineRule="exact"/>
              <w:jc w:val="center"/>
              <w:textAlignment w:val="center"/>
              <w:rPr>
                <w:rFonts w:hint="eastAsia" w:ascii="宋体" w:hAnsi="宋体" w:cs="宋体"/>
                <w:kern w:val="0"/>
                <w:szCs w:val="21"/>
              </w:rPr>
            </w:pPr>
            <w:r>
              <w:rPr>
                <w:rFonts w:hint="eastAsia" w:ascii="宋体" w:hAnsi="宋体" w:cs="宋体"/>
                <w:kern w:val="0"/>
                <w:szCs w:val="21"/>
                <w:lang w:val="en-US" w:eastAsia="zh-CN"/>
              </w:rPr>
              <w:t>5</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6FBE7466">
            <w:pPr>
              <w:jc w:val="center"/>
              <w:rPr>
                <w:rFonts w:hint="eastAsia" w:ascii="宋体" w:hAnsi="宋体" w:cs="宋体"/>
                <w:szCs w:val="21"/>
              </w:rPr>
            </w:pPr>
            <w:r>
              <w:rPr>
                <w:rFonts w:hint="eastAsia" w:ascii="宋体" w:hAnsi="宋体" w:cs="宋体"/>
                <w:szCs w:val="21"/>
              </w:rPr>
              <w:t>山羊痘活疫苗</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21CCBA32">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3624C97B">
            <w:pPr>
              <w:spacing w:line="360" w:lineRule="exact"/>
              <w:jc w:val="center"/>
              <w:textAlignment w:val="center"/>
              <w:rPr>
                <w:rFonts w:ascii="宋体" w:hAnsi="宋体" w:cs="宋体"/>
                <w:kern w:val="0"/>
                <w:szCs w:val="21"/>
              </w:rPr>
            </w:pPr>
          </w:p>
        </w:tc>
      </w:tr>
    </w:tbl>
    <w:p w14:paraId="1743321D">
      <w:pPr>
        <w:spacing w:line="360" w:lineRule="auto"/>
        <w:rPr>
          <w:rFonts w:ascii="宋体" w:hAnsi="宋体"/>
        </w:rPr>
      </w:pPr>
      <w:r>
        <w:rPr>
          <w:rFonts w:hint="eastAsia" w:ascii="宋体" w:hAnsi="宋体"/>
          <w:b/>
          <w:szCs w:val="21"/>
        </w:rPr>
        <w:t>6、</w:t>
      </w:r>
      <w:r>
        <w:rPr>
          <w:rFonts w:ascii="宋体" w:hAnsi="宋体"/>
          <w:b/>
        </w:rPr>
        <w:t>可能涉及的后续采购情况</w:t>
      </w:r>
      <w:r>
        <w:rPr>
          <w:rFonts w:hint="eastAsia" w:ascii="宋体" w:hAnsi="宋体"/>
          <w:b/>
        </w:rPr>
        <w:t>：</w:t>
      </w:r>
      <w:r>
        <w:rPr>
          <w:rFonts w:hint="eastAsia" w:ascii="宋体" w:hAnsi="宋体"/>
        </w:rPr>
        <w:t>（选填有参与意向的标的）</w:t>
      </w:r>
    </w:p>
    <w:tbl>
      <w:tblPr>
        <w:tblStyle w:val="7"/>
        <w:tblW w:w="9572" w:type="dxa"/>
        <w:jc w:val="center"/>
        <w:tblLayout w:type="fixed"/>
        <w:tblCellMar>
          <w:top w:w="0" w:type="dxa"/>
          <w:left w:w="108" w:type="dxa"/>
          <w:bottom w:w="0" w:type="dxa"/>
          <w:right w:w="108" w:type="dxa"/>
        </w:tblCellMar>
      </w:tblPr>
      <w:tblGrid>
        <w:gridCol w:w="730"/>
        <w:gridCol w:w="2572"/>
        <w:gridCol w:w="5194"/>
        <w:gridCol w:w="1076"/>
      </w:tblGrid>
      <w:tr w14:paraId="0AE4C155">
        <w:tblPrEx>
          <w:tblCellMar>
            <w:top w:w="0" w:type="dxa"/>
            <w:left w:w="108" w:type="dxa"/>
            <w:bottom w:w="0" w:type="dxa"/>
            <w:right w:w="108" w:type="dxa"/>
          </w:tblCellMar>
        </w:tblPrEx>
        <w:trPr>
          <w:trHeight w:val="34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7DDE33B1">
            <w:pPr>
              <w:spacing w:line="360" w:lineRule="exact"/>
              <w:jc w:val="center"/>
              <w:textAlignment w:val="center"/>
              <w:rPr>
                <w:rFonts w:ascii="宋体" w:hAnsi="宋体" w:cs="宋体"/>
                <w:kern w:val="0"/>
                <w:szCs w:val="21"/>
              </w:rPr>
            </w:pPr>
            <w:r>
              <w:rPr>
                <w:rFonts w:ascii="宋体" w:hAnsi="宋体" w:cs="宋体"/>
                <w:kern w:val="0"/>
                <w:szCs w:val="21"/>
              </w:rPr>
              <w:t>序号</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0479CF2A">
            <w:pPr>
              <w:spacing w:line="360" w:lineRule="exact"/>
              <w:jc w:val="center"/>
              <w:textAlignment w:val="center"/>
              <w:rPr>
                <w:rFonts w:ascii="宋体" w:hAnsi="宋体" w:cs="宋体"/>
                <w:kern w:val="0"/>
                <w:szCs w:val="21"/>
              </w:rPr>
            </w:pPr>
            <w:r>
              <w:rPr>
                <w:rFonts w:hint="eastAsia" w:ascii="宋体" w:hAnsi="宋体" w:cs="宋体"/>
                <w:kern w:val="0"/>
                <w:szCs w:val="21"/>
              </w:rPr>
              <w:t>标的</w:t>
            </w:r>
            <w:r>
              <w:rPr>
                <w:rFonts w:ascii="宋体" w:hAnsi="宋体" w:cs="宋体"/>
                <w:kern w:val="0"/>
                <w:szCs w:val="21"/>
              </w:rPr>
              <w:t>名称</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71D6665F">
            <w:pPr>
              <w:spacing w:line="360" w:lineRule="exact"/>
              <w:jc w:val="center"/>
              <w:textAlignment w:val="center"/>
              <w:rPr>
                <w:rFonts w:ascii="宋体" w:hAnsi="宋体" w:cs="宋体"/>
                <w:kern w:val="0"/>
                <w:szCs w:val="21"/>
              </w:rPr>
            </w:pPr>
            <w:r>
              <w:rPr>
                <w:rFonts w:hint="eastAsia" w:ascii="宋体" w:hAnsi="宋体"/>
              </w:rPr>
              <w:t>可能涉及的后续采购情况</w:t>
            </w:r>
          </w:p>
        </w:tc>
        <w:tc>
          <w:tcPr>
            <w:tcW w:w="1076" w:type="dxa"/>
            <w:tcBorders>
              <w:top w:val="single" w:color="000000" w:sz="4" w:space="0"/>
              <w:left w:val="single" w:color="auto" w:sz="4" w:space="0"/>
              <w:bottom w:val="single" w:color="000000" w:sz="4" w:space="0"/>
              <w:right w:val="single" w:color="000000" w:sz="4" w:space="0"/>
            </w:tcBorders>
            <w:noWrap/>
            <w:vAlign w:val="center"/>
          </w:tcPr>
          <w:p w14:paraId="3103002B">
            <w:pPr>
              <w:spacing w:line="360" w:lineRule="exact"/>
              <w:jc w:val="center"/>
              <w:textAlignment w:val="center"/>
              <w:rPr>
                <w:rFonts w:ascii="宋体" w:hAnsi="宋体" w:cs="宋体"/>
                <w:kern w:val="0"/>
                <w:szCs w:val="21"/>
              </w:rPr>
            </w:pPr>
            <w:r>
              <w:rPr>
                <w:rFonts w:ascii="宋体" w:hAnsi="宋体" w:cs="宋体"/>
                <w:kern w:val="0"/>
                <w:szCs w:val="21"/>
              </w:rPr>
              <w:t>备注</w:t>
            </w:r>
          </w:p>
        </w:tc>
      </w:tr>
      <w:tr w14:paraId="75F6C218">
        <w:tblPrEx>
          <w:tblCellMar>
            <w:top w:w="0" w:type="dxa"/>
            <w:left w:w="108" w:type="dxa"/>
            <w:bottom w:w="0" w:type="dxa"/>
            <w:right w:w="108" w:type="dxa"/>
          </w:tblCellMar>
        </w:tblPrEx>
        <w:trPr>
          <w:trHeight w:val="34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6BE99491">
            <w:pPr>
              <w:spacing w:line="360" w:lineRule="exact"/>
              <w:jc w:val="center"/>
              <w:textAlignment w:val="center"/>
              <w:rPr>
                <w:rFonts w:ascii="宋体" w:hAnsi="宋体" w:cs="宋体"/>
                <w:kern w:val="0"/>
                <w:szCs w:val="21"/>
              </w:rPr>
            </w:pPr>
            <w:r>
              <w:rPr>
                <w:rFonts w:hint="eastAsia" w:ascii="宋体" w:hAnsi="宋体" w:cs="宋体"/>
                <w:kern w:val="0"/>
                <w:szCs w:val="21"/>
              </w:rPr>
              <w:t>1</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1D5520FC">
            <w:pPr>
              <w:jc w:val="center"/>
              <w:rPr>
                <w:rFonts w:ascii="宋体" w:hAnsi="宋体" w:cs="宋体"/>
                <w:szCs w:val="21"/>
              </w:rPr>
            </w:pPr>
            <w:r>
              <w:rPr>
                <w:rFonts w:hint="eastAsia" w:ascii="宋体" w:hAnsi="宋体" w:cs="宋体"/>
                <w:szCs w:val="21"/>
              </w:rPr>
              <w:t>重组禽流感病毒（H5+H7）三价灭活疫苗（H5N6 H5Re-13株+ H5N8 H5Re-14 株， H7N9 H7-Re4株）</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5CE16E4F">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0D799B12">
            <w:pPr>
              <w:spacing w:line="360" w:lineRule="exact"/>
              <w:jc w:val="center"/>
              <w:textAlignment w:val="center"/>
              <w:rPr>
                <w:rFonts w:ascii="宋体" w:hAnsi="宋体" w:cs="宋体"/>
                <w:kern w:val="0"/>
                <w:szCs w:val="21"/>
              </w:rPr>
            </w:pPr>
          </w:p>
        </w:tc>
      </w:tr>
      <w:tr w14:paraId="47B5D178">
        <w:tblPrEx>
          <w:tblCellMar>
            <w:top w:w="0" w:type="dxa"/>
            <w:left w:w="108" w:type="dxa"/>
            <w:bottom w:w="0" w:type="dxa"/>
            <w:right w:w="108" w:type="dxa"/>
          </w:tblCellMar>
        </w:tblPrEx>
        <w:trPr>
          <w:trHeight w:val="34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47F525F9">
            <w:pPr>
              <w:spacing w:line="360" w:lineRule="exact"/>
              <w:jc w:val="center"/>
              <w:textAlignment w:val="center"/>
              <w:rPr>
                <w:rFonts w:ascii="宋体" w:hAnsi="宋体" w:cs="宋体"/>
                <w:kern w:val="0"/>
                <w:szCs w:val="21"/>
              </w:rPr>
            </w:pPr>
            <w:r>
              <w:rPr>
                <w:rFonts w:hint="eastAsia" w:ascii="宋体" w:hAnsi="宋体" w:cs="宋体"/>
                <w:kern w:val="0"/>
                <w:szCs w:val="21"/>
              </w:rPr>
              <w:t>2</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1D02D5F6">
            <w:pPr>
              <w:jc w:val="center"/>
              <w:rPr>
                <w:rFonts w:ascii="宋体" w:hAnsi="宋体" w:cs="宋体"/>
                <w:szCs w:val="21"/>
              </w:rPr>
            </w:pPr>
            <w:r>
              <w:rPr>
                <w:rFonts w:hint="eastAsia" w:ascii="宋体" w:hAnsi="宋体" w:cs="宋体"/>
                <w:szCs w:val="21"/>
              </w:rPr>
              <w:t>重组禽流感病毒（H5+H7）三价灭活疫苗（H5N2 rHN5801株+ rGD59株，H7N9 rHN7903株）</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45BB4D1E">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44AAD268">
            <w:pPr>
              <w:spacing w:line="360" w:lineRule="exact"/>
              <w:jc w:val="center"/>
              <w:textAlignment w:val="center"/>
              <w:rPr>
                <w:rFonts w:ascii="宋体" w:hAnsi="宋体" w:cs="宋体"/>
                <w:kern w:val="0"/>
                <w:szCs w:val="21"/>
              </w:rPr>
            </w:pPr>
          </w:p>
        </w:tc>
      </w:tr>
      <w:tr w14:paraId="508D7865">
        <w:tblPrEx>
          <w:tblCellMar>
            <w:top w:w="0" w:type="dxa"/>
            <w:left w:w="108" w:type="dxa"/>
            <w:bottom w:w="0" w:type="dxa"/>
            <w:right w:w="108" w:type="dxa"/>
          </w:tblCellMar>
        </w:tblPrEx>
        <w:trPr>
          <w:trHeight w:val="34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561447D1">
            <w:pPr>
              <w:spacing w:line="360" w:lineRule="exact"/>
              <w:jc w:val="center"/>
              <w:textAlignment w:val="center"/>
              <w:rPr>
                <w:rFonts w:hint="eastAsia" w:ascii="宋体" w:hAnsi="宋体" w:cs="宋体"/>
                <w:kern w:val="0"/>
                <w:szCs w:val="21"/>
              </w:rPr>
            </w:pPr>
            <w:r>
              <w:rPr>
                <w:rFonts w:hint="eastAsia" w:ascii="宋体" w:hAnsi="宋体" w:cs="宋体"/>
                <w:kern w:val="0"/>
                <w:szCs w:val="21"/>
                <w:lang w:val="en-US" w:eastAsia="zh-CN"/>
              </w:rPr>
              <w:t>3</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3DC9CF78">
            <w:pPr>
              <w:jc w:val="center"/>
              <w:rPr>
                <w:rFonts w:hint="eastAsia" w:ascii="宋体" w:hAnsi="宋体" w:cs="宋体"/>
                <w:szCs w:val="21"/>
              </w:rPr>
            </w:pPr>
            <w:r>
              <w:rPr>
                <w:rFonts w:hint="eastAsia" w:ascii="宋体" w:hAnsi="宋体" w:cs="宋体"/>
                <w:szCs w:val="21"/>
              </w:rPr>
              <w:t>口蹄疫O型、A型二价3B蛋白表位缺失灭活疫苗</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2A39879D">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4D59AB18">
            <w:pPr>
              <w:spacing w:line="360" w:lineRule="exact"/>
              <w:jc w:val="center"/>
              <w:textAlignment w:val="center"/>
              <w:rPr>
                <w:rFonts w:ascii="宋体" w:hAnsi="宋体" w:cs="宋体"/>
                <w:kern w:val="0"/>
                <w:szCs w:val="21"/>
              </w:rPr>
            </w:pPr>
          </w:p>
        </w:tc>
      </w:tr>
      <w:tr w14:paraId="64BEA189">
        <w:tblPrEx>
          <w:tblCellMar>
            <w:top w:w="0" w:type="dxa"/>
            <w:left w:w="108" w:type="dxa"/>
            <w:bottom w:w="0" w:type="dxa"/>
            <w:right w:w="108" w:type="dxa"/>
          </w:tblCellMar>
        </w:tblPrEx>
        <w:trPr>
          <w:trHeight w:val="34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549BE9D8">
            <w:pPr>
              <w:spacing w:line="360" w:lineRule="exact"/>
              <w:jc w:val="center"/>
              <w:textAlignment w:val="center"/>
              <w:rPr>
                <w:rFonts w:hint="eastAsia" w:ascii="宋体" w:hAnsi="宋体" w:cs="宋体"/>
                <w:kern w:val="0"/>
                <w:szCs w:val="21"/>
              </w:rPr>
            </w:pPr>
            <w:r>
              <w:rPr>
                <w:rFonts w:hint="eastAsia" w:ascii="宋体" w:hAnsi="宋体" w:cs="宋体"/>
                <w:kern w:val="0"/>
                <w:szCs w:val="21"/>
                <w:lang w:val="en-US" w:eastAsia="zh-CN"/>
              </w:rPr>
              <w:t>4</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11E32E94">
            <w:pPr>
              <w:jc w:val="center"/>
              <w:rPr>
                <w:rFonts w:hint="eastAsia" w:ascii="宋体" w:hAnsi="宋体" w:cs="宋体"/>
                <w:szCs w:val="21"/>
              </w:rPr>
            </w:pPr>
            <w:r>
              <w:rPr>
                <w:rFonts w:hint="eastAsia" w:ascii="宋体" w:hAnsi="宋体" w:cs="宋体"/>
                <w:szCs w:val="21"/>
              </w:rPr>
              <w:t>高致病性猪繁殖与呼吸综合征活疫苗</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1CE3F073">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188318AF">
            <w:pPr>
              <w:spacing w:line="360" w:lineRule="exact"/>
              <w:jc w:val="center"/>
              <w:textAlignment w:val="center"/>
              <w:rPr>
                <w:rFonts w:ascii="宋体" w:hAnsi="宋体" w:cs="宋体"/>
                <w:kern w:val="0"/>
                <w:szCs w:val="21"/>
              </w:rPr>
            </w:pPr>
          </w:p>
        </w:tc>
      </w:tr>
      <w:tr w14:paraId="4EFF1211">
        <w:tblPrEx>
          <w:tblCellMar>
            <w:top w:w="0" w:type="dxa"/>
            <w:left w:w="108" w:type="dxa"/>
            <w:bottom w:w="0" w:type="dxa"/>
            <w:right w:w="108" w:type="dxa"/>
          </w:tblCellMar>
        </w:tblPrEx>
        <w:trPr>
          <w:trHeight w:val="34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6E463EFD">
            <w:pPr>
              <w:spacing w:line="360" w:lineRule="exact"/>
              <w:jc w:val="center"/>
              <w:textAlignment w:val="center"/>
              <w:rPr>
                <w:rFonts w:hint="eastAsia" w:ascii="宋体" w:hAnsi="宋体" w:cs="宋体"/>
                <w:kern w:val="0"/>
                <w:szCs w:val="21"/>
              </w:rPr>
            </w:pPr>
            <w:r>
              <w:rPr>
                <w:rFonts w:hint="eastAsia" w:ascii="宋体" w:hAnsi="宋体" w:cs="宋体"/>
                <w:kern w:val="0"/>
                <w:szCs w:val="21"/>
                <w:lang w:val="en-US" w:eastAsia="zh-CN"/>
              </w:rPr>
              <w:t>5</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6ED6B165">
            <w:pPr>
              <w:jc w:val="center"/>
              <w:rPr>
                <w:rFonts w:hint="eastAsia" w:ascii="宋体" w:hAnsi="宋体" w:cs="宋体"/>
                <w:szCs w:val="21"/>
              </w:rPr>
            </w:pPr>
            <w:r>
              <w:rPr>
                <w:rFonts w:hint="eastAsia" w:ascii="宋体" w:hAnsi="宋体" w:cs="宋体"/>
                <w:szCs w:val="21"/>
              </w:rPr>
              <w:t>山羊痘活疫苗</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6B384B4F">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75742C83">
            <w:pPr>
              <w:spacing w:line="360" w:lineRule="exact"/>
              <w:jc w:val="center"/>
              <w:textAlignment w:val="center"/>
              <w:rPr>
                <w:rFonts w:ascii="宋体" w:hAnsi="宋体" w:cs="宋体"/>
                <w:kern w:val="0"/>
                <w:szCs w:val="21"/>
              </w:rPr>
            </w:pPr>
          </w:p>
        </w:tc>
      </w:tr>
    </w:tbl>
    <w:p w14:paraId="14ADFB00">
      <w:pPr>
        <w:spacing w:line="360" w:lineRule="auto"/>
        <w:rPr>
          <w:rFonts w:ascii="宋体" w:hAnsi="宋体"/>
        </w:rPr>
      </w:pPr>
      <w:r>
        <w:rPr>
          <w:rFonts w:hint="eastAsia" w:ascii="宋体" w:hAnsi="宋体"/>
          <w:b/>
          <w:szCs w:val="21"/>
        </w:rPr>
        <w:t>7、</w:t>
      </w:r>
      <w:r>
        <w:rPr>
          <w:rFonts w:ascii="宋体" w:hAnsi="宋体"/>
          <w:b/>
        </w:rPr>
        <w:t>其他相关情况</w:t>
      </w:r>
      <w:r>
        <w:rPr>
          <w:rFonts w:hint="eastAsia" w:ascii="宋体" w:hAnsi="宋体"/>
          <w:b/>
        </w:rPr>
        <w:t>：</w:t>
      </w:r>
      <w:r>
        <w:rPr>
          <w:rFonts w:hint="eastAsia" w:ascii="宋体" w:hAnsi="宋体"/>
        </w:rPr>
        <w:t>（选填有参与意向的标的）</w:t>
      </w:r>
    </w:p>
    <w:tbl>
      <w:tblPr>
        <w:tblStyle w:val="7"/>
        <w:tblW w:w="9572" w:type="dxa"/>
        <w:jc w:val="center"/>
        <w:tblLayout w:type="fixed"/>
        <w:tblCellMar>
          <w:top w:w="0" w:type="dxa"/>
          <w:left w:w="108" w:type="dxa"/>
          <w:bottom w:w="0" w:type="dxa"/>
          <w:right w:w="108" w:type="dxa"/>
        </w:tblCellMar>
      </w:tblPr>
      <w:tblGrid>
        <w:gridCol w:w="730"/>
        <w:gridCol w:w="2572"/>
        <w:gridCol w:w="5194"/>
        <w:gridCol w:w="1076"/>
      </w:tblGrid>
      <w:tr w14:paraId="054CFACD">
        <w:tblPrEx>
          <w:tblCellMar>
            <w:top w:w="0" w:type="dxa"/>
            <w:left w:w="108" w:type="dxa"/>
            <w:bottom w:w="0" w:type="dxa"/>
            <w:right w:w="108" w:type="dxa"/>
          </w:tblCellMar>
        </w:tblPrEx>
        <w:trPr>
          <w:trHeight w:val="34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1F074F73">
            <w:pPr>
              <w:spacing w:line="360" w:lineRule="exact"/>
              <w:jc w:val="center"/>
              <w:textAlignment w:val="center"/>
              <w:rPr>
                <w:rFonts w:ascii="宋体" w:hAnsi="宋体" w:cs="宋体"/>
                <w:kern w:val="0"/>
                <w:szCs w:val="21"/>
              </w:rPr>
            </w:pPr>
            <w:r>
              <w:rPr>
                <w:rFonts w:ascii="宋体" w:hAnsi="宋体" w:cs="宋体"/>
                <w:kern w:val="0"/>
                <w:szCs w:val="21"/>
              </w:rPr>
              <w:t>序号</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7BC0F908">
            <w:pPr>
              <w:spacing w:line="360" w:lineRule="exact"/>
              <w:jc w:val="center"/>
              <w:textAlignment w:val="center"/>
              <w:rPr>
                <w:rFonts w:ascii="宋体" w:hAnsi="宋体" w:cs="宋体"/>
                <w:kern w:val="0"/>
                <w:szCs w:val="21"/>
              </w:rPr>
            </w:pPr>
            <w:r>
              <w:rPr>
                <w:rFonts w:hint="eastAsia" w:ascii="宋体" w:hAnsi="宋体" w:cs="宋体"/>
                <w:kern w:val="0"/>
                <w:szCs w:val="21"/>
              </w:rPr>
              <w:t>标的</w:t>
            </w:r>
            <w:r>
              <w:rPr>
                <w:rFonts w:ascii="宋体" w:hAnsi="宋体" w:cs="宋体"/>
                <w:kern w:val="0"/>
                <w:szCs w:val="21"/>
              </w:rPr>
              <w:t>名称</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47E8FB4B">
            <w:pPr>
              <w:spacing w:line="360" w:lineRule="exact"/>
              <w:jc w:val="center"/>
              <w:textAlignment w:val="center"/>
              <w:rPr>
                <w:rFonts w:ascii="宋体" w:hAnsi="宋体" w:cs="宋体"/>
                <w:kern w:val="0"/>
                <w:szCs w:val="21"/>
              </w:rPr>
            </w:pPr>
            <w:r>
              <w:rPr>
                <w:rFonts w:ascii="宋体" w:hAnsi="宋体"/>
              </w:rPr>
              <w:t>其他相关情况</w:t>
            </w:r>
          </w:p>
        </w:tc>
        <w:tc>
          <w:tcPr>
            <w:tcW w:w="1076" w:type="dxa"/>
            <w:tcBorders>
              <w:top w:val="single" w:color="000000" w:sz="4" w:space="0"/>
              <w:left w:val="single" w:color="auto" w:sz="4" w:space="0"/>
              <w:bottom w:val="single" w:color="000000" w:sz="4" w:space="0"/>
              <w:right w:val="single" w:color="000000" w:sz="4" w:space="0"/>
            </w:tcBorders>
            <w:noWrap/>
            <w:vAlign w:val="center"/>
          </w:tcPr>
          <w:p w14:paraId="6842DAAF">
            <w:pPr>
              <w:spacing w:line="360" w:lineRule="exact"/>
              <w:jc w:val="center"/>
              <w:textAlignment w:val="center"/>
              <w:rPr>
                <w:rFonts w:ascii="宋体" w:hAnsi="宋体" w:cs="宋体"/>
                <w:kern w:val="0"/>
                <w:szCs w:val="21"/>
              </w:rPr>
            </w:pPr>
            <w:r>
              <w:rPr>
                <w:rFonts w:ascii="宋体" w:hAnsi="宋体" w:cs="宋体"/>
                <w:kern w:val="0"/>
                <w:szCs w:val="21"/>
              </w:rPr>
              <w:t>备注</w:t>
            </w:r>
          </w:p>
        </w:tc>
      </w:tr>
      <w:tr w14:paraId="68B8B2FD">
        <w:tblPrEx>
          <w:tblCellMar>
            <w:top w:w="0" w:type="dxa"/>
            <w:left w:w="108" w:type="dxa"/>
            <w:bottom w:w="0" w:type="dxa"/>
            <w:right w:w="108" w:type="dxa"/>
          </w:tblCellMar>
        </w:tblPrEx>
        <w:trPr>
          <w:trHeight w:val="34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3A98AB85">
            <w:pPr>
              <w:spacing w:line="360" w:lineRule="exact"/>
              <w:jc w:val="center"/>
              <w:textAlignment w:val="center"/>
              <w:rPr>
                <w:rFonts w:ascii="宋体" w:hAnsi="宋体" w:cs="宋体"/>
                <w:kern w:val="0"/>
                <w:szCs w:val="21"/>
              </w:rPr>
            </w:pPr>
            <w:r>
              <w:rPr>
                <w:rFonts w:hint="eastAsia" w:ascii="宋体" w:hAnsi="宋体" w:cs="宋体"/>
                <w:kern w:val="0"/>
                <w:szCs w:val="21"/>
              </w:rPr>
              <w:t>1</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21ABE293">
            <w:pPr>
              <w:jc w:val="center"/>
              <w:rPr>
                <w:rFonts w:ascii="宋体" w:hAnsi="宋体" w:cs="宋体"/>
                <w:szCs w:val="21"/>
              </w:rPr>
            </w:pPr>
            <w:r>
              <w:rPr>
                <w:rFonts w:hint="eastAsia" w:ascii="宋体" w:hAnsi="宋体" w:cs="宋体"/>
                <w:szCs w:val="21"/>
              </w:rPr>
              <w:t>重组禽流感病毒（H5+H7）三价灭活疫苗（H5N6 H5Re-13株+ H5N8 H5Re-14 株， H7N9 H7-Re4株）</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65655F1C">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1B077DE9">
            <w:pPr>
              <w:spacing w:line="360" w:lineRule="exact"/>
              <w:jc w:val="center"/>
              <w:textAlignment w:val="center"/>
              <w:rPr>
                <w:rFonts w:ascii="宋体" w:hAnsi="宋体" w:cs="宋体"/>
                <w:kern w:val="0"/>
                <w:szCs w:val="21"/>
              </w:rPr>
            </w:pPr>
          </w:p>
        </w:tc>
      </w:tr>
      <w:tr w14:paraId="31BA6C4E">
        <w:tblPrEx>
          <w:tblCellMar>
            <w:top w:w="0" w:type="dxa"/>
            <w:left w:w="108" w:type="dxa"/>
            <w:bottom w:w="0" w:type="dxa"/>
            <w:right w:w="108" w:type="dxa"/>
          </w:tblCellMar>
        </w:tblPrEx>
        <w:trPr>
          <w:trHeight w:val="34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3415AB0C">
            <w:pPr>
              <w:spacing w:line="360" w:lineRule="exact"/>
              <w:jc w:val="center"/>
              <w:textAlignment w:val="center"/>
              <w:rPr>
                <w:rFonts w:ascii="宋体" w:hAnsi="宋体" w:cs="宋体"/>
                <w:kern w:val="0"/>
                <w:szCs w:val="21"/>
              </w:rPr>
            </w:pPr>
            <w:r>
              <w:rPr>
                <w:rFonts w:hint="eastAsia" w:ascii="宋体" w:hAnsi="宋体" w:cs="宋体"/>
                <w:kern w:val="0"/>
                <w:szCs w:val="21"/>
              </w:rPr>
              <w:t>2</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425A13C9">
            <w:pPr>
              <w:jc w:val="center"/>
              <w:rPr>
                <w:rFonts w:ascii="宋体" w:hAnsi="宋体" w:cs="宋体"/>
                <w:szCs w:val="21"/>
              </w:rPr>
            </w:pPr>
            <w:r>
              <w:rPr>
                <w:rFonts w:hint="eastAsia" w:ascii="宋体" w:hAnsi="宋体" w:cs="宋体"/>
                <w:szCs w:val="21"/>
              </w:rPr>
              <w:t>重组禽流感病毒（H5+H7）三价灭活疫苗（H5N2 rHN5801株+ rGD59株，H7N9 rHN7903株）</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48D89B8B">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17D3E088">
            <w:pPr>
              <w:spacing w:line="360" w:lineRule="exact"/>
              <w:jc w:val="center"/>
              <w:textAlignment w:val="center"/>
              <w:rPr>
                <w:rFonts w:ascii="宋体" w:hAnsi="宋体" w:cs="宋体"/>
                <w:kern w:val="0"/>
                <w:szCs w:val="21"/>
              </w:rPr>
            </w:pPr>
          </w:p>
        </w:tc>
      </w:tr>
      <w:tr w14:paraId="35024C4B">
        <w:tblPrEx>
          <w:tblCellMar>
            <w:top w:w="0" w:type="dxa"/>
            <w:left w:w="108" w:type="dxa"/>
            <w:bottom w:w="0" w:type="dxa"/>
            <w:right w:w="108" w:type="dxa"/>
          </w:tblCellMar>
        </w:tblPrEx>
        <w:trPr>
          <w:trHeight w:val="34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59610C93">
            <w:pPr>
              <w:spacing w:line="360" w:lineRule="exact"/>
              <w:jc w:val="center"/>
              <w:textAlignment w:val="center"/>
              <w:rPr>
                <w:rFonts w:hint="eastAsia" w:ascii="宋体" w:hAnsi="宋体" w:cs="宋体"/>
                <w:kern w:val="0"/>
                <w:szCs w:val="21"/>
              </w:rPr>
            </w:pPr>
            <w:r>
              <w:rPr>
                <w:rFonts w:hint="eastAsia" w:ascii="宋体" w:hAnsi="宋体" w:cs="宋体"/>
                <w:kern w:val="0"/>
                <w:szCs w:val="21"/>
                <w:lang w:val="en-US" w:eastAsia="zh-CN"/>
              </w:rPr>
              <w:t>3</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02E9BDFA">
            <w:pPr>
              <w:jc w:val="center"/>
              <w:rPr>
                <w:rFonts w:hint="eastAsia" w:ascii="宋体" w:hAnsi="宋体" w:cs="宋体"/>
                <w:szCs w:val="21"/>
              </w:rPr>
            </w:pPr>
            <w:r>
              <w:rPr>
                <w:rFonts w:hint="eastAsia" w:ascii="宋体" w:hAnsi="宋体" w:cs="宋体"/>
                <w:szCs w:val="21"/>
              </w:rPr>
              <w:t>口蹄疫O型、A型二价3B蛋白表位缺失灭活疫苗</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0397F2BE">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6F27EF32">
            <w:pPr>
              <w:spacing w:line="360" w:lineRule="exact"/>
              <w:jc w:val="center"/>
              <w:textAlignment w:val="center"/>
              <w:rPr>
                <w:rFonts w:ascii="宋体" w:hAnsi="宋体" w:cs="宋体"/>
                <w:kern w:val="0"/>
                <w:szCs w:val="21"/>
              </w:rPr>
            </w:pPr>
          </w:p>
        </w:tc>
      </w:tr>
      <w:tr w14:paraId="60C02CF5">
        <w:tblPrEx>
          <w:tblCellMar>
            <w:top w:w="0" w:type="dxa"/>
            <w:left w:w="108" w:type="dxa"/>
            <w:bottom w:w="0" w:type="dxa"/>
            <w:right w:w="108" w:type="dxa"/>
          </w:tblCellMar>
        </w:tblPrEx>
        <w:trPr>
          <w:trHeight w:val="34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3FAFB714">
            <w:pPr>
              <w:spacing w:line="360" w:lineRule="exact"/>
              <w:jc w:val="center"/>
              <w:textAlignment w:val="center"/>
              <w:rPr>
                <w:rFonts w:hint="eastAsia" w:ascii="宋体" w:hAnsi="宋体" w:cs="宋体"/>
                <w:kern w:val="0"/>
                <w:szCs w:val="21"/>
              </w:rPr>
            </w:pPr>
            <w:r>
              <w:rPr>
                <w:rFonts w:hint="eastAsia" w:ascii="宋体" w:hAnsi="宋体" w:cs="宋体"/>
                <w:kern w:val="0"/>
                <w:szCs w:val="21"/>
                <w:lang w:val="en-US" w:eastAsia="zh-CN"/>
              </w:rPr>
              <w:t>4</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00248F6A">
            <w:pPr>
              <w:jc w:val="center"/>
              <w:rPr>
                <w:rFonts w:hint="eastAsia" w:ascii="宋体" w:hAnsi="宋体" w:cs="宋体"/>
                <w:szCs w:val="21"/>
              </w:rPr>
            </w:pPr>
            <w:r>
              <w:rPr>
                <w:rFonts w:hint="eastAsia" w:ascii="宋体" w:hAnsi="宋体" w:cs="宋体"/>
                <w:szCs w:val="21"/>
              </w:rPr>
              <w:t>高致病性猪繁殖与呼吸综合征活疫苗</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67E77E73">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4AA9B03E">
            <w:pPr>
              <w:spacing w:line="360" w:lineRule="exact"/>
              <w:jc w:val="center"/>
              <w:textAlignment w:val="center"/>
              <w:rPr>
                <w:rFonts w:ascii="宋体" w:hAnsi="宋体" w:cs="宋体"/>
                <w:kern w:val="0"/>
                <w:szCs w:val="21"/>
              </w:rPr>
            </w:pPr>
          </w:p>
        </w:tc>
      </w:tr>
      <w:tr w14:paraId="4E6E52E6">
        <w:tblPrEx>
          <w:tblCellMar>
            <w:top w:w="0" w:type="dxa"/>
            <w:left w:w="108" w:type="dxa"/>
            <w:bottom w:w="0" w:type="dxa"/>
            <w:right w:w="108" w:type="dxa"/>
          </w:tblCellMar>
        </w:tblPrEx>
        <w:trPr>
          <w:trHeight w:val="34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4D746D8D">
            <w:pPr>
              <w:spacing w:line="360" w:lineRule="exact"/>
              <w:jc w:val="center"/>
              <w:textAlignment w:val="center"/>
              <w:rPr>
                <w:rFonts w:hint="eastAsia" w:ascii="宋体" w:hAnsi="宋体" w:cs="宋体"/>
                <w:kern w:val="0"/>
                <w:szCs w:val="21"/>
              </w:rPr>
            </w:pPr>
            <w:r>
              <w:rPr>
                <w:rFonts w:hint="eastAsia" w:ascii="宋体" w:hAnsi="宋体" w:cs="宋体"/>
                <w:kern w:val="0"/>
                <w:szCs w:val="21"/>
                <w:lang w:val="en-US" w:eastAsia="zh-CN"/>
              </w:rPr>
              <w:t>5</w:t>
            </w:r>
          </w:p>
        </w:tc>
        <w:tc>
          <w:tcPr>
            <w:tcW w:w="2572" w:type="dxa"/>
            <w:tcBorders>
              <w:top w:val="single" w:color="000000" w:sz="4" w:space="0"/>
              <w:left w:val="single" w:color="000000" w:sz="4" w:space="0"/>
              <w:bottom w:val="single" w:color="000000" w:sz="4" w:space="0"/>
              <w:right w:val="single" w:color="auto" w:sz="4" w:space="0"/>
            </w:tcBorders>
            <w:noWrap/>
            <w:vAlign w:val="center"/>
          </w:tcPr>
          <w:p w14:paraId="3F361A62">
            <w:pPr>
              <w:jc w:val="center"/>
              <w:rPr>
                <w:rFonts w:hint="eastAsia" w:ascii="宋体" w:hAnsi="宋体" w:cs="宋体"/>
                <w:szCs w:val="21"/>
              </w:rPr>
            </w:pPr>
            <w:r>
              <w:rPr>
                <w:rFonts w:hint="eastAsia" w:ascii="宋体" w:hAnsi="宋体" w:cs="宋体"/>
                <w:szCs w:val="21"/>
              </w:rPr>
              <w:t>山羊痘活疫苗</w:t>
            </w:r>
          </w:p>
        </w:tc>
        <w:tc>
          <w:tcPr>
            <w:tcW w:w="5194" w:type="dxa"/>
            <w:tcBorders>
              <w:top w:val="single" w:color="000000" w:sz="4" w:space="0"/>
              <w:left w:val="single" w:color="000000" w:sz="4" w:space="0"/>
              <w:bottom w:val="single" w:color="000000" w:sz="4" w:space="0"/>
              <w:right w:val="single" w:color="auto" w:sz="4" w:space="0"/>
            </w:tcBorders>
            <w:noWrap/>
            <w:vAlign w:val="center"/>
          </w:tcPr>
          <w:p w14:paraId="7D523B28">
            <w:pPr>
              <w:jc w:val="center"/>
              <w:rPr>
                <w:rFonts w:ascii="宋体" w:hAnsi="宋体" w:cs="宋体"/>
                <w:szCs w:val="21"/>
              </w:rPr>
            </w:pPr>
          </w:p>
        </w:tc>
        <w:tc>
          <w:tcPr>
            <w:tcW w:w="1076" w:type="dxa"/>
            <w:tcBorders>
              <w:top w:val="single" w:color="000000" w:sz="4" w:space="0"/>
              <w:left w:val="single" w:color="auto" w:sz="4" w:space="0"/>
              <w:bottom w:val="single" w:color="000000" w:sz="4" w:space="0"/>
              <w:right w:val="single" w:color="000000" w:sz="4" w:space="0"/>
            </w:tcBorders>
            <w:noWrap/>
            <w:vAlign w:val="center"/>
          </w:tcPr>
          <w:p w14:paraId="7E3942F7">
            <w:pPr>
              <w:spacing w:line="360" w:lineRule="exact"/>
              <w:jc w:val="center"/>
              <w:textAlignment w:val="center"/>
              <w:rPr>
                <w:rFonts w:ascii="宋体" w:hAnsi="宋体" w:cs="宋体"/>
                <w:kern w:val="0"/>
                <w:szCs w:val="21"/>
              </w:rPr>
            </w:pPr>
          </w:p>
        </w:tc>
      </w:tr>
    </w:tbl>
    <w:p w14:paraId="1594CCDE">
      <w:pPr>
        <w:spacing w:line="360" w:lineRule="auto"/>
        <w:rPr>
          <w:rFonts w:ascii="宋体" w:hAnsi="宋体"/>
          <w:szCs w:val="21"/>
        </w:rPr>
      </w:pPr>
      <w:r>
        <w:rPr>
          <w:rFonts w:hint="eastAsia" w:ascii="宋体" w:hAnsi="宋体"/>
          <w:b/>
        </w:rPr>
        <w:t>8、技术商务要求是否合理：</w:t>
      </w:r>
      <w:r>
        <w:rPr>
          <w:rFonts w:hint="eastAsia" w:ascii="宋体" w:hAnsi="宋体"/>
          <w:szCs w:val="21"/>
        </w:rPr>
        <w:t>□是      □否（选填下表）</w:t>
      </w:r>
    </w:p>
    <w:p w14:paraId="5CF741B8">
      <w:pPr>
        <w:pStyle w:val="3"/>
        <w:ind w:firstLine="0"/>
        <w:rPr>
          <w:rFonts w:ascii="宋体" w:hAnsi="宋体"/>
        </w:rPr>
      </w:pPr>
      <w:r>
        <w:rPr>
          <w:rFonts w:hint="eastAsia" w:ascii="宋体" w:hAnsi="宋体"/>
        </w:rPr>
        <w:t>（1）技术要求如下：</w:t>
      </w:r>
    </w:p>
    <w:tbl>
      <w:tblPr>
        <w:tblStyle w:val="7"/>
        <w:tblW w:w="9961" w:type="dxa"/>
        <w:jc w:val="center"/>
        <w:tblLayout w:type="fixed"/>
        <w:tblCellMar>
          <w:top w:w="0" w:type="dxa"/>
          <w:left w:w="108" w:type="dxa"/>
          <w:bottom w:w="0" w:type="dxa"/>
          <w:right w:w="108" w:type="dxa"/>
        </w:tblCellMar>
      </w:tblPr>
      <w:tblGrid>
        <w:gridCol w:w="639"/>
        <w:gridCol w:w="1291"/>
        <w:gridCol w:w="4913"/>
        <w:gridCol w:w="3118"/>
      </w:tblGrid>
      <w:tr w14:paraId="1893C9D4">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465FBE38">
            <w:pPr>
              <w:spacing w:line="360" w:lineRule="exact"/>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314DA375">
            <w:pPr>
              <w:spacing w:line="360" w:lineRule="exact"/>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标的名称</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2EF8FBB9">
            <w:pPr>
              <w:spacing w:line="360" w:lineRule="exact"/>
              <w:jc w:val="center"/>
              <w:textAlignment w:val="center"/>
              <w:rPr>
                <w:rFonts w:hint="eastAsia" w:ascii="宋体" w:hAnsi="宋体" w:eastAsia="宋体" w:cs="宋体"/>
                <w:kern w:val="0"/>
                <w:sz w:val="21"/>
                <w:szCs w:val="21"/>
              </w:rPr>
            </w:pPr>
            <w:r>
              <w:rPr>
                <w:rFonts w:hint="eastAsia" w:ascii="宋体" w:hAnsi="宋体" w:eastAsia="宋体" w:cs="宋体"/>
                <w:sz w:val="21"/>
                <w:szCs w:val="21"/>
              </w:rPr>
              <w:t>技术要求</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2D4EDEE8">
            <w:pPr>
              <w:spacing w:line="360" w:lineRule="exact"/>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修改意见</w:t>
            </w:r>
          </w:p>
        </w:tc>
      </w:tr>
      <w:tr w14:paraId="2CAA5FD2">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07C4EE11">
            <w:pPr>
              <w:spacing w:line="360" w:lineRule="exact"/>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78E73347">
            <w:pPr>
              <w:jc w:val="center"/>
              <w:rPr>
                <w:rFonts w:hint="eastAsia" w:ascii="宋体" w:hAnsi="宋体" w:eastAsia="宋体" w:cs="宋体"/>
                <w:sz w:val="21"/>
                <w:szCs w:val="21"/>
              </w:rPr>
            </w:pPr>
            <w:r>
              <w:rPr>
                <w:rFonts w:hint="eastAsia" w:ascii="宋体" w:hAnsi="宋体" w:eastAsia="宋体" w:cs="宋体"/>
                <w:sz w:val="21"/>
                <w:szCs w:val="21"/>
              </w:rPr>
              <w:t>重组禽流感病毒（H5+H7）三价灭活疫苗（H5N6 H5Re-13株+ H5N8 H5Re-14 株， H7N9 H7-Re4株）</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1F2C4D2A">
            <w:pPr>
              <w:rPr>
                <w:rFonts w:hint="eastAsia" w:ascii="宋体" w:hAnsi="宋体" w:eastAsia="宋体" w:cs="宋体"/>
                <w:sz w:val="21"/>
                <w:szCs w:val="21"/>
              </w:rPr>
            </w:pPr>
            <w:r>
              <w:rPr>
                <w:rFonts w:hint="eastAsia" w:ascii="宋体" w:hAnsi="宋体" w:eastAsia="宋体" w:cs="宋体"/>
                <w:sz w:val="21"/>
                <w:szCs w:val="21"/>
              </w:rPr>
              <w:t>一、规格：</w:t>
            </w:r>
          </w:p>
          <w:p w14:paraId="7FF6F9A9">
            <w:pPr>
              <w:rPr>
                <w:rFonts w:hint="eastAsia" w:ascii="宋体" w:hAnsi="宋体" w:eastAsia="宋体" w:cs="宋体"/>
                <w:sz w:val="21"/>
                <w:szCs w:val="21"/>
              </w:rPr>
            </w:pPr>
            <w:r>
              <w:rPr>
                <w:rFonts w:hint="eastAsia" w:ascii="宋体" w:hAnsi="宋体" w:eastAsia="宋体" w:cs="宋体"/>
                <w:sz w:val="21"/>
                <w:szCs w:val="21"/>
              </w:rPr>
              <w:t>250ml/瓶或100ml/瓶。</w:t>
            </w:r>
          </w:p>
          <w:p w14:paraId="0D9BDD85">
            <w:pPr>
              <w:rPr>
                <w:rFonts w:hint="eastAsia" w:ascii="宋体" w:hAnsi="宋体" w:eastAsia="宋体" w:cs="宋体"/>
                <w:sz w:val="21"/>
                <w:szCs w:val="21"/>
              </w:rPr>
            </w:pPr>
            <w:r>
              <w:rPr>
                <w:rFonts w:hint="eastAsia" w:ascii="宋体" w:hAnsi="宋体" w:eastAsia="宋体" w:cs="宋体"/>
                <w:sz w:val="21"/>
                <w:szCs w:val="21"/>
              </w:rPr>
              <w:t>二、技术参数及性能要求：</w:t>
            </w:r>
          </w:p>
          <w:p w14:paraId="3E740044">
            <w:pPr>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按部颁重组禽流感病毒（H5+H7）三价灭活疫苗（H5N6 H5Re-13株+ H5N8 H5Re-14 株， H7N9 H7-Re4株）制造与检验规程制造，用于预防由H5亚型和H7亚型禽流感病毒引起的禽流感；</w:t>
            </w:r>
          </w:p>
          <w:p w14:paraId="1176431C">
            <w:pPr>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外观、剂型、粘度、稳定性、安全性、效价、保护期、包装等符合国家兽用生物制品规程要求；</w:t>
            </w:r>
          </w:p>
          <w:p w14:paraId="2084E5DF">
            <w:pPr>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在2-8℃保存，有效期不少于12个月（疫苗完成生产之日起计算）。</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74A36B42">
            <w:pPr>
              <w:spacing w:line="360" w:lineRule="exact"/>
              <w:jc w:val="center"/>
              <w:textAlignment w:val="center"/>
              <w:rPr>
                <w:rFonts w:hint="eastAsia" w:ascii="宋体" w:hAnsi="宋体" w:eastAsia="宋体" w:cs="宋体"/>
                <w:kern w:val="0"/>
                <w:sz w:val="21"/>
                <w:szCs w:val="21"/>
              </w:rPr>
            </w:pPr>
          </w:p>
        </w:tc>
      </w:tr>
      <w:tr w14:paraId="55D074D1">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68909844">
            <w:pPr>
              <w:spacing w:line="360" w:lineRule="exact"/>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688B3020">
            <w:pPr>
              <w:jc w:val="center"/>
              <w:rPr>
                <w:rFonts w:hint="eastAsia" w:ascii="宋体" w:hAnsi="宋体" w:eastAsia="宋体" w:cs="宋体"/>
                <w:sz w:val="21"/>
                <w:szCs w:val="21"/>
              </w:rPr>
            </w:pPr>
            <w:r>
              <w:rPr>
                <w:rFonts w:hint="eastAsia" w:ascii="宋体" w:hAnsi="宋体" w:eastAsia="宋体" w:cs="宋体"/>
                <w:sz w:val="21"/>
                <w:szCs w:val="21"/>
              </w:rPr>
              <w:t>重组禽流感病毒（H5+H7）三价灭活疫苗（H5N2 rHN5801株+ rGD59株，H7N9 rHN7903株）</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3932F1D3">
            <w:pPr>
              <w:jc w:val="left"/>
              <w:rPr>
                <w:rFonts w:hint="eastAsia" w:ascii="宋体" w:hAnsi="宋体" w:eastAsia="宋体" w:cs="宋体"/>
                <w:sz w:val="21"/>
                <w:szCs w:val="21"/>
              </w:rPr>
            </w:pPr>
            <w:r>
              <w:rPr>
                <w:rFonts w:hint="eastAsia" w:ascii="宋体" w:hAnsi="宋体" w:eastAsia="宋体" w:cs="宋体"/>
                <w:sz w:val="21"/>
                <w:szCs w:val="21"/>
              </w:rPr>
              <w:t>一、规格</w:t>
            </w:r>
          </w:p>
          <w:p w14:paraId="1D56C868">
            <w:pPr>
              <w:jc w:val="left"/>
              <w:rPr>
                <w:rFonts w:hint="eastAsia" w:ascii="宋体" w:hAnsi="宋体" w:eastAsia="宋体" w:cs="宋体"/>
                <w:sz w:val="21"/>
                <w:szCs w:val="21"/>
              </w:rPr>
            </w:pPr>
            <w:r>
              <w:rPr>
                <w:rFonts w:hint="eastAsia" w:ascii="宋体" w:hAnsi="宋体" w:eastAsia="宋体" w:cs="宋体"/>
                <w:sz w:val="21"/>
                <w:szCs w:val="21"/>
              </w:rPr>
              <w:t>250ml/瓶或100ml/瓶。</w:t>
            </w:r>
          </w:p>
          <w:p w14:paraId="19D2E624">
            <w:pPr>
              <w:jc w:val="left"/>
              <w:rPr>
                <w:rFonts w:hint="eastAsia" w:ascii="宋体" w:hAnsi="宋体" w:eastAsia="宋体" w:cs="宋体"/>
                <w:sz w:val="21"/>
                <w:szCs w:val="21"/>
              </w:rPr>
            </w:pPr>
            <w:r>
              <w:rPr>
                <w:rFonts w:hint="eastAsia" w:ascii="宋体" w:hAnsi="宋体" w:eastAsia="宋体" w:cs="宋体"/>
                <w:sz w:val="21"/>
                <w:szCs w:val="21"/>
              </w:rPr>
              <w:t>二、技术参数及性能要求</w:t>
            </w:r>
          </w:p>
          <w:p w14:paraId="7214C511">
            <w:pPr>
              <w:jc w:val="lef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按部颁重组禽流感病毒（H5+H7）三价灭活疫苗（H5N2 rHN5801株+ rGD59株，H7N9 rHN7903株）制造与检验规程制造，用于预防由H5亚型和H7亚型禽流感病毒引起的禽流感。</w:t>
            </w:r>
          </w:p>
          <w:p w14:paraId="7257F939">
            <w:pPr>
              <w:jc w:val="lef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外观、剂型、粘度、稳定性、安全性、效价、保护期、包装等符合国家兽用生物制品规程要求。</w:t>
            </w:r>
          </w:p>
          <w:p w14:paraId="6953977D">
            <w:pPr>
              <w:jc w:val="left"/>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在2-8℃保存，有效期不少于12个月（疫苗完成生产之日起计算）。</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31BF8D69">
            <w:pPr>
              <w:spacing w:line="360" w:lineRule="exact"/>
              <w:jc w:val="center"/>
              <w:textAlignment w:val="center"/>
              <w:rPr>
                <w:rFonts w:hint="eastAsia" w:ascii="宋体" w:hAnsi="宋体" w:eastAsia="宋体" w:cs="宋体"/>
                <w:kern w:val="0"/>
                <w:sz w:val="21"/>
                <w:szCs w:val="21"/>
              </w:rPr>
            </w:pPr>
          </w:p>
        </w:tc>
      </w:tr>
      <w:tr w14:paraId="397D8A55">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5DC8CFC5">
            <w:pPr>
              <w:spacing w:line="360" w:lineRule="exact"/>
              <w:jc w:val="center"/>
              <w:textAlignment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725FEB4D">
            <w:pPr>
              <w:jc w:val="center"/>
              <w:rPr>
                <w:rFonts w:hint="eastAsia" w:ascii="宋体" w:hAnsi="宋体" w:eastAsia="宋体" w:cs="宋体"/>
                <w:sz w:val="21"/>
                <w:szCs w:val="21"/>
              </w:rPr>
            </w:pPr>
            <w:r>
              <w:rPr>
                <w:rFonts w:hint="eastAsia" w:ascii="宋体" w:hAnsi="宋体" w:eastAsia="宋体" w:cs="宋体"/>
                <w:sz w:val="21"/>
                <w:szCs w:val="21"/>
              </w:rPr>
              <w:t>口蹄疫O型、A型二价3B蛋白表位缺失灭活疫苗</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21F8D374">
            <w:pPr>
              <w:jc w:val="left"/>
              <w:rPr>
                <w:rFonts w:hint="eastAsia" w:ascii="宋体" w:hAnsi="宋体" w:eastAsia="宋体" w:cs="宋体"/>
                <w:sz w:val="21"/>
                <w:szCs w:val="21"/>
              </w:rPr>
            </w:pPr>
            <w:r>
              <w:rPr>
                <w:rFonts w:hint="eastAsia" w:ascii="宋体" w:hAnsi="宋体" w:eastAsia="宋体" w:cs="宋体"/>
                <w:sz w:val="21"/>
                <w:szCs w:val="21"/>
              </w:rPr>
              <w:t>一、规格：</w:t>
            </w:r>
          </w:p>
          <w:p w14:paraId="79F043B4">
            <w:pPr>
              <w:jc w:val="left"/>
              <w:rPr>
                <w:rFonts w:hint="eastAsia" w:ascii="宋体" w:hAnsi="宋体" w:eastAsia="宋体" w:cs="宋体"/>
                <w:sz w:val="21"/>
                <w:szCs w:val="21"/>
              </w:rPr>
            </w:pPr>
            <w:r>
              <w:rPr>
                <w:rFonts w:hint="eastAsia" w:ascii="宋体" w:hAnsi="宋体" w:eastAsia="宋体" w:cs="宋体"/>
                <w:sz w:val="21"/>
                <w:szCs w:val="21"/>
              </w:rPr>
              <w:t>100ml/瓶或50ml/瓶。</w:t>
            </w:r>
          </w:p>
          <w:p w14:paraId="0FD79BB1">
            <w:pPr>
              <w:jc w:val="left"/>
              <w:rPr>
                <w:rFonts w:hint="eastAsia" w:ascii="宋体" w:hAnsi="宋体" w:eastAsia="宋体" w:cs="宋体"/>
                <w:sz w:val="21"/>
                <w:szCs w:val="21"/>
              </w:rPr>
            </w:pPr>
            <w:r>
              <w:rPr>
                <w:rFonts w:hint="eastAsia" w:ascii="宋体" w:hAnsi="宋体" w:eastAsia="宋体" w:cs="宋体"/>
                <w:sz w:val="21"/>
                <w:szCs w:val="21"/>
              </w:rPr>
              <w:t>二、技术参数及性能要求：</w:t>
            </w:r>
          </w:p>
          <w:p w14:paraId="54F91D19">
            <w:pPr>
              <w:jc w:val="lef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口蹄疫O型和A型3B蛋白表位缺失毒株接种细胞掊养收获细胞培养物，经BEI灭活后，加206佐剂混合乳化制成；</w:t>
            </w:r>
          </w:p>
          <w:p w14:paraId="6C91B6D8">
            <w:pPr>
              <w:jc w:val="lef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外观、剂型、粘度、稳定性、安全性、效价、保护期、包装等符合国家兽用生物制品规程要求；</w:t>
            </w:r>
          </w:p>
          <w:p w14:paraId="376B71DC">
            <w:pPr>
              <w:jc w:val="left"/>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在2-8℃保存，有效期不少于12个月（疫苗完成生产之日起计算）。</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3D438E52">
            <w:pPr>
              <w:spacing w:line="360" w:lineRule="exact"/>
              <w:jc w:val="center"/>
              <w:textAlignment w:val="center"/>
              <w:rPr>
                <w:rFonts w:hint="eastAsia" w:ascii="宋体" w:hAnsi="宋体" w:eastAsia="宋体" w:cs="宋体"/>
                <w:kern w:val="0"/>
                <w:sz w:val="21"/>
                <w:szCs w:val="21"/>
              </w:rPr>
            </w:pPr>
          </w:p>
        </w:tc>
      </w:tr>
      <w:tr w14:paraId="13C17517">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42E549D0">
            <w:pPr>
              <w:spacing w:line="360" w:lineRule="exact"/>
              <w:jc w:val="center"/>
              <w:textAlignment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4</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6879067D">
            <w:pPr>
              <w:jc w:val="center"/>
              <w:rPr>
                <w:rFonts w:hint="eastAsia" w:ascii="宋体" w:hAnsi="宋体" w:eastAsia="宋体" w:cs="宋体"/>
                <w:sz w:val="21"/>
                <w:szCs w:val="21"/>
              </w:rPr>
            </w:pPr>
            <w:r>
              <w:rPr>
                <w:rFonts w:hint="eastAsia" w:ascii="宋体" w:hAnsi="宋体" w:eastAsia="宋体" w:cs="宋体"/>
                <w:sz w:val="21"/>
                <w:szCs w:val="21"/>
              </w:rPr>
              <w:t>高致病性猪繁殖与呼吸综合征活疫苗</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1AE84AB4">
            <w:pPr>
              <w:jc w:val="lef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高致病性猪繁殖与呼吸综合征疫苗病毒TJM-F92株接种Marc-15细胞，按部颁高致病性猪繁殖与呼吸综合征活疫苗（TJM-F92株）制造与检验试行规程制造而成。</w:t>
            </w:r>
          </w:p>
          <w:p w14:paraId="64C4817A">
            <w:pPr>
              <w:jc w:val="lef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性状、支原体及无菌检验、效力检验、剩余水分、真空度、规格、储藏、保护期等符合规程要求。</w:t>
            </w:r>
          </w:p>
          <w:p w14:paraId="0D86F60D">
            <w:pPr>
              <w:jc w:val="left"/>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2-8℃保存，有效期不少于12个月（疫苗完成生产之日起计算）；</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27979FB3">
            <w:pPr>
              <w:spacing w:line="360" w:lineRule="exact"/>
              <w:jc w:val="center"/>
              <w:textAlignment w:val="center"/>
              <w:rPr>
                <w:rFonts w:hint="eastAsia" w:ascii="宋体" w:hAnsi="宋体" w:eastAsia="宋体" w:cs="宋体"/>
                <w:kern w:val="0"/>
                <w:sz w:val="21"/>
                <w:szCs w:val="21"/>
              </w:rPr>
            </w:pPr>
          </w:p>
        </w:tc>
      </w:tr>
      <w:tr w14:paraId="215F988C">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2EFE9C4B">
            <w:pPr>
              <w:spacing w:line="360" w:lineRule="exact"/>
              <w:jc w:val="center"/>
              <w:textAlignment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072C3142">
            <w:pPr>
              <w:jc w:val="center"/>
              <w:rPr>
                <w:rFonts w:hint="eastAsia" w:ascii="宋体" w:hAnsi="宋体" w:eastAsia="宋体" w:cs="宋体"/>
                <w:sz w:val="21"/>
                <w:szCs w:val="21"/>
              </w:rPr>
            </w:pPr>
            <w:r>
              <w:rPr>
                <w:rFonts w:hint="eastAsia" w:ascii="宋体" w:hAnsi="宋体" w:eastAsia="宋体" w:cs="宋体"/>
                <w:sz w:val="21"/>
                <w:szCs w:val="21"/>
              </w:rPr>
              <w:t>山羊痘活疫苗</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6E24E240">
            <w:pPr>
              <w:jc w:val="lef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用山羊痘弱毒接种培养，收获培养的细胞毒，真空冻干制成。</w:t>
            </w:r>
          </w:p>
          <w:p w14:paraId="24BD395B">
            <w:pPr>
              <w:jc w:val="lef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外观、剂型、稳定性、安全性、效价、保护期、包装等符合国家兽用生物制品规程要求。</w:t>
            </w:r>
          </w:p>
          <w:p w14:paraId="2F8C48B8">
            <w:pPr>
              <w:jc w:val="left"/>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-15℃以下保存期限24个月以上。</w:t>
            </w:r>
          </w:p>
          <w:p w14:paraId="1CAEC938">
            <w:pPr>
              <w:jc w:val="left"/>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规格：50或100头份/瓶包装规格。</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3E8AF204">
            <w:pPr>
              <w:spacing w:line="360" w:lineRule="exact"/>
              <w:jc w:val="center"/>
              <w:textAlignment w:val="center"/>
              <w:rPr>
                <w:rFonts w:hint="eastAsia" w:ascii="宋体" w:hAnsi="宋体" w:eastAsia="宋体" w:cs="宋体"/>
                <w:kern w:val="0"/>
                <w:sz w:val="21"/>
                <w:szCs w:val="21"/>
              </w:rPr>
            </w:pPr>
          </w:p>
        </w:tc>
      </w:tr>
    </w:tbl>
    <w:p w14:paraId="1C41AA91">
      <w:pPr>
        <w:spacing w:line="360" w:lineRule="auto"/>
        <w:rPr>
          <w:rFonts w:ascii="宋体" w:hAnsi="宋体"/>
        </w:rPr>
      </w:pPr>
      <w:r>
        <w:rPr>
          <w:rFonts w:hint="eastAsia" w:ascii="宋体" w:hAnsi="宋体"/>
        </w:rPr>
        <w:t>（2）商务要求如下：</w:t>
      </w:r>
    </w:p>
    <w:tbl>
      <w:tblPr>
        <w:tblStyle w:val="7"/>
        <w:tblW w:w="9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5439"/>
        <w:gridCol w:w="3086"/>
      </w:tblGrid>
      <w:tr w14:paraId="08C6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vAlign w:val="center"/>
          </w:tcPr>
          <w:p w14:paraId="71DD08BA">
            <w:pPr>
              <w:spacing w:line="360" w:lineRule="exact"/>
              <w:jc w:val="center"/>
              <w:rPr>
                <w:rFonts w:ascii="宋体" w:hAnsi="宋体"/>
                <w:szCs w:val="21"/>
              </w:rPr>
            </w:pPr>
            <w:r>
              <w:rPr>
                <w:rFonts w:hint="eastAsia" w:ascii="宋体" w:hAnsi="宋体"/>
                <w:szCs w:val="21"/>
              </w:rPr>
              <w:t>商务</w:t>
            </w:r>
            <w:r>
              <w:rPr>
                <w:rFonts w:ascii="宋体" w:hAnsi="宋体"/>
                <w:szCs w:val="21"/>
              </w:rPr>
              <w:t>项</w:t>
            </w:r>
          </w:p>
        </w:tc>
        <w:tc>
          <w:tcPr>
            <w:tcW w:w="5439" w:type="dxa"/>
            <w:vAlign w:val="center"/>
          </w:tcPr>
          <w:p w14:paraId="6CF895F2">
            <w:pPr>
              <w:spacing w:line="360" w:lineRule="exact"/>
              <w:jc w:val="center"/>
              <w:rPr>
                <w:rFonts w:ascii="宋体" w:hAnsi="宋体"/>
                <w:szCs w:val="21"/>
              </w:rPr>
            </w:pPr>
            <w:r>
              <w:rPr>
                <w:rFonts w:ascii="宋体" w:hAnsi="宋体"/>
                <w:szCs w:val="21"/>
              </w:rPr>
              <w:t>商务要求</w:t>
            </w:r>
          </w:p>
        </w:tc>
        <w:tc>
          <w:tcPr>
            <w:tcW w:w="3086" w:type="dxa"/>
            <w:vAlign w:val="center"/>
          </w:tcPr>
          <w:p w14:paraId="095BB7FD">
            <w:pPr>
              <w:spacing w:line="360" w:lineRule="exact"/>
              <w:jc w:val="center"/>
              <w:rPr>
                <w:rFonts w:ascii="宋体" w:hAnsi="宋体"/>
                <w:szCs w:val="21"/>
              </w:rPr>
            </w:pPr>
            <w:r>
              <w:rPr>
                <w:rFonts w:ascii="宋体" w:hAnsi="宋体"/>
                <w:szCs w:val="21"/>
              </w:rPr>
              <w:t>修改意见</w:t>
            </w:r>
          </w:p>
        </w:tc>
      </w:tr>
      <w:tr w14:paraId="22EC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vAlign w:val="center"/>
          </w:tcPr>
          <w:p w14:paraId="4602328E">
            <w:pPr>
              <w:spacing w:line="360" w:lineRule="exact"/>
              <w:rPr>
                <w:rFonts w:ascii="宋体" w:hAnsi="宋体"/>
                <w:szCs w:val="21"/>
              </w:rPr>
            </w:pPr>
            <w:r>
              <w:rPr>
                <w:rFonts w:hint="eastAsia" w:ascii="宋体" w:hAnsi="宋体"/>
                <w:szCs w:val="21"/>
              </w:rPr>
              <w:t>▲有效期</w:t>
            </w:r>
          </w:p>
        </w:tc>
        <w:tc>
          <w:tcPr>
            <w:tcW w:w="5439" w:type="dxa"/>
            <w:vAlign w:val="center"/>
          </w:tcPr>
          <w:p w14:paraId="18578BB4">
            <w:pPr>
              <w:spacing w:line="360" w:lineRule="exact"/>
              <w:ind w:firstLine="420" w:firstLineChars="200"/>
              <w:rPr>
                <w:rFonts w:ascii="宋体" w:hAnsi="宋体"/>
                <w:szCs w:val="21"/>
              </w:rPr>
            </w:pPr>
            <w:r>
              <w:rPr>
                <w:rFonts w:hint="eastAsia" w:ascii="宋体" w:hAnsi="宋体"/>
                <w:szCs w:val="21"/>
              </w:rPr>
              <w:t>中标人负责送货上门。如中标货物承诺的有效期为12个月的，送达采购人指定地点时剩余有效期应保证不少于7个月（含7个月）；如中标产品承诺的有效期为18个月的，送达采购人指定地点时剩余有效期应保证不少于13个月（含13个月）；如中标产品承诺的有效期为24个月的，送达采购人指定地点时剩余有效期应保证不少于18个月（含18个月）。如遇紧急免疫需要，经双方协商一致，中标人可提供尚在有效期内的中标货物。货物从生产地运送到采购人指定地点，必须符合动物疫苗运输环节质量保障及管理要求。</w:t>
            </w:r>
          </w:p>
        </w:tc>
        <w:tc>
          <w:tcPr>
            <w:tcW w:w="3086" w:type="dxa"/>
          </w:tcPr>
          <w:p w14:paraId="7268D9EE">
            <w:pPr>
              <w:spacing w:line="360" w:lineRule="exact"/>
              <w:rPr>
                <w:rFonts w:ascii="宋体" w:hAnsi="宋体"/>
                <w:szCs w:val="21"/>
              </w:rPr>
            </w:pPr>
          </w:p>
        </w:tc>
      </w:tr>
      <w:tr w14:paraId="2D6A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vAlign w:val="center"/>
          </w:tcPr>
          <w:p w14:paraId="3B55FC6D">
            <w:pPr>
              <w:spacing w:line="360" w:lineRule="exact"/>
              <w:rPr>
                <w:rFonts w:ascii="宋体" w:hAnsi="宋体"/>
                <w:szCs w:val="21"/>
              </w:rPr>
            </w:pPr>
            <w:r>
              <w:rPr>
                <w:rFonts w:hint="eastAsia" w:ascii="宋体" w:hAnsi="宋体"/>
                <w:szCs w:val="21"/>
              </w:rPr>
              <w:t>产品质量及包装要求</w:t>
            </w:r>
          </w:p>
        </w:tc>
        <w:tc>
          <w:tcPr>
            <w:tcW w:w="5439" w:type="dxa"/>
            <w:vAlign w:val="center"/>
          </w:tcPr>
          <w:p w14:paraId="3F17FCE9">
            <w:pPr>
              <w:spacing w:line="360" w:lineRule="exact"/>
              <w:ind w:firstLine="420" w:firstLineChars="200"/>
              <w:rPr>
                <w:rFonts w:hint="eastAsia" w:ascii="宋体" w:hAnsi="宋体"/>
                <w:szCs w:val="21"/>
              </w:rPr>
            </w:pPr>
            <w:r>
              <w:rPr>
                <w:rFonts w:hint="eastAsia" w:ascii="宋体" w:hAnsi="宋体"/>
                <w:szCs w:val="21"/>
              </w:rPr>
              <w:t>1.产品质量证明材料要求</w:t>
            </w:r>
          </w:p>
          <w:p w14:paraId="13303F0F">
            <w:pPr>
              <w:spacing w:line="360" w:lineRule="exact"/>
              <w:ind w:firstLine="420" w:firstLineChars="200"/>
              <w:rPr>
                <w:rFonts w:hint="eastAsia" w:ascii="宋体" w:hAnsi="宋体"/>
                <w:szCs w:val="21"/>
              </w:rPr>
            </w:pPr>
            <w:r>
              <w:rPr>
                <w:rFonts w:hint="eastAsia" w:ascii="宋体" w:hAnsi="宋体"/>
                <w:szCs w:val="21"/>
              </w:rPr>
              <w:t>（1）凡使用进口佐剂的疫苗，</w:t>
            </w:r>
            <w:r>
              <w:rPr>
                <w:rFonts w:hint="eastAsia" w:ascii="宋体" w:hAnsi="宋体"/>
                <w:b/>
                <w:szCs w:val="21"/>
                <w:u w:val="single"/>
              </w:rPr>
              <w:t>投标人在投标文件中提供上年度以来相应疫苗佐剂的购买合同和发票原件的彩色扫描件等证明材料</w:t>
            </w:r>
            <w:r>
              <w:rPr>
                <w:rFonts w:hint="eastAsia" w:ascii="宋体" w:hAnsi="宋体"/>
                <w:szCs w:val="21"/>
              </w:rPr>
              <w:t>并加盖公章或电子公章，签订合同后，采购人有权要求中标人在规定期限内将相关原件提供给采购人核对，如发现中标人提供虚假材料牟取中标的，将向财政部门报告，取消其中标资格并按财政部门规定予以处罚。</w:t>
            </w:r>
          </w:p>
          <w:p w14:paraId="79A619B7">
            <w:pPr>
              <w:spacing w:line="360" w:lineRule="exact"/>
              <w:ind w:firstLine="420" w:firstLineChars="200"/>
              <w:rPr>
                <w:rFonts w:hint="eastAsia" w:ascii="宋体" w:hAnsi="宋体"/>
                <w:szCs w:val="21"/>
              </w:rPr>
            </w:pPr>
            <w:r>
              <w:rPr>
                <w:rFonts w:hint="eastAsia" w:ascii="宋体" w:hAnsi="宋体"/>
                <w:szCs w:val="21"/>
              </w:rPr>
              <w:t>（2）投标人提供202</w:t>
            </w:r>
            <w:r>
              <w:rPr>
                <w:rFonts w:hint="eastAsia" w:ascii="宋体" w:hAnsi="宋体"/>
                <w:szCs w:val="21"/>
                <w:lang w:val="en-US" w:eastAsia="zh-CN"/>
              </w:rPr>
              <w:t>4</w:t>
            </w:r>
            <w:r>
              <w:rPr>
                <w:rFonts w:hint="eastAsia" w:ascii="宋体" w:hAnsi="宋体"/>
                <w:szCs w:val="21"/>
              </w:rPr>
              <w:t>年以来连续5批次疫苗的批签发报告（从首次获得该产品批准文号之日起到投标文件提交截止时间止不足1年且获得的批签发报告不足5批次的，只需提供从首次获得该产品批准文号之日起所获得的所有批签发报告）。批签发报告时间以中国兽医药品监察所审核日期为准，要求彩色复印件并加盖公章或电子公章，签订合同后，采购人有权要求中标人在规定期限内将相关原件提供给采购人核对，如发现中标人提供虚假材料牟取中标的，将向财政部门报告，取消其中标资格并按财政部门规定予以处罚。</w:t>
            </w:r>
          </w:p>
          <w:p w14:paraId="42332988">
            <w:pPr>
              <w:spacing w:line="360" w:lineRule="exact"/>
              <w:ind w:firstLine="420" w:firstLineChars="200"/>
              <w:rPr>
                <w:rFonts w:hint="eastAsia" w:ascii="宋体" w:hAnsi="宋体"/>
                <w:szCs w:val="21"/>
              </w:rPr>
            </w:pPr>
            <w:r>
              <w:rPr>
                <w:rFonts w:hint="eastAsia" w:ascii="宋体" w:hAnsi="宋体"/>
                <w:szCs w:val="21"/>
              </w:rPr>
              <w:t>▲（3）评标时，若评标委员会发现投标人提供的批签发报告与中国兽医药品监察所备案的批签发报告数据不一致的，将视为投标无效。</w:t>
            </w:r>
          </w:p>
          <w:p w14:paraId="35D4CF6A">
            <w:pPr>
              <w:spacing w:line="360" w:lineRule="exact"/>
              <w:ind w:firstLine="420" w:firstLineChars="200"/>
              <w:rPr>
                <w:rFonts w:ascii="宋体" w:hAnsi="宋体"/>
                <w:szCs w:val="21"/>
              </w:rPr>
            </w:pPr>
            <w:r>
              <w:rPr>
                <w:rFonts w:hint="eastAsia" w:ascii="宋体" w:hAnsi="宋体"/>
                <w:szCs w:val="21"/>
              </w:rPr>
              <w:t>▲2.产品包装要求：产品外包装、瓶签内容完整，瓶签内容至少包括产品名称、批准文号、生产批号、有效期、规格、使用说明、贮存条件、生产企业。</w:t>
            </w:r>
          </w:p>
        </w:tc>
        <w:tc>
          <w:tcPr>
            <w:tcW w:w="3086" w:type="dxa"/>
          </w:tcPr>
          <w:p w14:paraId="1AAE2E79">
            <w:pPr>
              <w:spacing w:line="360" w:lineRule="exact"/>
              <w:rPr>
                <w:rFonts w:ascii="宋体" w:hAnsi="宋体"/>
                <w:szCs w:val="21"/>
              </w:rPr>
            </w:pPr>
          </w:p>
        </w:tc>
      </w:tr>
      <w:tr w14:paraId="645A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vAlign w:val="center"/>
          </w:tcPr>
          <w:p w14:paraId="53C7749F">
            <w:pPr>
              <w:spacing w:line="360" w:lineRule="exact"/>
              <w:rPr>
                <w:rFonts w:ascii="宋体" w:hAnsi="宋体"/>
                <w:szCs w:val="21"/>
              </w:rPr>
            </w:pPr>
            <w:r>
              <w:rPr>
                <w:rFonts w:hint="eastAsia" w:ascii="宋体" w:hAnsi="宋体"/>
                <w:szCs w:val="21"/>
              </w:rPr>
              <w:t>▲售前、售中、售后服务要求</w:t>
            </w:r>
          </w:p>
        </w:tc>
        <w:tc>
          <w:tcPr>
            <w:tcW w:w="5439" w:type="dxa"/>
            <w:vAlign w:val="center"/>
          </w:tcPr>
          <w:p w14:paraId="1BE43D89">
            <w:pPr>
              <w:spacing w:line="360" w:lineRule="exact"/>
              <w:ind w:firstLine="422" w:firstLineChars="200"/>
              <w:rPr>
                <w:rFonts w:hint="eastAsia" w:ascii="宋体" w:hAnsi="宋体"/>
                <w:szCs w:val="21"/>
              </w:rPr>
            </w:pPr>
            <w:r>
              <w:rPr>
                <w:rFonts w:hint="eastAsia" w:ascii="宋体" w:hAnsi="宋体"/>
                <w:b/>
                <w:szCs w:val="21"/>
                <w:u w:val="single"/>
              </w:rPr>
              <w:t>投标人在投标文件中必须提供符合实际、切实可行、可操作性强的售前、售中、售后服务方案</w:t>
            </w:r>
            <w:r>
              <w:rPr>
                <w:rFonts w:hint="eastAsia" w:ascii="宋体" w:hAnsi="宋体"/>
                <w:szCs w:val="21"/>
              </w:rPr>
              <w:t>。投标人中标后必须严格履行与采购人签订的采购合同，严格执行所承诺的服务条款。按合同规定供货结束并履行所有承诺服务事项后，中标人必须30天内向采购人提供履行合同、完成服务条款承诺的相关工作的详细总结材料（必须附具详实的数据及有关证明材料）。</w:t>
            </w:r>
          </w:p>
          <w:p w14:paraId="6DCA3DF0">
            <w:pPr>
              <w:spacing w:line="360" w:lineRule="exact"/>
              <w:ind w:firstLine="420" w:firstLineChars="200"/>
              <w:rPr>
                <w:rFonts w:hint="eastAsia" w:ascii="宋体" w:hAnsi="宋体"/>
                <w:szCs w:val="21"/>
              </w:rPr>
            </w:pPr>
            <w:r>
              <w:rPr>
                <w:rFonts w:hint="eastAsia" w:ascii="宋体" w:hAnsi="宋体"/>
                <w:szCs w:val="21"/>
              </w:rPr>
              <w:t>1.加强与采购人产品需求对接，做好生产计划安排。</w:t>
            </w:r>
          </w:p>
          <w:p w14:paraId="202CDD11">
            <w:pPr>
              <w:spacing w:line="360" w:lineRule="exact"/>
              <w:ind w:firstLine="420" w:firstLineChars="200"/>
              <w:rPr>
                <w:rFonts w:hint="eastAsia" w:ascii="宋体" w:hAnsi="宋体"/>
                <w:szCs w:val="21"/>
              </w:rPr>
            </w:pPr>
            <w:r>
              <w:rPr>
                <w:rFonts w:hint="eastAsia" w:ascii="宋体" w:hAnsi="宋体"/>
                <w:szCs w:val="21"/>
              </w:rPr>
              <w:t xml:space="preserve">2.中标人负责送货上门，疫苗发货及运输环节质量保障要求 </w:t>
            </w:r>
          </w:p>
          <w:p w14:paraId="1B5868DF">
            <w:pPr>
              <w:spacing w:line="360" w:lineRule="exact"/>
              <w:ind w:firstLine="420" w:firstLineChars="200"/>
              <w:rPr>
                <w:rFonts w:hint="eastAsia" w:ascii="宋体" w:hAnsi="宋体"/>
                <w:szCs w:val="21"/>
              </w:rPr>
            </w:pPr>
            <w:r>
              <w:rPr>
                <w:rFonts w:hint="eastAsia" w:ascii="宋体" w:hAnsi="宋体"/>
                <w:szCs w:val="21"/>
              </w:rPr>
              <w:t>（1）中标人从生产地（或疫苗中转仓库）将中标产品运送采购人（指定地点），必须保证该产品的运输储存温度符合其现行部颁规程（指农业农村部颁布的规程）规定的储存温度要求。凡未按规定温度条件运输的疫苗，采购人一律拒收。</w:t>
            </w:r>
          </w:p>
          <w:p w14:paraId="5F1240EB">
            <w:pPr>
              <w:spacing w:line="360" w:lineRule="exact"/>
              <w:ind w:firstLine="420" w:firstLineChars="200"/>
              <w:rPr>
                <w:rFonts w:hint="eastAsia" w:ascii="宋体" w:hAnsi="宋体"/>
                <w:szCs w:val="21"/>
              </w:rPr>
            </w:pPr>
            <w:r>
              <w:rPr>
                <w:rFonts w:hint="eastAsia" w:ascii="宋体" w:hAnsi="宋体"/>
                <w:szCs w:val="21"/>
              </w:rPr>
              <w:t>（2）中标人在收到采购人的订单需货通知后，应及时核对、确认应发疫苗品种、剂型、规格、数量以及发货时间要求、收货地点等信息，按规定时间和运输质量保障要求送到采购人指定地点。</w:t>
            </w:r>
          </w:p>
          <w:p w14:paraId="37DFCF43">
            <w:pPr>
              <w:spacing w:line="360" w:lineRule="exact"/>
              <w:ind w:firstLine="420" w:firstLineChars="200"/>
              <w:rPr>
                <w:rFonts w:hint="eastAsia" w:ascii="宋体" w:hAnsi="宋体"/>
                <w:szCs w:val="21"/>
              </w:rPr>
            </w:pPr>
            <w:r>
              <w:rPr>
                <w:rFonts w:hint="eastAsia" w:ascii="宋体" w:hAnsi="宋体"/>
                <w:szCs w:val="21"/>
              </w:rPr>
              <w:t>（3）中标人每次发出疫苗时，应填写发货单（格式见本章附表），详细填写发货单位、承运单位、疫苗名称、剂型、批准文号、数量、规格、生产日期、批号、有效期、运载工具种类及车牌号、司机及押运人员姓名及联系电话、大概行程及到达采购人时间等内容，同时将发货单以传真或电子邮件形式发给采购人。不按规定要求发货的，采购人一律拒收，损失由中标人承担。</w:t>
            </w:r>
          </w:p>
          <w:p w14:paraId="3C998160">
            <w:pPr>
              <w:spacing w:line="360" w:lineRule="exact"/>
              <w:ind w:firstLine="420" w:firstLineChars="200"/>
              <w:rPr>
                <w:rFonts w:hint="eastAsia" w:ascii="宋体" w:hAnsi="宋体"/>
                <w:szCs w:val="21"/>
              </w:rPr>
            </w:pPr>
            <w:r>
              <w:rPr>
                <w:rFonts w:hint="eastAsia" w:ascii="宋体" w:hAnsi="宋体"/>
                <w:szCs w:val="21"/>
              </w:rPr>
              <w:t>（4）中标人运输动物疫苗，应采取空运的方式快速运送或使用自有专用疫苗冷藏运输车运送。</w:t>
            </w:r>
          </w:p>
          <w:p w14:paraId="311D7624">
            <w:pPr>
              <w:spacing w:line="360" w:lineRule="exact"/>
              <w:ind w:firstLine="420" w:firstLineChars="200"/>
              <w:rPr>
                <w:rFonts w:hint="eastAsia" w:ascii="宋体" w:hAnsi="宋体"/>
                <w:szCs w:val="21"/>
              </w:rPr>
            </w:pPr>
            <w:r>
              <w:rPr>
                <w:rFonts w:hint="eastAsia" w:ascii="宋体" w:hAnsi="宋体"/>
                <w:szCs w:val="21"/>
              </w:rPr>
              <w:t>（5）通过空运运送疫苗的，中标人应将发货、到货时间告知采购人，并经采购人同意、确认后方可发货。空运疫苗的冷藏箱应配置有温度自动监控记录设备，冷藏箱内应放置足够数量的专用冰袋，保证疫苗运至采购人指定地点后冰袋内的冰块未融化，以保证疫苗运输过程储存温度符合规定要求。货物延时发到采购人指定地点的，采购人拒绝接收货物，损失由中标人负责。</w:t>
            </w:r>
          </w:p>
          <w:p w14:paraId="09ED9FCF">
            <w:pPr>
              <w:spacing w:line="360" w:lineRule="exact"/>
              <w:ind w:firstLine="420" w:firstLineChars="200"/>
              <w:rPr>
                <w:rFonts w:hint="eastAsia" w:ascii="宋体" w:hAnsi="宋体"/>
                <w:szCs w:val="21"/>
              </w:rPr>
            </w:pPr>
            <w:r>
              <w:rPr>
                <w:rFonts w:hint="eastAsia" w:ascii="宋体" w:hAnsi="宋体"/>
                <w:szCs w:val="21"/>
              </w:rPr>
              <w:t>（6）中标人使用冷藏运输车运送疫苗的，冷藏运输车必须装配有冷链设备移动监控（GPRS监控）系统或温度自动监控记录系统，24小时监控温度变化。疫苗装车时应保证预留足够的冷气循环通道，并采取相应措施防止疫苗包装箱、疫苗瓶滑动、碰撞、破裂；运送过程中应派人全程押送，严防日光曝晒。</w:t>
            </w:r>
          </w:p>
          <w:p w14:paraId="42652EEE">
            <w:pPr>
              <w:spacing w:line="360" w:lineRule="exact"/>
              <w:ind w:firstLine="420" w:firstLineChars="200"/>
              <w:rPr>
                <w:rFonts w:hint="eastAsia" w:ascii="宋体" w:hAnsi="宋体"/>
                <w:szCs w:val="21"/>
              </w:rPr>
            </w:pPr>
            <w:r>
              <w:rPr>
                <w:rFonts w:hint="eastAsia" w:ascii="宋体" w:hAnsi="宋体"/>
                <w:szCs w:val="21"/>
              </w:rPr>
              <w:t>（7）疫苗运输过程中发生交通事故、车辆损坏或冷藏车制冷故障时，必须通知采购人，并采取迅速有效的应急措施，确保疫苗储存温度达到规定要求。应急处置过程应有详细记录，并在疫苗到达时提供采购人。</w:t>
            </w:r>
          </w:p>
          <w:p w14:paraId="62094DE3">
            <w:pPr>
              <w:spacing w:line="360" w:lineRule="exact"/>
              <w:ind w:firstLine="420" w:firstLineChars="200"/>
              <w:rPr>
                <w:rFonts w:hint="eastAsia" w:ascii="宋体" w:hAnsi="宋体"/>
                <w:szCs w:val="21"/>
              </w:rPr>
            </w:pPr>
            <w:r>
              <w:rPr>
                <w:rFonts w:hint="eastAsia" w:ascii="宋体" w:hAnsi="宋体"/>
                <w:szCs w:val="21"/>
              </w:rPr>
              <w:t>3.中标人必须为使用方（广西动物疫病预防控制中心、广西14个市及所属的各县（市、区）动物疫病预防控制机构）提供相关知识培训，</w:t>
            </w:r>
            <w:r>
              <w:rPr>
                <w:rFonts w:hint="eastAsia" w:ascii="宋体" w:hAnsi="宋体"/>
                <w:b/>
                <w:szCs w:val="21"/>
                <w:u w:val="single"/>
              </w:rPr>
              <w:t>投标人必须在投标文件中提供符合实际并具有操作性的培训方案</w:t>
            </w:r>
            <w:r>
              <w:rPr>
                <w:rFonts w:hint="eastAsia" w:ascii="宋体" w:hAnsi="宋体"/>
                <w:szCs w:val="21"/>
              </w:rPr>
              <w:t>。</w:t>
            </w:r>
          </w:p>
          <w:p w14:paraId="68D0D3F4">
            <w:pPr>
              <w:spacing w:line="360" w:lineRule="exact"/>
              <w:ind w:firstLine="420" w:firstLineChars="200"/>
              <w:rPr>
                <w:rFonts w:hint="eastAsia" w:ascii="宋体" w:hAnsi="宋体"/>
                <w:szCs w:val="21"/>
              </w:rPr>
            </w:pPr>
            <w:r>
              <w:rPr>
                <w:rFonts w:hint="eastAsia" w:ascii="宋体" w:hAnsi="宋体"/>
                <w:szCs w:val="21"/>
              </w:rPr>
              <w:t>4.中标人必须协助使用方（广西动物疫病预防控制中心、广西14个市及所属的各县（市、区）动物疫病预防控制机构）开展疫苗免疫效果监测与评估工作，必要时提供监测试剂（中标人提供的监测试剂费用应包含在本次报价中，采购人不再另行支付），确保免疫达到国家规定的保护水平。</w:t>
            </w:r>
            <w:r>
              <w:rPr>
                <w:rFonts w:hint="eastAsia" w:ascii="宋体" w:hAnsi="宋体"/>
                <w:b/>
                <w:szCs w:val="21"/>
                <w:u w:val="single"/>
              </w:rPr>
              <w:t>投标人必须在投标文件中提供切实可行的工作方案，并在方案中承诺可提供监测试剂量的相关描述。中标人在签订合同后提供本地化的服务团队（注：该团队可以是中标人设在广西境内的分公司、办事处或技术服务团队，也可委托其他广西本地公司或机构，但必须在签订合同后出示委托协议及被委托方的资质、实力、营业执照等证明材料</w:t>
            </w:r>
            <w:r>
              <w:rPr>
                <w:rFonts w:hint="eastAsia" w:ascii="宋体" w:hAnsi="宋体"/>
                <w:szCs w:val="21"/>
              </w:rPr>
              <w:t>）。疫苗免疫效果监测与评估工作由采购人统筹安排。</w:t>
            </w:r>
          </w:p>
          <w:p w14:paraId="1C7A3663">
            <w:pPr>
              <w:spacing w:line="360" w:lineRule="exact"/>
              <w:ind w:firstLine="420" w:firstLineChars="200"/>
              <w:rPr>
                <w:rFonts w:hint="eastAsia" w:ascii="宋体" w:hAnsi="宋体"/>
                <w:szCs w:val="21"/>
              </w:rPr>
            </w:pPr>
            <w:r>
              <w:rPr>
                <w:rFonts w:hint="eastAsia" w:ascii="宋体" w:hAnsi="宋体"/>
                <w:szCs w:val="21"/>
              </w:rPr>
              <w:t>5.中标人必须及时处理免疫应激死亡补偿事宜，建立动物注射疫苗后出现大面积应激反应的应急处置及补偿机制，补偿最低标准参照当地畜禽市场价格；</w:t>
            </w:r>
            <w:r>
              <w:rPr>
                <w:rFonts w:hint="eastAsia" w:ascii="宋体" w:hAnsi="宋体"/>
                <w:b/>
                <w:szCs w:val="21"/>
                <w:u w:val="single"/>
              </w:rPr>
              <w:t>投标人必须在投标文件中提供切实可行的补偿方案</w:t>
            </w:r>
            <w:r>
              <w:rPr>
                <w:rFonts w:hint="eastAsia" w:ascii="宋体" w:hAnsi="宋体"/>
                <w:szCs w:val="21"/>
              </w:rPr>
              <w:t>，并在其投标文件中详述一旦出现疫苗质量问题、引发免疫失败或引发疫情的责任事故的应急处置预案及相应的损失赔偿方式。</w:t>
            </w:r>
          </w:p>
          <w:p w14:paraId="1C8598F8">
            <w:pPr>
              <w:spacing w:line="360" w:lineRule="exact"/>
              <w:ind w:firstLine="420" w:firstLineChars="200"/>
              <w:rPr>
                <w:rFonts w:hint="eastAsia" w:ascii="宋体" w:hAnsi="宋体"/>
                <w:szCs w:val="21"/>
              </w:rPr>
            </w:pPr>
            <w:r>
              <w:rPr>
                <w:rFonts w:hint="eastAsia" w:ascii="宋体" w:hAnsi="宋体"/>
                <w:szCs w:val="21"/>
              </w:rPr>
              <w:t>6.</w:t>
            </w:r>
            <w:r>
              <w:rPr>
                <w:rFonts w:hint="eastAsia" w:ascii="宋体" w:hAnsi="宋体"/>
                <w:b/>
                <w:szCs w:val="21"/>
                <w:u w:val="single"/>
              </w:rPr>
              <w:t>投标人必须承诺确保疫苗运输、贮藏、使用各环节的质量和使用效果的相关服务内容，并在投标文件中提供可操作性强的具体方案</w:t>
            </w:r>
            <w:r>
              <w:rPr>
                <w:rFonts w:hint="eastAsia" w:ascii="宋体" w:hAnsi="宋体"/>
                <w:szCs w:val="21"/>
              </w:rPr>
              <w:t>。</w:t>
            </w:r>
          </w:p>
          <w:p w14:paraId="054F3819">
            <w:pPr>
              <w:spacing w:line="360" w:lineRule="exact"/>
              <w:ind w:firstLine="420" w:firstLineChars="200"/>
              <w:rPr>
                <w:rFonts w:ascii="宋体" w:hAnsi="宋体"/>
                <w:szCs w:val="21"/>
              </w:rPr>
            </w:pPr>
            <w:r>
              <w:rPr>
                <w:rFonts w:hint="eastAsia" w:ascii="宋体" w:hAnsi="宋体"/>
                <w:szCs w:val="21"/>
              </w:rPr>
              <w:t>7.相关费用已包含在本次报价中，采购人不再另行支付。</w:t>
            </w:r>
          </w:p>
        </w:tc>
        <w:tc>
          <w:tcPr>
            <w:tcW w:w="3086" w:type="dxa"/>
          </w:tcPr>
          <w:p w14:paraId="5667F816">
            <w:pPr>
              <w:spacing w:line="360" w:lineRule="exact"/>
              <w:rPr>
                <w:rFonts w:ascii="宋体" w:hAnsi="宋体"/>
                <w:szCs w:val="21"/>
              </w:rPr>
            </w:pPr>
          </w:p>
        </w:tc>
      </w:tr>
      <w:tr w14:paraId="4F16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vAlign w:val="center"/>
          </w:tcPr>
          <w:p w14:paraId="0ED9C4A4">
            <w:pPr>
              <w:spacing w:line="360" w:lineRule="exact"/>
              <w:rPr>
                <w:rFonts w:ascii="宋体" w:hAnsi="宋体"/>
                <w:szCs w:val="21"/>
              </w:rPr>
            </w:pPr>
            <w:r>
              <w:rPr>
                <w:rFonts w:hint="eastAsia" w:ascii="宋体" w:hAnsi="宋体"/>
                <w:szCs w:val="21"/>
              </w:rPr>
              <w:t>▲交货时间及地点</w:t>
            </w:r>
          </w:p>
        </w:tc>
        <w:tc>
          <w:tcPr>
            <w:tcW w:w="5439" w:type="dxa"/>
            <w:vAlign w:val="center"/>
          </w:tcPr>
          <w:p w14:paraId="2C24629F">
            <w:pPr>
              <w:spacing w:line="360" w:lineRule="exact"/>
              <w:ind w:firstLine="420" w:firstLineChars="200"/>
              <w:rPr>
                <w:rFonts w:hint="eastAsia" w:ascii="宋体" w:hAnsi="宋体"/>
                <w:szCs w:val="21"/>
              </w:rPr>
            </w:pPr>
            <w:r>
              <w:rPr>
                <w:rFonts w:hint="eastAsia" w:ascii="宋体" w:hAnsi="宋体"/>
                <w:szCs w:val="21"/>
              </w:rPr>
              <w:t>1.交货时间：接到采购人供货需求通知7日内，中标人应按照采购人要求的时间及时送达，送货时应提前2日通知采购人（含各市、县动物疫病预防控制机构）做好接货准备。提前或延期到货造成的损失由中标人承担。</w:t>
            </w:r>
          </w:p>
          <w:p w14:paraId="66ACC712">
            <w:pPr>
              <w:spacing w:line="360" w:lineRule="exact"/>
              <w:ind w:firstLine="420" w:firstLineChars="200"/>
              <w:rPr>
                <w:rFonts w:ascii="宋体" w:hAnsi="宋体"/>
                <w:szCs w:val="21"/>
              </w:rPr>
            </w:pPr>
            <w:r>
              <w:rPr>
                <w:rFonts w:hint="eastAsia" w:ascii="宋体" w:hAnsi="宋体"/>
                <w:szCs w:val="21"/>
              </w:rPr>
              <w:t>2.交货地点：广西动物疫病预防控制中心、广西14个市及所属的各县（市、区）动物疫病预防控制机构，具体在签订合同后另行约定。</w:t>
            </w:r>
          </w:p>
        </w:tc>
        <w:tc>
          <w:tcPr>
            <w:tcW w:w="3086" w:type="dxa"/>
          </w:tcPr>
          <w:p w14:paraId="02B00075">
            <w:pPr>
              <w:spacing w:line="360" w:lineRule="exact"/>
              <w:rPr>
                <w:rFonts w:ascii="宋体" w:hAnsi="宋体"/>
                <w:szCs w:val="21"/>
              </w:rPr>
            </w:pPr>
          </w:p>
        </w:tc>
      </w:tr>
      <w:tr w14:paraId="34F9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vAlign w:val="center"/>
          </w:tcPr>
          <w:p w14:paraId="5212E0B4">
            <w:pPr>
              <w:spacing w:line="360" w:lineRule="exact"/>
              <w:rPr>
                <w:rFonts w:ascii="宋体" w:hAnsi="宋体"/>
                <w:szCs w:val="21"/>
              </w:rPr>
            </w:pPr>
            <w:r>
              <w:rPr>
                <w:rFonts w:hint="eastAsia" w:ascii="宋体" w:hAnsi="宋体"/>
                <w:szCs w:val="21"/>
              </w:rPr>
              <w:t>▲供货要求</w:t>
            </w:r>
          </w:p>
        </w:tc>
        <w:tc>
          <w:tcPr>
            <w:tcW w:w="5439" w:type="dxa"/>
            <w:vAlign w:val="center"/>
          </w:tcPr>
          <w:p w14:paraId="6BD5CFA1">
            <w:pPr>
              <w:spacing w:line="360" w:lineRule="exact"/>
              <w:ind w:firstLine="420" w:firstLineChars="200"/>
              <w:rPr>
                <w:rFonts w:ascii="宋体" w:hAnsi="宋体"/>
                <w:szCs w:val="21"/>
              </w:rPr>
            </w:pPr>
            <w:r>
              <w:rPr>
                <w:rFonts w:hint="eastAsia" w:ascii="宋体" w:hAnsi="宋体"/>
                <w:szCs w:val="21"/>
              </w:rPr>
              <w:t>中标人应按照投标承诺标准和采购人的需求及时供货，不得以缺货、生产线改造、运输延误等任何理由（除不可抗力因素外）拖延供货或不供货。对拖延供货或不供货的中标人，采购人有权终止合同，并出具不良记录报监督管理部门，中标人自行承担被列入政府采购黑名单的责任。对拖延供货或不供货的中标人，经采购人警告两次以上的，扣除履约保证金。</w:t>
            </w:r>
          </w:p>
        </w:tc>
        <w:tc>
          <w:tcPr>
            <w:tcW w:w="3086" w:type="dxa"/>
          </w:tcPr>
          <w:p w14:paraId="2781CEC5">
            <w:pPr>
              <w:spacing w:line="360" w:lineRule="exact"/>
              <w:rPr>
                <w:rFonts w:ascii="宋体" w:hAnsi="宋体"/>
                <w:bCs/>
                <w:szCs w:val="21"/>
              </w:rPr>
            </w:pPr>
          </w:p>
        </w:tc>
      </w:tr>
      <w:tr w14:paraId="125A7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vAlign w:val="center"/>
          </w:tcPr>
          <w:p w14:paraId="3B48312D">
            <w:pPr>
              <w:spacing w:line="360" w:lineRule="exact"/>
              <w:rPr>
                <w:rFonts w:ascii="宋体" w:hAnsi="宋体"/>
                <w:szCs w:val="21"/>
              </w:rPr>
            </w:pPr>
            <w:r>
              <w:rPr>
                <w:rFonts w:hint="eastAsia" w:ascii="宋体" w:hAnsi="宋体"/>
                <w:szCs w:val="21"/>
              </w:rPr>
              <w:t>▲付款条件</w:t>
            </w:r>
          </w:p>
        </w:tc>
        <w:tc>
          <w:tcPr>
            <w:tcW w:w="5439" w:type="dxa"/>
            <w:vAlign w:val="center"/>
          </w:tcPr>
          <w:p w14:paraId="423C2729">
            <w:pPr>
              <w:spacing w:line="360" w:lineRule="exact"/>
              <w:ind w:firstLine="420" w:firstLineChars="200"/>
              <w:rPr>
                <w:rFonts w:hint="eastAsia" w:ascii="宋体" w:hAnsi="宋体"/>
                <w:szCs w:val="21"/>
              </w:rPr>
            </w:pPr>
            <w:r>
              <w:rPr>
                <w:rFonts w:hint="eastAsia" w:ascii="宋体" w:hAnsi="宋体"/>
                <w:szCs w:val="21"/>
              </w:rPr>
              <w:t>1.签订合同后十个工作日内，采购人向中标人支付合同价款的30%作为预付款；</w:t>
            </w:r>
          </w:p>
          <w:p w14:paraId="1F1CD314">
            <w:pPr>
              <w:spacing w:line="360" w:lineRule="exact"/>
              <w:ind w:firstLine="420" w:firstLineChars="200"/>
              <w:rPr>
                <w:rFonts w:hint="eastAsia" w:ascii="宋体" w:hAnsi="宋体"/>
                <w:szCs w:val="21"/>
              </w:rPr>
            </w:pPr>
            <w:r>
              <w:rPr>
                <w:rFonts w:hint="eastAsia" w:ascii="宋体" w:hAnsi="宋体"/>
                <w:szCs w:val="21"/>
              </w:rPr>
              <w:t>2.每批次交货完成并验收合格后二十个工作日内，由采购人按批次支付中标人对应货款，直至累计支付合同金额的90%；</w:t>
            </w:r>
          </w:p>
          <w:p w14:paraId="166F1B32">
            <w:pPr>
              <w:spacing w:line="360" w:lineRule="exact"/>
              <w:ind w:firstLine="420" w:firstLineChars="200"/>
              <w:rPr>
                <w:rFonts w:hint="eastAsia" w:ascii="宋体" w:hAnsi="宋体"/>
                <w:szCs w:val="21"/>
              </w:rPr>
            </w:pPr>
            <w:r>
              <w:rPr>
                <w:rFonts w:hint="eastAsia" w:ascii="宋体" w:hAnsi="宋体"/>
                <w:szCs w:val="21"/>
              </w:rPr>
              <w:t>3.中标人提供完所有货物并验收合格后二十个工作日内，由采购人向中标人一次付清尾款，即合同金额的10%；</w:t>
            </w:r>
          </w:p>
          <w:p w14:paraId="3619EBC5">
            <w:pPr>
              <w:spacing w:line="360" w:lineRule="exact"/>
              <w:ind w:firstLine="420" w:firstLineChars="200"/>
              <w:rPr>
                <w:rFonts w:ascii="宋体" w:hAnsi="宋体"/>
                <w:szCs w:val="21"/>
              </w:rPr>
            </w:pPr>
            <w:r>
              <w:rPr>
                <w:rFonts w:hint="eastAsia" w:ascii="宋体" w:hAnsi="宋体"/>
                <w:szCs w:val="21"/>
              </w:rPr>
              <w:t>4.中标人在每次请款前，应将相关材料提交采购人，并自收到货款之日起三个工作日内开具发票给采购人。</w:t>
            </w:r>
          </w:p>
        </w:tc>
        <w:tc>
          <w:tcPr>
            <w:tcW w:w="3086" w:type="dxa"/>
          </w:tcPr>
          <w:p w14:paraId="50C280FE">
            <w:pPr>
              <w:spacing w:line="360" w:lineRule="exact"/>
              <w:rPr>
                <w:rFonts w:ascii="宋体" w:hAnsi="宋体"/>
                <w:szCs w:val="21"/>
              </w:rPr>
            </w:pPr>
          </w:p>
        </w:tc>
      </w:tr>
      <w:tr w14:paraId="0467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vAlign w:val="center"/>
          </w:tcPr>
          <w:p w14:paraId="14E4B79E">
            <w:pPr>
              <w:spacing w:line="360" w:lineRule="exact"/>
              <w:rPr>
                <w:rFonts w:ascii="宋体" w:hAnsi="宋体"/>
                <w:szCs w:val="21"/>
              </w:rPr>
            </w:pPr>
            <w:r>
              <w:rPr>
                <w:rFonts w:hint="eastAsia" w:ascii="宋体" w:hAnsi="宋体"/>
                <w:szCs w:val="21"/>
              </w:rPr>
              <w:t>▲履约保证金</w:t>
            </w:r>
          </w:p>
        </w:tc>
        <w:tc>
          <w:tcPr>
            <w:tcW w:w="5439" w:type="dxa"/>
            <w:vAlign w:val="center"/>
          </w:tcPr>
          <w:p w14:paraId="53D0D26B">
            <w:pPr>
              <w:spacing w:line="360" w:lineRule="exact"/>
              <w:ind w:firstLine="420" w:firstLineChars="200"/>
              <w:rPr>
                <w:rFonts w:hint="eastAsia" w:ascii="宋体" w:hAnsi="宋体"/>
                <w:szCs w:val="21"/>
              </w:rPr>
            </w:pPr>
            <w:r>
              <w:rPr>
                <w:rFonts w:hint="eastAsia" w:ascii="宋体" w:hAnsi="宋体"/>
                <w:szCs w:val="21"/>
              </w:rPr>
              <w:t>1.履约保证金金额：按中标金额的2%交纳。</w:t>
            </w:r>
          </w:p>
          <w:p w14:paraId="4DAAAC17">
            <w:pPr>
              <w:spacing w:line="360" w:lineRule="exact"/>
              <w:ind w:firstLine="420" w:firstLineChars="200"/>
              <w:rPr>
                <w:rFonts w:hint="eastAsia" w:ascii="宋体" w:hAnsi="宋体"/>
                <w:szCs w:val="21"/>
              </w:rPr>
            </w:pPr>
            <w:r>
              <w:rPr>
                <w:rFonts w:hint="eastAsia" w:ascii="宋体" w:hAnsi="宋体"/>
                <w:szCs w:val="21"/>
              </w:rPr>
              <w:t>2.履约保证金递交方式：以银行转账、支票、汇票、本票或者银行、保险机构出具的保函等非现金形式提交。采用银行转账方式的，由中标人按规定的金额缴入采购人指定账户。</w:t>
            </w:r>
          </w:p>
          <w:p w14:paraId="44EBBE83">
            <w:pPr>
              <w:spacing w:line="360" w:lineRule="exact"/>
              <w:ind w:firstLine="420" w:firstLineChars="200"/>
              <w:rPr>
                <w:rFonts w:hint="eastAsia" w:ascii="宋体" w:hAnsi="宋体"/>
                <w:szCs w:val="21"/>
              </w:rPr>
            </w:pPr>
            <w:r>
              <w:rPr>
                <w:rFonts w:hint="eastAsia" w:ascii="宋体" w:hAnsi="宋体"/>
                <w:szCs w:val="21"/>
              </w:rPr>
              <w:t>3.履约保证金退付方式、时间及条件：售后服务验收合格后五个工作日内退还（无息）。</w:t>
            </w:r>
          </w:p>
          <w:p w14:paraId="33ADEC70">
            <w:pPr>
              <w:spacing w:line="360" w:lineRule="exact"/>
              <w:ind w:firstLine="420" w:firstLineChars="200"/>
              <w:rPr>
                <w:rFonts w:hint="eastAsia" w:ascii="宋体" w:hAnsi="宋体"/>
                <w:szCs w:val="21"/>
              </w:rPr>
            </w:pPr>
            <w:r>
              <w:rPr>
                <w:rFonts w:hint="eastAsia" w:ascii="宋体" w:hAnsi="宋体"/>
                <w:szCs w:val="21"/>
              </w:rPr>
              <w:t>开户名称：广西壮族自治区动物疫病预防控制中心</w:t>
            </w:r>
          </w:p>
          <w:p w14:paraId="0F21D1CE">
            <w:pPr>
              <w:spacing w:line="360" w:lineRule="exact"/>
              <w:ind w:firstLine="420" w:firstLineChars="200"/>
              <w:rPr>
                <w:rFonts w:hint="eastAsia" w:ascii="宋体" w:hAnsi="宋体"/>
                <w:szCs w:val="21"/>
              </w:rPr>
            </w:pPr>
            <w:r>
              <w:rPr>
                <w:rFonts w:hint="eastAsia" w:ascii="宋体" w:hAnsi="宋体"/>
                <w:szCs w:val="21"/>
              </w:rPr>
              <w:t>开户银行：农行南宁科技支行</w:t>
            </w:r>
          </w:p>
          <w:p w14:paraId="09340FF9">
            <w:pPr>
              <w:spacing w:line="360" w:lineRule="exact"/>
              <w:ind w:firstLine="420" w:firstLineChars="200"/>
              <w:rPr>
                <w:rFonts w:ascii="宋体" w:hAnsi="宋体"/>
                <w:szCs w:val="21"/>
              </w:rPr>
            </w:pPr>
            <w:r>
              <w:rPr>
                <w:rFonts w:hint="eastAsia" w:ascii="宋体" w:hAnsi="宋体"/>
                <w:szCs w:val="21"/>
              </w:rPr>
              <w:t>银行账号：20015701040000032</w:t>
            </w:r>
          </w:p>
        </w:tc>
        <w:tc>
          <w:tcPr>
            <w:tcW w:w="3086" w:type="dxa"/>
          </w:tcPr>
          <w:p w14:paraId="51507B54">
            <w:pPr>
              <w:spacing w:line="360" w:lineRule="exact"/>
              <w:rPr>
                <w:rFonts w:ascii="宋体" w:hAnsi="宋体"/>
                <w:szCs w:val="21"/>
              </w:rPr>
            </w:pPr>
          </w:p>
        </w:tc>
      </w:tr>
      <w:tr w14:paraId="30099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vAlign w:val="center"/>
          </w:tcPr>
          <w:p w14:paraId="3B13F1E6">
            <w:pPr>
              <w:spacing w:line="360" w:lineRule="exact"/>
              <w:rPr>
                <w:rFonts w:ascii="宋体" w:hAnsi="宋体"/>
                <w:szCs w:val="21"/>
              </w:rPr>
            </w:pPr>
            <w:r>
              <w:rPr>
                <w:rFonts w:hint="eastAsia" w:ascii="宋体" w:hAnsi="宋体"/>
                <w:szCs w:val="21"/>
              </w:rPr>
              <w:t>▲验收要求</w:t>
            </w:r>
          </w:p>
        </w:tc>
        <w:tc>
          <w:tcPr>
            <w:tcW w:w="5439" w:type="dxa"/>
            <w:vAlign w:val="center"/>
          </w:tcPr>
          <w:p w14:paraId="7C1BC987">
            <w:pPr>
              <w:spacing w:line="360" w:lineRule="exact"/>
              <w:ind w:firstLine="420" w:firstLineChars="200"/>
              <w:rPr>
                <w:rFonts w:hint="eastAsia" w:ascii="宋体" w:hAnsi="宋体"/>
                <w:szCs w:val="21"/>
              </w:rPr>
            </w:pPr>
            <w:r>
              <w:rPr>
                <w:rFonts w:hint="eastAsia" w:ascii="宋体" w:hAnsi="宋体"/>
                <w:szCs w:val="21"/>
              </w:rPr>
              <w:t>1.农业农村部执行批签发的产品，中标人发出的每个批次的货物必须随货附有中国兽医药品监察所的批签发报告复印件，并加盖投标企业、厂家的公章，否则，采购人可拒绝接受验货。</w:t>
            </w:r>
          </w:p>
          <w:p w14:paraId="609B17D7">
            <w:pPr>
              <w:spacing w:line="360" w:lineRule="exact"/>
              <w:ind w:firstLine="420" w:firstLineChars="200"/>
              <w:rPr>
                <w:rFonts w:hint="eastAsia" w:ascii="宋体" w:hAnsi="宋体"/>
                <w:szCs w:val="21"/>
              </w:rPr>
            </w:pPr>
            <w:r>
              <w:rPr>
                <w:rFonts w:hint="eastAsia" w:ascii="宋体" w:hAnsi="宋体"/>
                <w:szCs w:val="21"/>
              </w:rPr>
              <w:t>2.疫苗运至采购人指定地点后，由疫苗使用单位（广西动物疫病预防控制中心、广西14个市及所属的各县（市、区）动物疫病预防控制机构）对温度自动监控记录仪检查并打印疫苗运输过程的温度记录情况，符合疫苗保存温度要求的，方可进行验收。验收时，由采购单位人员对疫苗发货单及疫苗名称、剂型、批准文号、标签、数量、规格、生产日期、批号、有效期、运输过程冷藏车工作状态及温度记录等内容一一核验，并开箱抽查，出现下列情况的，采购人一律拒收：</w:t>
            </w:r>
          </w:p>
          <w:p w14:paraId="38A6104C">
            <w:pPr>
              <w:spacing w:line="360" w:lineRule="exact"/>
              <w:ind w:firstLine="420" w:firstLineChars="200"/>
              <w:rPr>
                <w:rFonts w:hint="eastAsia" w:ascii="宋体" w:hAnsi="宋体"/>
                <w:szCs w:val="21"/>
              </w:rPr>
            </w:pPr>
            <w:r>
              <w:rPr>
                <w:rFonts w:hint="eastAsia" w:ascii="宋体" w:hAnsi="宋体"/>
                <w:szCs w:val="21"/>
              </w:rPr>
              <w:t>2.1运输过程无防晒、防破碎措施，温度自动监控记录仪的温度记录无法打印或虽能打印但疫苗运输储存温度不符合要求的；</w:t>
            </w:r>
          </w:p>
          <w:p w14:paraId="611BDC0C">
            <w:pPr>
              <w:spacing w:line="360" w:lineRule="exact"/>
              <w:ind w:firstLine="420" w:firstLineChars="200"/>
              <w:rPr>
                <w:rFonts w:hint="eastAsia" w:ascii="宋体" w:hAnsi="宋体"/>
                <w:szCs w:val="21"/>
              </w:rPr>
            </w:pPr>
            <w:r>
              <w:rPr>
                <w:rFonts w:hint="eastAsia" w:ascii="宋体" w:hAnsi="宋体"/>
                <w:szCs w:val="21"/>
              </w:rPr>
              <w:t>2.2产品包装、使用说明书或产品标示的企业名称、疫苗种类、剂型、批准文号、标签、数量、规格、生产日期、批号、有效期等不符合要求的；</w:t>
            </w:r>
          </w:p>
          <w:p w14:paraId="7C1FD836">
            <w:pPr>
              <w:spacing w:line="360" w:lineRule="exact"/>
              <w:ind w:firstLine="420" w:firstLineChars="200"/>
              <w:rPr>
                <w:rFonts w:hint="eastAsia" w:ascii="宋体" w:hAnsi="宋体"/>
                <w:szCs w:val="21"/>
              </w:rPr>
            </w:pPr>
            <w:r>
              <w:rPr>
                <w:rFonts w:hint="eastAsia" w:ascii="宋体" w:hAnsi="宋体"/>
                <w:szCs w:val="21"/>
              </w:rPr>
              <w:t>2.3外观检查，产品破损、包装容器破漏或内有异物、凝块、絮状物、霉团，或破乳分层、变色、变质等情况的；</w:t>
            </w:r>
          </w:p>
          <w:p w14:paraId="7F5E54BF">
            <w:pPr>
              <w:spacing w:line="360" w:lineRule="exact"/>
              <w:ind w:firstLine="420" w:firstLineChars="200"/>
              <w:rPr>
                <w:rFonts w:hint="eastAsia" w:ascii="宋体" w:hAnsi="宋体"/>
                <w:szCs w:val="21"/>
              </w:rPr>
            </w:pPr>
            <w:r>
              <w:rPr>
                <w:rFonts w:hint="eastAsia" w:ascii="宋体" w:hAnsi="宋体"/>
                <w:szCs w:val="21"/>
              </w:rPr>
              <w:t>2.4兽药监察机构抽检不合格的；</w:t>
            </w:r>
          </w:p>
          <w:p w14:paraId="648009CF">
            <w:pPr>
              <w:spacing w:line="360" w:lineRule="exact"/>
              <w:ind w:firstLine="420" w:firstLineChars="200"/>
              <w:rPr>
                <w:rFonts w:hint="eastAsia" w:ascii="宋体" w:hAnsi="宋体"/>
                <w:szCs w:val="21"/>
              </w:rPr>
            </w:pPr>
            <w:r>
              <w:rPr>
                <w:rFonts w:hint="eastAsia" w:ascii="宋体" w:hAnsi="宋体"/>
                <w:szCs w:val="21"/>
              </w:rPr>
              <w:t>2.5不符合合同规定的。</w:t>
            </w:r>
          </w:p>
          <w:p w14:paraId="2981ED01">
            <w:pPr>
              <w:spacing w:line="360" w:lineRule="exact"/>
              <w:ind w:firstLine="420" w:firstLineChars="200"/>
              <w:rPr>
                <w:rFonts w:hint="eastAsia" w:ascii="宋体" w:hAnsi="宋体"/>
                <w:szCs w:val="21"/>
              </w:rPr>
            </w:pPr>
            <w:r>
              <w:rPr>
                <w:rFonts w:hint="eastAsia" w:ascii="宋体" w:hAnsi="宋体"/>
                <w:szCs w:val="21"/>
              </w:rPr>
              <w:t>3.采购人根据发货清单验收，验收时双方（采购人和中标人）签字、盖章。采购人凭双方签字、盖章的发货清单、验收结算单付款。</w:t>
            </w:r>
          </w:p>
          <w:p w14:paraId="256FEAFD">
            <w:pPr>
              <w:spacing w:line="360" w:lineRule="exact"/>
              <w:ind w:firstLine="420" w:firstLineChars="200"/>
              <w:rPr>
                <w:rFonts w:hint="eastAsia" w:ascii="宋体" w:hAnsi="宋体"/>
                <w:szCs w:val="21"/>
              </w:rPr>
            </w:pPr>
            <w:r>
              <w:rPr>
                <w:rFonts w:hint="eastAsia" w:ascii="宋体" w:hAnsi="宋体"/>
                <w:szCs w:val="21"/>
              </w:rPr>
              <w:t>4.对验收不合格的产品，中标人应无条件退换。</w:t>
            </w:r>
          </w:p>
          <w:p w14:paraId="09C5C66A">
            <w:pPr>
              <w:spacing w:line="360" w:lineRule="exact"/>
              <w:ind w:firstLine="420" w:firstLineChars="200"/>
              <w:rPr>
                <w:rFonts w:ascii="宋体" w:hAnsi="宋体"/>
                <w:szCs w:val="21"/>
              </w:rPr>
            </w:pPr>
            <w:r>
              <w:rPr>
                <w:rFonts w:hint="eastAsia" w:ascii="宋体" w:hAnsi="宋体"/>
                <w:szCs w:val="21"/>
              </w:rPr>
              <w:t xml:space="preserve">5.验收标准：符合现行国家相关标准以及本项目的招标文件、中标人投标文件、采购合同以及补充协议（如有）的要求。 </w:t>
            </w:r>
          </w:p>
        </w:tc>
        <w:tc>
          <w:tcPr>
            <w:tcW w:w="3086" w:type="dxa"/>
          </w:tcPr>
          <w:p w14:paraId="6619354A">
            <w:pPr>
              <w:spacing w:line="360" w:lineRule="exact"/>
              <w:rPr>
                <w:rFonts w:ascii="宋体" w:hAnsi="宋体"/>
                <w:szCs w:val="21"/>
              </w:rPr>
            </w:pPr>
          </w:p>
        </w:tc>
      </w:tr>
      <w:tr w14:paraId="1F397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vAlign w:val="center"/>
          </w:tcPr>
          <w:p w14:paraId="33990F35">
            <w:pPr>
              <w:spacing w:line="360" w:lineRule="exact"/>
              <w:rPr>
                <w:rFonts w:ascii="宋体" w:hAnsi="宋体"/>
                <w:szCs w:val="21"/>
              </w:rPr>
            </w:pPr>
            <w:r>
              <w:rPr>
                <w:rFonts w:hint="eastAsia" w:ascii="宋体" w:hAnsi="宋体"/>
                <w:szCs w:val="21"/>
              </w:rPr>
              <w:t>▲产品抽检</w:t>
            </w:r>
          </w:p>
        </w:tc>
        <w:tc>
          <w:tcPr>
            <w:tcW w:w="5439" w:type="dxa"/>
            <w:vAlign w:val="center"/>
          </w:tcPr>
          <w:p w14:paraId="2BE0A8DA">
            <w:pPr>
              <w:spacing w:line="360" w:lineRule="exact"/>
              <w:ind w:firstLine="420" w:firstLineChars="200"/>
              <w:rPr>
                <w:rFonts w:ascii="宋体" w:hAnsi="宋体"/>
                <w:szCs w:val="21"/>
              </w:rPr>
            </w:pPr>
            <w:r>
              <w:rPr>
                <w:rFonts w:hint="eastAsia" w:ascii="宋体" w:hAnsi="宋体"/>
                <w:szCs w:val="21"/>
              </w:rPr>
              <w:t>采购人可根据需要，在疫苗验收入库时对中标人提供的产品随机抽取样品（在中标人代表现场鉴证情况下），并委托第三方机构进行盲样检验。若供应的产品经检验存在不符合国家要求的，按“质量责任”第2条处理；未达到投标承诺的中标人应立即整改、兑现承诺，并承担因此造成的损失。抽检费用由该中标人承担。</w:t>
            </w:r>
          </w:p>
        </w:tc>
        <w:tc>
          <w:tcPr>
            <w:tcW w:w="3086" w:type="dxa"/>
          </w:tcPr>
          <w:p w14:paraId="2D9BA773">
            <w:pPr>
              <w:spacing w:line="360" w:lineRule="exact"/>
              <w:rPr>
                <w:rFonts w:ascii="宋体" w:hAnsi="宋体"/>
                <w:szCs w:val="21"/>
              </w:rPr>
            </w:pPr>
          </w:p>
        </w:tc>
      </w:tr>
      <w:tr w14:paraId="1D966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vAlign w:val="center"/>
          </w:tcPr>
          <w:p w14:paraId="18B9B03D">
            <w:pPr>
              <w:spacing w:line="360" w:lineRule="exact"/>
              <w:rPr>
                <w:rFonts w:ascii="宋体" w:hAnsi="宋体"/>
                <w:szCs w:val="21"/>
              </w:rPr>
            </w:pPr>
            <w:r>
              <w:rPr>
                <w:rFonts w:hint="eastAsia" w:ascii="宋体" w:hAnsi="宋体"/>
                <w:szCs w:val="21"/>
              </w:rPr>
              <w:t>▲质量责任</w:t>
            </w:r>
          </w:p>
        </w:tc>
        <w:tc>
          <w:tcPr>
            <w:tcW w:w="5439" w:type="dxa"/>
            <w:vAlign w:val="center"/>
          </w:tcPr>
          <w:p w14:paraId="42C3EE29">
            <w:pPr>
              <w:spacing w:line="360" w:lineRule="exact"/>
              <w:ind w:firstLine="420" w:firstLineChars="200"/>
              <w:rPr>
                <w:rFonts w:hint="eastAsia" w:ascii="宋体" w:hAnsi="宋体"/>
                <w:szCs w:val="21"/>
              </w:rPr>
            </w:pPr>
            <w:r>
              <w:rPr>
                <w:rFonts w:hint="eastAsia" w:ascii="宋体" w:hAnsi="宋体"/>
                <w:szCs w:val="21"/>
              </w:rPr>
              <w:t>1.中标人供货产品应是完全符合国家标准规定的质量、性能和技术规格（包括包装上印刷的产品名称、文号、批号、商标、规格、失效日期、贮存条件、防伪标识、作用与用途、用法与用量、企业名称等）的产品，并达到采购人提出的其它要求。保证在规定温度、贮藏条件下运送，</w:t>
            </w:r>
            <w:r>
              <w:rPr>
                <w:rFonts w:hint="eastAsia" w:ascii="宋体" w:hAnsi="宋体"/>
                <w:b/>
                <w:szCs w:val="21"/>
                <w:u w:val="single"/>
              </w:rPr>
              <w:t>在投标文件中承诺的质量保证期内对任何质量问题负责</w:t>
            </w:r>
            <w:r>
              <w:rPr>
                <w:rFonts w:hint="eastAsia" w:ascii="宋体" w:hAnsi="宋体"/>
                <w:szCs w:val="21"/>
              </w:rPr>
              <w:t>。</w:t>
            </w:r>
          </w:p>
          <w:p w14:paraId="6A250F07">
            <w:pPr>
              <w:spacing w:line="360" w:lineRule="exact"/>
              <w:ind w:firstLine="420" w:firstLineChars="200"/>
              <w:rPr>
                <w:rFonts w:hint="eastAsia" w:ascii="宋体" w:hAnsi="宋体"/>
                <w:szCs w:val="21"/>
              </w:rPr>
            </w:pPr>
            <w:r>
              <w:rPr>
                <w:rFonts w:hint="eastAsia" w:ascii="宋体" w:hAnsi="宋体"/>
                <w:szCs w:val="21"/>
              </w:rPr>
              <w:t>2.若供应的产品经检验存在不符合国家规定要求等质量问题，或变更佐剂的，采购人可立即终止供货合同，将违约行为上报政府采购监督管理部门，依法接受财政部门处罚，中标人自行承担被列入政府采购黑名单的责任。</w:t>
            </w:r>
          </w:p>
          <w:p w14:paraId="2A783F87">
            <w:pPr>
              <w:spacing w:line="360" w:lineRule="exact"/>
              <w:ind w:firstLine="420" w:firstLineChars="200"/>
              <w:rPr>
                <w:rFonts w:hint="eastAsia" w:ascii="宋体" w:hAnsi="宋体"/>
                <w:szCs w:val="21"/>
              </w:rPr>
            </w:pPr>
            <w:r>
              <w:rPr>
                <w:rFonts w:hint="eastAsia" w:ascii="宋体" w:hAnsi="宋体"/>
                <w:szCs w:val="21"/>
              </w:rPr>
              <w:t>3.中标人应及时、妥善处理免疫应激反应补偿事宜，或委托有关单位处理，以确保采购人、使用方的权益。</w:t>
            </w:r>
          </w:p>
          <w:p w14:paraId="2C8D1004">
            <w:pPr>
              <w:spacing w:line="360" w:lineRule="exact"/>
              <w:ind w:firstLine="420" w:firstLineChars="200"/>
              <w:rPr>
                <w:rFonts w:hint="eastAsia" w:ascii="宋体" w:hAnsi="宋体"/>
                <w:szCs w:val="21"/>
              </w:rPr>
            </w:pPr>
            <w:r>
              <w:rPr>
                <w:rFonts w:hint="eastAsia" w:ascii="宋体" w:hAnsi="宋体"/>
                <w:szCs w:val="21"/>
              </w:rPr>
              <w:t>4.在规定的免疫保护期内，免疫后的动物仍然发生疫情的，双方组成调查组查明原因，如确因疫苗质量问题引起的，中标人按“售前、售中、售后服务要求”的第“5”点提出要求执行。</w:t>
            </w:r>
          </w:p>
          <w:p w14:paraId="6FA71CBB">
            <w:pPr>
              <w:spacing w:line="360" w:lineRule="exact"/>
              <w:ind w:firstLine="420" w:firstLineChars="200"/>
              <w:rPr>
                <w:rFonts w:ascii="宋体" w:hAnsi="宋体"/>
                <w:szCs w:val="21"/>
              </w:rPr>
            </w:pPr>
            <w:r>
              <w:rPr>
                <w:rFonts w:hint="eastAsia" w:ascii="宋体" w:hAnsi="宋体"/>
                <w:szCs w:val="21"/>
              </w:rPr>
              <w:t>5.满足招标文件提出的其他要求。</w:t>
            </w:r>
          </w:p>
        </w:tc>
        <w:tc>
          <w:tcPr>
            <w:tcW w:w="3086" w:type="dxa"/>
          </w:tcPr>
          <w:p w14:paraId="71DA55AC">
            <w:pPr>
              <w:spacing w:line="360" w:lineRule="exact"/>
              <w:rPr>
                <w:rFonts w:ascii="宋体" w:hAnsi="宋体"/>
                <w:szCs w:val="21"/>
              </w:rPr>
            </w:pPr>
          </w:p>
        </w:tc>
      </w:tr>
      <w:tr w14:paraId="0010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vAlign w:val="center"/>
          </w:tcPr>
          <w:p w14:paraId="3783D978">
            <w:pPr>
              <w:spacing w:line="360" w:lineRule="exact"/>
              <w:rPr>
                <w:rFonts w:ascii="宋体" w:hAnsi="宋体"/>
                <w:szCs w:val="21"/>
              </w:rPr>
            </w:pPr>
            <w:r>
              <w:rPr>
                <w:rFonts w:hint="eastAsia" w:ascii="宋体" w:hAnsi="宋体"/>
                <w:szCs w:val="21"/>
              </w:rPr>
              <w:t>▲报价要求</w:t>
            </w:r>
          </w:p>
        </w:tc>
        <w:tc>
          <w:tcPr>
            <w:tcW w:w="5439" w:type="dxa"/>
            <w:vAlign w:val="center"/>
          </w:tcPr>
          <w:p w14:paraId="12F393CF">
            <w:pPr>
              <w:spacing w:line="360" w:lineRule="exact"/>
              <w:ind w:firstLine="420" w:firstLineChars="200"/>
              <w:rPr>
                <w:rFonts w:hint="eastAsia" w:ascii="宋体" w:hAnsi="宋体"/>
                <w:szCs w:val="21"/>
              </w:rPr>
            </w:pPr>
            <w:r>
              <w:rPr>
                <w:rFonts w:hint="eastAsia" w:ascii="宋体" w:hAnsi="宋体"/>
                <w:szCs w:val="21"/>
              </w:rPr>
              <w:t>本次报价须为人民币报价，投标报价是履行合同的最终价格，应包括设备及服务需求要求所需的一切费用总和，除另有约定外，中标价不因任何因素而调整：</w:t>
            </w:r>
          </w:p>
          <w:p w14:paraId="071D933A">
            <w:pPr>
              <w:spacing w:line="360" w:lineRule="exact"/>
              <w:ind w:firstLine="420" w:firstLineChars="200"/>
              <w:rPr>
                <w:rFonts w:ascii="宋体" w:hAnsi="宋体"/>
                <w:szCs w:val="21"/>
              </w:rPr>
            </w:pPr>
            <w:r>
              <w:rPr>
                <w:rFonts w:hint="eastAsia" w:ascii="宋体" w:hAnsi="宋体"/>
                <w:szCs w:val="21"/>
              </w:rPr>
              <w:t>货物完整报价包括货物税金、疫苗稀释液、运至最终目的地运输、储存、搬运、检测及抽检、验收（含换货验收）、保险以及伴随货物服务的有关一切费用（包括差旅、培训、疫苗使用效果监测、免疫应激反应处理、死亡畜禽补偿、免疫失败引发疫情时应急处置及确保疫苗质量及使用效果的其它相关服务等所有费用）。</w:t>
            </w:r>
          </w:p>
        </w:tc>
        <w:tc>
          <w:tcPr>
            <w:tcW w:w="3086" w:type="dxa"/>
          </w:tcPr>
          <w:p w14:paraId="2DEFED97">
            <w:pPr>
              <w:spacing w:line="360" w:lineRule="exact"/>
              <w:rPr>
                <w:rFonts w:ascii="宋体" w:hAnsi="宋体"/>
                <w:szCs w:val="21"/>
              </w:rPr>
            </w:pPr>
          </w:p>
        </w:tc>
      </w:tr>
      <w:tr w14:paraId="1A59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vAlign w:val="center"/>
          </w:tcPr>
          <w:p w14:paraId="478ED0B1">
            <w:pPr>
              <w:spacing w:line="360" w:lineRule="exact"/>
              <w:rPr>
                <w:rFonts w:ascii="宋体" w:hAnsi="宋体"/>
                <w:szCs w:val="21"/>
              </w:rPr>
            </w:pPr>
            <w:r>
              <w:rPr>
                <w:rFonts w:hint="eastAsia" w:ascii="宋体" w:hAnsi="宋体"/>
                <w:szCs w:val="21"/>
              </w:rPr>
              <w:t>▲合同终止</w:t>
            </w:r>
          </w:p>
        </w:tc>
        <w:tc>
          <w:tcPr>
            <w:tcW w:w="5439" w:type="dxa"/>
            <w:vAlign w:val="center"/>
          </w:tcPr>
          <w:p w14:paraId="63BD8FB8">
            <w:pPr>
              <w:spacing w:line="360" w:lineRule="exact"/>
              <w:ind w:firstLine="420" w:firstLineChars="200"/>
              <w:rPr>
                <w:rFonts w:hint="eastAsia" w:ascii="宋体" w:hAnsi="宋体"/>
                <w:szCs w:val="21"/>
              </w:rPr>
            </w:pPr>
            <w:r>
              <w:rPr>
                <w:rFonts w:hint="eastAsia" w:ascii="宋体" w:hAnsi="宋体"/>
                <w:szCs w:val="21"/>
              </w:rPr>
              <w:t>在下列情况下，采购人有权向采购监督管理部门汇报后，经批准，采购人向中标人提出合同自然终止：</w:t>
            </w:r>
          </w:p>
          <w:p w14:paraId="71FDF6C4">
            <w:pPr>
              <w:spacing w:line="360" w:lineRule="exact"/>
              <w:ind w:firstLine="420" w:firstLineChars="200"/>
              <w:rPr>
                <w:rFonts w:hint="eastAsia" w:ascii="宋体" w:hAnsi="宋体"/>
                <w:szCs w:val="21"/>
              </w:rPr>
            </w:pPr>
            <w:r>
              <w:rPr>
                <w:rFonts w:hint="eastAsia" w:ascii="宋体" w:hAnsi="宋体"/>
                <w:szCs w:val="21"/>
              </w:rPr>
              <w:t>1.无法按采购人确定的供货期限供货的。</w:t>
            </w:r>
          </w:p>
          <w:p w14:paraId="669A255E">
            <w:pPr>
              <w:spacing w:line="360" w:lineRule="exact"/>
              <w:ind w:firstLine="420" w:firstLineChars="200"/>
              <w:rPr>
                <w:rFonts w:hint="eastAsia" w:ascii="宋体" w:hAnsi="宋体"/>
                <w:szCs w:val="21"/>
              </w:rPr>
            </w:pPr>
            <w:r>
              <w:rPr>
                <w:rFonts w:hint="eastAsia" w:ascii="宋体" w:hAnsi="宋体"/>
                <w:szCs w:val="21"/>
              </w:rPr>
              <w:t>2.因产品质量等原因造成最终用户不接受中标人的货物。</w:t>
            </w:r>
          </w:p>
          <w:p w14:paraId="077A4AFE">
            <w:pPr>
              <w:spacing w:line="360" w:lineRule="exact"/>
              <w:ind w:firstLine="420" w:firstLineChars="200"/>
              <w:rPr>
                <w:rFonts w:hint="eastAsia" w:ascii="宋体" w:hAnsi="宋体"/>
                <w:szCs w:val="21"/>
              </w:rPr>
            </w:pPr>
            <w:r>
              <w:rPr>
                <w:rFonts w:hint="eastAsia" w:ascii="宋体" w:hAnsi="宋体"/>
                <w:szCs w:val="21"/>
              </w:rPr>
              <w:t>3.产品发生重大质量事故。</w:t>
            </w:r>
          </w:p>
          <w:p w14:paraId="44495C96">
            <w:pPr>
              <w:spacing w:line="360" w:lineRule="exact"/>
              <w:ind w:firstLine="420" w:firstLineChars="200"/>
              <w:rPr>
                <w:rFonts w:hint="eastAsia" w:ascii="宋体" w:hAnsi="宋体"/>
                <w:szCs w:val="21"/>
              </w:rPr>
            </w:pPr>
            <w:r>
              <w:rPr>
                <w:rFonts w:hint="eastAsia" w:ascii="宋体" w:hAnsi="宋体"/>
                <w:szCs w:val="21"/>
              </w:rPr>
              <w:t>4.产品批准文号被吊销。</w:t>
            </w:r>
          </w:p>
          <w:p w14:paraId="5FE1AA84">
            <w:pPr>
              <w:spacing w:line="360" w:lineRule="exact"/>
              <w:ind w:firstLine="420" w:firstLineChars="200"/>
              <w:rPr>
                <w:rFonts w:hint="eastAsia" w:ascii="宋体" w:hAnsi="宋体"/>
                <w:szCs w:val="21"/>
              </w:rPr>
            </w:pPr>
            <w:r>
              <w:rPr>
                <w:rFonts w:hint="eastAsia" w:ascii="宋体" w:hAnsi="宋体"/>
                <w:szCs w:val="21"/>
              </w:rPr>
              <w:t>5.财政部门款项不到位。</w:t>
            </w:r>
          </w:p>
          <w:p w14:paraId="072FB2D3">
            <w:pPr>
              <w:spacing w:line="360" w:lineRule="exact"/>
              <w:ind w:firstLine="420" w:firstLineChars="200"/>
              <w:rPr>
                <w:rFonts w:ascii="宋体" w:hAnsi="宋体"/>
                <w:szCs w:val="21"/>
              </w:rPr>
            </w:pPr>
            <w:r>
              <w:rPr>
                <w:rFonts w:hint="eastAsia" w:ascii="宋体" w:hAnsi="宋体"/>
                <w:szCs w:val="21"/>
              </w:rPr>
              <w:t>6.国家政策发生改变。</w:t>
            </w:r>
          </w:p>
        </w:tc>
        <w:tc>
          <w:tcPr>
            <w:tcW w:w="3086" w:type="dxa"/>
          </w:tcPr>
          <w:p w14:paraId="2CC482F4">
            <w:pPr>
              <w:spacing w:line="360" w:lineRule="exact"/>
              <w:rPr>
                <w:rFonts w:ascii="宋体" w:hAnsi="宋体"/>
                <w:szCs w:val="21"/>
              </w:rPr>
            </w:pPr>
          </w:p>
        </w:tc>
      </w:tr>
      <w:tr w14:paraId="5D288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vAlign w:val="center"/>
          </w:tcPr>
          <w:p w14:paraId="73532ABA">
            <w:pPr>
              <w:spacing w:line="360" w:lineRule="exact"/>
              <w:rPr>
                <w:rFonts w:hint="eastAsia" w:ascii="宋体" w:hAnsi="宋体"/>
                <w:szCs w:val="21"/>
              </w:rPr>
            </w:pPr>
            <w:r>
              <w:rPr>
                <w:rFonts w:hint="eastAsia" w:ascii="宋体" w:hAnsi="宋体"/>
                <w:szCs w:val="21"/>
              </w:rPr>
              <w:t>▲其他要求</w:t>
            </w:r>
          </w:p>
        </w:tc>
        <w:tc>
          <w:tcPr>
            <w:tcW w:w="5439" w:type="dxa"/>
            <w:vAlign w:val="center"/>
          </w:tcPr>
          <w:p w14:paraId="5F9B0AB4">
            <w:pPr>
              <w:spacing w:line="360" w:lineRule="exact"/>
              <w:ind w:firstLine="420" w:firstLineChars="200"/>
              <w:rPr>
                <w:rFonts w:hint="eastAsia" w:ascii="宋体" w:hAnsi="宋体"/>
                <w:szCs w:val="21"/>
              </w:rPr>
            </w:pPr>
            <w:r>
              <w:rPr>
                <w:rFonts w:hint="eastAsia" w:ascii="宋体" w:hAnsi="宋体"/>
                <w:szCs w:val="21"/>
              </w:rPr>
              <w:t>1.如遇国家和广西壮族自治区防疫政策调整，采购人可要求中标人免费更换为使用农业农村部批准的其他疫苗毒株生产的相应疫苗。</w:t>
            </w:r>
          </w:p>
          <w:p w14:paraId="65A4ECD1">
            <w:pPr>
              <w:spacing w:line="360" w:lineRule="exact"/>
              <w:ind w:firstLine="420" w:firstLineChars="200"/>
              <w:rPr>
                <w:rFonts w:hint="eastAsia" w:ascii="宋体" w:hAnsi="宋体"/>
                <w:szCs w:val="21"/>
              </w:rPr>
            </w:pPr>
            <w:r>
              <w:rPr>
                <w:rFonts w:hint="eastAsia" w:ascii="宋体" w:hAnsi="宋体"/>
                <w:szCs w:val="21"/>
              </w:rPr>
              <w:t>2.为确保紧急防控时动物疫苗能及时调拨到位，国家强制免疫疫苗投标人应承诺为采购人在广西南宁租用临时疫苗储备库及在广西境内运输疫苗提供必要协助（</w:t>
            </w:r>
            <w:r>
              <w:rPr>
                <w:rFonts w:hint="eastAsia" w:ascii="宋体" w:hAnsi="宋体"/>
                <w:b/>
                <w:szCs w:val="21"/>
                <w:u w:val="single"/>
              </w:rPr>
              <w:t>需在投标文件中有较具体的方案或措施</w:t>
            </w:r>
            <w:r>
              <w:rPr>
                <w:rFonts w:hint="eastAsia" w:ascii="宋体" w:hAnsi="宋体"/>
                <w:szCs w:val="21"/>
              </w:rPr>
              <w:t>）。相关费用应包含在本次报价中，采购人不再另行支付。</w:t>
            </w:r>
          </w:p>
          <w:p w14:paraId="4A38474F">
            <w:pPr>
              <w:spacing w:line="360" w:lineRule="exact"/>
              <w:ind w:firstLine="420" w:firstLineChars="200"/>
              <w:rPr>
                <w:rFonts w:hint="eastAsia" w:ascii="宋体" w:hAnsi="宋体"/>
                <w:szCs w:val="21"/>
              </w:rPr>
            </w:pPr>
            <w:r>
              <w:rPr>
                <w:rFonts w:hint="eastAsia" w:ascii="宋体" w:hAnsi="宋体"/>
                <w:szCs w:val="21"/>
              </w:rPr>
              <w:t>3.凡涉及要求提供检验报告或检测报告的（含评审加分项），中标人须在签订合同后的规定期限内将相关原件提供给采购人核对，如发现中标人提供虚假材料牟取中标的，将向财政部门报告，取消其中标资格并按财政部门规定予以处罚。</w:t>
            </w:r>
          </w:p>
        </w:tc>
        <w:tc>
          <w:tcPr>
            <w:tcW w:w="3086" w:type="dxa"/>
          </w:tcPr>
          <w:p w14:paraId="732C79E3">
            <w:pPr>
              <w:spacing w:line="360" w:lineRule="exact"/>
              <w:rPr>
                <w:rFonts w:ascii="宋体" w:hAnsi="宋体"/>
                <w:szCs w:val="21"/>
              </w:rPr>
            </w:pPr>
          </w:p>
        </w:tc>
      </w:tr>
    </w:tbl>
    <w:p w14:paraId="6BD95FD2">
      <w:pPr>
        <w:pStyle w:val="3"/>
      </w:pPr>
    </w:p>
    <w:p w14:paraId="2328715A">
      <w:pPr>
        <w:spacing w:line="360" w:lineRule="auto"/>
        <w:jc w:val="right"/>
        <w:rPr>
          <w:rFonts w:ascii="宋体" w:hAnsi="宋体"/>
        </w:rPr>
      </w:pPr>
      <w:r>
        <w:rPr>
          <w:rFonts w:hint="eastAsia" w:ascii="宋体" w:hAnsi="宋体"/>
        </w:rPr>
        <w:t>调查</w:t>
      </w:r>
      <w:r>
        <w:rPr>
          <w:rFonts w:ascii="宋体" w:hAnsi="宋体"/>
        </w:rPr>
        <w:t>机构</w:t>
      </w:r>
      <w:r>
        <w:rPr>
          <w:rFonts w:hint="eastAsia" w:ascii="宋体" w:hAnsi="宋体"/>
        </w:rPr>
        <w:t>：广西科文招标有限公司</w:t>
      </w:r>
    </w:p>
    <w:p w14:paraId="4A864426">
      <w:pPr>
        <w:spacing w:line="360" w:lineRule="auto"/>
        <w:jc w:val="right"/>
        <w:rPr>
          <w:rFonts w:hint="eastAsia" w:ascii="宋体" w:hAnsi="宋体"/>
        </w:rPr>
      </w:pPr>
      <w:r>
        <w:rPr>
          <w:rFonts w:hint="eastAsia" w:ascii="宋体" w:hAnsi="宋体"/>
        </w:rPr>
        <w:t>联系人：李工、银工，联系电话：0771-2023873</w:t>
      </w:r>
    </w:p>
    <w:p w14:paraId="120966B8">
      <w:pPr>
        <w:pStyle w:val="3"/>
        <w:jc w:val="right"/>
        <w:rPr>
          <w:rFonts w:hint="default" w:eastAsia="宋体"/>
          <w:lang w:val="en-US" w:eastAsia="zh-CN"/>
        </w:rPr>
      </w:pPr>
      <w:r>
        <w:rPr>
          <w:rFonts w:hint="eastAsia" w:ascii="宋体" w:hAnsi="宋体"/>
          <w:lang w:val="en-US" w:eastAsia="zh-CN"/>
        </w:rPr>
        <w:t>发布日期：2025年3月21日</w:t>
      </w:r>
    </w:p>
    <w:p w14:paraId="7C98E5F1">
      <w:pPr>
        <w:spacing w:line="400" w:lineRule="exact"/>
        <w:jc w:val="center"/>
        <w:rPr>
          <w:rFonts w:ascii="宋体" w:hAnsi="宋体" w:cs="宋体"/>
          <w:b/>
          <w:bCs/>
          <w:sz w:val="24"/>
          <w:szCs w:val="21"/>
        </w:rPr>
      </w:pPr>
    </w:p>
    <w:p w14:paraId="3B6D7A80">
      <w:pPr>
        <w:spacing w:line="360" w:lineRule="exact"/>
        <w:jc w:val="left"/>
        <w:rPr>
          <w:rFonts w:ascii="宋体" w:hAnsi="宋体" w:cs="宋体"/>
          <w:szCs w:val="21"/>
        </w:rPr>
      </w:pPr>
      <w:r>
        <w:rPr>
          <w:rFonts w:hint="eastAsia" w:ascii="宋体" w:hAnsi="宋体" w:cs="宋体"/>
          <w:szCs w:val="21"/>
        </w:rPr>
        <w:t>填表说明：</w:t>
      </w:r>
    </w:p>
    <w:p w14:paraId="360EAE11">
      <w:pPr>
        <w:spacing w:line="360" w:lineRule="exact"/>
        <w:jc w:val="left"/>
        <w:rPr>
          <w:rFonts w:ascii="宋体" w:hAnsi="宋体" w:cs="宋体"/>
          <w:szCs w:val="21"/>
        </w:rPr>
      </w:pPr>
      <w:r>
        <w:rPr>
          <w:rFonts w:hint="eastAsia" w:ascii="宋体" w:hAnsi="宋体" w:cs="宋体"/>
          <w:szCs w:val="21"/>
        </w:rPr>
        <w:t>1.调查问卷回复时间截止：202</w:t>
      </w:r>
      <w:r>
        <w:rPr>
          <w:rFonts w:hint="eastAsia" w:ascii="宋体" w:hAnsi="宋体" w:cs="宋体"/>
          <w:szCs w:val="21"/>
          <w:lang w:val="en-US" w:eastAsia="zh-CN"/>
        </w:rPr>
        <w:t>5</w:t>
      </w:r>
      <w:r>
        <w:rPr>
          <w:rFonts w:hint="eastAsia" w:ascii="宋体" w:hAnsi="宋体" w:cs="宋体"/>
          <w:szCs w:val="21"/>
        </w:rPr>
        <w:t>年3月</w:t>
      </w:r>
      <w:r>
        <w:rPr>
          <w:rFonts w:hint="eastAsia" w:ascii="宋体" w:hAnsi="宋体" w:cs="宋体"/>
          <w:szCs w:val="21"/>
          <w:lang w:val="en-US" w:eastAsia="zh-CN"/>
        </w:rPr>
        <w:t>26</w:t>
      </w:r>
      <w:bookmarkStart w:id="0" w:name="_GoBack"/>
      <w:bookmarkEnd w:id="0"/>
      <w:r>
        <w:rPr>
          <w:rFonts w:hint="eastAsia" w:ascii="宋体" w:hAnsi="宋体" w:cs="宋体"/>
          <w:szCs w:val="21"/>
        </w:rPr>
        <w:t>日18:00之前，回复接收邮箱：</w:t>
      </w:r>
      <w:r>
        <w:fldChar w:fldCharType="begin"/>
      </w:r>
      <w:r>
        <w:instrText xml:space="preserve"> HYPERLINK "mailto:2357709502@qq.com" </w:instrText>
      </w:r>
      <w:r>
        <w:fldChar w:fldCharType="separate"/>
      </w:r>
      <w:r>
        <w:rPr>
          <w:rStyle w:val="10"/>
          <w:rFonts w:hint="eastAsia" w:ascii="宋体" w:hAnsi="宋体" w:cs="宋体"/>
          <w:szCs w:val="21"/>
        </w:rPr>
        <w:t>2357709502</w:t>
      </w:r>
      <w:r>
        <w:rPr>
          <w:rStyle w:val="10"/>
          <w:rFonts w:ascii="宋体" w:hAnsi="宋体" w:cs="宋体"/>
          <w:szCs w:val="21"/>
        </w:rPr>
        <w:t>@qq.com</w:t>
      </w:r>
      <w:r>
        <w:rPr>
          <w:rStyle w:val="10"/>
          <w:rFonts w:ascii="宋体" w:hAnsi="宋体" w:cs="宋体"/>
          <w:szCs w:val="21"/>
        </w:rPr>
        <w:fldChar w:fldCharType="end"/>
      </w:r>
      <w:r>
        <w:rPr>
          <w:rFonts w:hint="eastAsia" w:ascii="宋体" w:hAnsi="宋体" w:cs="宋体"/>
          <w:szCs w:val="21"/>
        </w:rPr>
        <w:t>。</w:t>
      </w:r>
    </w:p>
    <w:p w14:paraId="70FA90AB">
      <w:pPr>
        <w:spacing w:line="360" w:lineRule="exact"/>
        <w:jc w:val="left"/>
        <w:rPr>
          <w:rFonts w:ascii="宋体" w:hAnsi="宋体" w:cs="宋体"/>
          <w:szCs w:val="21"/>
        </w:rPr>
      </w:pPr>
      <w:r>
        <w:rPr>
          <w:rFonts w:hint="eastAsia" w:ascii="宋体" w:hAnsi="宋体" w:cs="宋体"/>
          <w:szCs w:val="21"/>
        </w:rPr>
        <w:t>2.本问卷仅需提供盖公章的PDF文件1份和可修改WORD文件1份。（问卷回复必须加盖单位公章，填写联系人）</w:t>
      </w:r>
    </w:p>
    <w:p w14:paraId="196AA1B8">
      <w:pPr>
        <w:spacing w:line="400" w:lineRule="exact"/>
        <w:rPr>
          <w:rFonts w:ascii="宋体" w:hAnsi="宋体"/>
        </w:rPr>
      </w:pPr>
      <w:r>
        <w:rPr>
          <w:rFonts w:hint="eastAsia" w:ascii="宋体" w:hAnsi="宋体" w:cs="宋体"/>
          <w:szCs w:val="21"/>
        </w:rPr>
        <w:t>3.生产厂商可选填本企业生产产品的相关内容，其余产品相应内容可留空。</w:t>
      </w:r>
    </w:p>
    <w:sectPr>
      <w:footerReference r:id="rId3" w:type="default"/>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7EB93">
    <w:pPr>
      <w:pStyle w:val="5"/>
      <w:jc w:val="center"/>
    </w:pPr>
    <w:r>
      <w:fldChar w:fldCharType="begin"/>
    </w:r>
    <w:r>
      <w:instrText xml:space="preserve"> PAGE   \* MERGEFORMAT </w:instrText>
    </w:r>
    <w:r>
      <w:fldChar w:fldCharType="separate"/>
    </w:r>
    <w:r>
      <w:rPr>
        <w:lang w:val="zh-CN"/>
      </w:rPr>
      <w:t>8</w:t>
    </w:r>
    <w:r>
      <w:fldChar w:fldCharType="end"/>
    </w:r>
  </w:p>
  <w:p w14:paraId="3C89A7A3">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2U5ZTczMWFkMmEyZWM4Mzk1OWYxMmI4NDhkNmRjNGEifQ=="/>
  </w:docVars>
  <w:rsids>
    <w:rsidRoot w:val="005D1973"/>
    <w:rsid w:val="00047AEB"/>
    <w:rsid w:val="00067491"/>
    <w:rsid w:val="00074E60"/>
    <w:rsid w:val="0008018A"/>
    <w:rsid w:val="0008632A"/>
    <w:rsid w:val="000B2F25"/>
    <w:rsid w:val="000D35F0"/>
    <w:rsid w:val="0011311D"/>
    <w:rsid w:val="00114589"/>
    <w:rsid w:val="0014042F"/>
    <w:rsid w:val="00177985"/>
    <w:rsid w:val="00177E5E"/>
    <w:rsid w:val="001A6BF1"/>
    <w:rsid w:val="001C21F2"/>
    <w:rsid w:val="00231351"/>
    <w:rsid w:val="002509A2"/>
    <w:rsid w:val="002732E9"/>
    <w:rsid w:val="002F253E"/>
    <w:rsid w:val="002F42F2"/>
    <w:rsid w:val="00300BCE"/>
    <w:rsid w:val="0031172F"/>
    <w:rsid w:val="00386C80"/>
    <w:rsid w:val="003E251F"/>
    <w:rsid w:val="003E40F7"/>
    <w:rsid w:val="00457493"/>
    <w:rsid w:val="004C6AB4"/>
    <w:rsid w:val="004E2FD2"/>
    <w:rsid w:val="004F5612"/>
    <w:rsid w:val="00555652"/>
    <w:rsid w:val="0058524C"/>
    <w:rsid w:val="0059692D"/>
    <w:rsid w:val="005A6A2B"/>
    <w:rsid w:val="005D07E2"/>
    <w:rsid w:val="005D1973"/>
    <w:rsid w:val="005D27E2"/>
    <w:rsid w:val="006229CD"/>
    <w:rsid w:val="00674F41"/>
    <w:rsid w:val="00675A1F"/>
    <w:rsid w:val="00686FCC"/>
    <w:rsid w:val="006C3126"/>
    <w:rsid w:val="006E36B6"/>
    <w:rsid w:val="00726B32"/>
    <w:rsid w:val="00764D1B"/>
    <w:rsid w:val="007860AF"/>
    <w:rsid w:val="00796BF2"/>
    <w:rsid w:val="007B5F7E"/>
    <w:rsid w:val="007D3D30"/>
    <w:rsid w:val="007F3D96"/>
    <w:rsid w:val="00830522"/>
    <w:rsid w:val="0083491C"/>
    <w:rsid w:val="00860519"/>
    <w:rsid w:val="00866B20"/>
    <w:rsid w:val="008A741A"/>
    <w:rsid w:val="008E6F3B"/>
    <w:rsid w:val="009118D5"/>
    <w:rsid w:val="00913974"/>
    <w:rsid w:val="00917DBE"/>
    <w:rsid w:val="00942E30"/>
    <w:rsid w:val="009B6BF5"/>
    <w:rsid w:val="009D2929"/>
    <w:rsid w:val="009F0618"/>
    <w:rsid w:val="00A30772"/>
    <w:rsid w:val="00AE57C1"/>
    <w:rsid w:val="00B042BD"/>
    <w:rsid w:val="00B06196"/>
    <w:rsid w:val="00B134F5"/>
    <w:rsid w:val="00B15C7D"/>
    <w:rsid w:val="00B4371A"/>
    <w:rsid w:val="00B57281"/>
    <w:rsid w:val="00B60974"/>
    <w:rsid w:val="00B749BE"/>
    <w:rsid w:val="00B8639D"/>
    <w:rsid w:val="00C03872"/>
    <w:rsid w:val="00C12931"/>
    <w:rsid w:val="00C30DAA"/>
    <w:rsid w:val="00C67888"/>
    <w:rsid w:val="00CD6B24"/>
    <w:rsid w:val="00D151CF"/>
    <w:rsid w:val="00D31052"/>
    <w:rsid w:val="00D41A30"/>
    <w:rsid w:val="00D529FD"/>
    <w:rsid w:val="00D83311"/>
    <w:rsid w:val="00DB07EB"/>
    <w:rsid w:val="00DB2003"/>
    <w:rsid w:val="00DB6B61"/>
    <w:rsid w:val="00DD7D62"/>
    <w:rsid w:val="00E11D41"/>
    <w:rsid w:val="00E216D9"/>
    <w:rsid w:val="00E869F5"/>
    <w:rsid w:val="00EA0070"/>
    <w:rsid w:val="00EC00EB"/>
    <w:rsid w:val="00F06F72"/>
    <w:rsid w:val="00F1599B"/>
    <w:rsid w:val="00F2786F"/>
    <w:rsid w:val="00F82A2A"/>
    <w:rsid w:val="00F843E1"/>
    <w:rsid w:val="00F92D0A"/>
    <w:rsid w:val="00F93A12"/>
    <w:rsid w:val="00FE354C"/>
    <w:rsid w:val="03A75B2B"/>
    <w:rsid w:val="09801AC8"/>
    <w:rsid w:val="18630928"/>
    <w:rsid w:val="18BF7932"/>
    <w:rsid w:val="19EF64F3"/>
    <w:rsid w:val="1D37025D"/>
    <w:rsid w:val="1F8B1B50"/>
    <w:rsid w:val="1FC25A39"/>
    <w:rsid w:val="21944C5E"/>
    <w:rsid w:val="25BF4118"/>
    <w:rsid w:val="2FBB8410"/>
    <w:rsid w:val="30B359F5"/>
    <w:rsid w:val="32544E61"/>
    <w:rsid w:val="34893216"/>
    <w:rsid w:val="34BC3852"/>
    <w:rsid w:val="355164AD"/>
    <w:rsid w:val="37DF6C73"/>
    <w:rsid w:val="38AF6B6C"/>
    <w:rsid w:val="39637359"/>
    <w:rsid w:val="3D7F9C81"/>
    <w:rsid w:val="3EEB6E9C"/>
    <w:rsid w:val="3EFE0612"/>
    <w:rsid w:val="3FFF4474"/>
    <w:rsid w:val="45F4468E"/>
    <w:rsid w:val="4C7A1543"/>
    <w:rsid w:val="4E5F2316"/>
    <w:rsid w:val="573B211D"/>
    <w:rsid w:val="59FDA690"/>
    <w:rsid w:val="5D7FA88E"/>
    <w:rsid w:val="5EDF5CF8"/>
    <w:rsid w:val="656128A9"/>
    <w:rsid w:val="67E58C6F"/>
    <w:rsid w:val="67FFAA0C"/>
    <w:rsid w:val="6809433A"/>
    <w:rsid w:val="69BF7885"/>
    <w:rsid w:val="6EFCBDEC"/>
    <w:rsid w:val="6FFBEA34"/>
    <w:rsid w:val="735D7E78"/>
    <w:rsid w:val="773F45C7"/>
    <w:rsid w:val="79FFD7C6"/>
    <w:rsid w:val="7BEB750E"/>
    <w:rsid w:val="7BF62854"/>
    <w:rsid w:val="7FDBD6AE"/>
    <w:rsid w:val="7FEF3089"/>
    <w:rsid w:val="7FEF9418"/>
    <w:rsid w:val="7FEFBAED"/>
    <w:rsid w:val="7FFBD143"/>
    <w:rsid w:val="8F5FE6BD"/>
    <w:rsid w:val="953783D2"/>
    <w:rsid w:val="AAB551F4"/>
    <w:rsid w:val="BB5F3566"/>
    <w:rsid w:val="BFFFD80B"/>
    <w:rsid w:val="C75F71BF"/>
    <w:rsid w:val="C7DB5569"/>
    <w:rsid w:val="D7EB948B"/>
    <w:rsid w:val="DECDDAAC"/>
    <w:rsid w:val="E6A02807"/>
    <w:rsid w:val="EAF71AED"/>
    <w:rsid w:val="EE992374"/>
    <w:rsid w:val="EFFF776B"/>
    <w:rsid w:val="F4FA4C32"/>
    <w:rsid w:val="F7B5300B"/>
    <w:rsid w:val="FBF74E29"/>
    <w:rsid w:val="FE7ECB74"/>
    <w:rsid w:val="FEEF0EB3"/>
    <w:rsid w:val="FEFF7FB4"/>
    <w:rsid w:val="FF736429"/>
    <w:rsid w:val="FF7B63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Normal Indent"/>
    <w:basedOn w:val="1"/>
    <w:qFormat/>
    <w:uiPriority w:val="0"/>
    <w:pPr>
      <w:ind w:firstLine="420"/>
    </w:pPr>
    <w:rPr>
      <w:szCs w:val="20"/>
    </w:rPr>
  </w:style>
  <w:style w:type="paragraph" w:styleId="4">
    <w:name w:val="Body Text Indent 2"/>
    <w:basedOn w:val="1"/>
    <w:link w:val="11"/>
    <w:unhideWhenUsed/>
    <w:qFormat/>
    <w:uiPriority w:val="99"/>
    <w:pPr>
      <w:spacing w:line="480" w:lineRule="auto"/>
      <w:ind w:left="420" w:leftChars="200"/>
    </w:pPr>
  </w:style>
  <w:style w:type="paragraph" w:styleId="5">
    <w:name w:val="footer"/>
    <w:basedOn w:val="1"/>
    <w:link w:val="12"/>
    <w:unhideWhenUsed/>
    <w:qFormat/>
    <w:uiPriority w:val="99"/>
    <w:pPr>
      <w:tabs>
        <w:tab w:val="center" w:pos="4153"/>
        <w:tab w:val="right" w:pos="8306"/>
      </w:tabs>
      <w:snapToGrid w:val="0"/>
      <w:jc w:val="left"/>
    </w:pPr>
    <w:rPr>
      <w:kern w:val="0"/>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kern w:val="0"/>
      <w:sz w:val="18"/>
      <w:szCs w:val="18"/>
    </w:rPr>
  </w:style>
  <w:style w:type="table" w:styleId="8">
    <w:name w:val="Table Grid"/>
    <w:basedOn w:val="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0">
    <w:name w:val="Hyperlink"/>
    <w:unhideWhenUsed/>
    <w:qFormat/>
    <w:uiPriority w:val="99"/>
    <w:rPr>
      <w:color w:val="0000FF"/>
      <w:u w:val="single"/>
    </w:rPr>
  </w:style>
  <w:style w:type="character" w:customStyle="1" w:styleId="11">
    <w:name w:val="正文文本缩进 2 Char"/>
    <w:link w:val="4"/>
    <w:qFormat/>
    <w:uiPriority w:val="0"/>
    <w:rPr>
      <w:kern w:val="2"/>
      <w:sz w:val="21"/>
      <w:szCs w:val="24"/>
    </w:rPr>
  </w:style>
  <w:style w:type="character" w:customStyle="1" w:styleId="12">
    <w:name w:val="页脚 Char"/>
    <w:link w:val="5"/>
    <w:qFormat/>
    <w:uiPriority w:val="99"/>
    <w:rPr>
      <w:sz w:val="18"/>
      <w:szCs w:val="18"/>
    </w:rPr>
  </w:style>
  <w:style w:type="character" w:customStyle="1" w:styleId="13">
    <w:name w:val="页眉 Char"/>
    <w:link w:val="6"/>
    <w:semiHidden/>
    <w:qFormat/>
    <w:uiPriority w:val="99"/>
    <w:rPr>
      <w:sz w:val="18"/>
      <w:szCs w:val="18"/>
    </w:rPr>
  </w:style>
  <w:style w:type="paragraph" w:customStyle="1" w:styleId="14">
    <w:name w:val="Title1"/>
    <w:basedOn w:val="1"/>
    <w:next w:val="1"/>
    <w:qFormat/>
    <w:uiPriority w:val="0"/>
    <w:pPr>
      <w:jc w:val="center"/>
      <w:outlineLvl w:val="0"/>
    </w:pPr>
    <w:rPr>
      <w:rFonts w:ascii="Calibri Light" w:hAnsi="Calibri Light" w:eastAsia="Arial Unicode MS"/>
      <w:b/>
      <w:szCs w:val="24"/>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7E83E-3246-4585-A333-88790D8F91E1}">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10</Pages>
  <Words>7035</Words>
  <Characters>7769</Characters>
  <Lines>44</Lines>
  <Paragraphs>12</Paragraphs>
  <TotalTime>58</TotalTime>
  <ScaleCrop>false</ScaleCrop>
  <LinksUpToDate>false</LinksUpToDate>
  <CharactersWithSpaces>7875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2022-07-01T07:51:00Z</dcterms:created>
  <dc:creator>Administrator</dc:creator>
  <cp:lastModifiedBy>YR</cp:lastModifiedBy>
  <dcterms:modified xsi:type="dcterms:W3CDTF">2025-03-21T07:37:52Z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96C81FE232E64C3D9DCC5D86D91910ED</vt:lpwstr>
  </property>
  <property fmtid="{D5CDD505-2E9C-101B-9397-08002B2CF9AE}" pid="4" name="KSOTemplateDocerSaveRecord">
    <vt:lpwstr>eyJoZGlkIjoiZTQwZmI5N2EyZWEzNWViMzMzNDY2ODg3MDJjZmRmYWIiLCJ1c2VySWQiOiIzNTM4NjE4NzMifQ==</vt:lpwstr>
  </property>
</Properties>
</file>