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  <w:highlight w:val="none"/>
          <w:lang w:val="en-US" w:eastAsia="zh-CN"/>
        </w:rPr>
        <w:t>服务内容及技术要求</w:t>
      </w:r>
    </w:p>
    <w:p>
      <w:pPr>
        <w:jc w:val="center"/>
        <w:rPr>
          <w:rFonts w:hint="eastAsia" w:ascii="黑体" w:hAnsi="黑体" w:eastAsia="黑体" w:cs="黑体"/>
          <w:b w:val="0"/>
          <w:bCs w:val="0"/>
          <w:color w:val="000000"/>
          <w:sz w:val="30"/>
          <w:szCs w:val="30"/>
          <w:highlight w:val="none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sz w:val="32"/>
          <w:szCs w:val="32"/>
        </w:rPr>
        <w:t>、符合国家规定的工程技术质量标准和现行技术规范、规程要求，确保成果资料完整、真实准确、清晰有据。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sz w:val="32"/>
          <w:szCs w:val="32"/>
        </w:rPr>
        <w:t>、15天完成本项目建设范围内地块及周边区域的地下管线探测，探测内容包括电力、给水、雨水、污水、中水、气动物流、燃气、电信、移动、联通、路灯、信号及保密（其中军用管线应与部队进行协调确认）等管线。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预计工作量：管线探测面积约115902.35平㎡，地下管线探测长度约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"/>
          <w:sz w:val="32"/>
          <w:szCs w:val="32"/>
        </w:rPr>
        <w:t>km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具体以实际情况为准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出具测量报告及1:1000分幅图纸质版一式3份，电子版1份。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图纸需要标明管线走</w:t>
      </w:r>
      <w:r>
        <w:rPr>
          <w:rFonts w:hint="eastAsia" w:ascii="仿宋" w:hAnsi="仿宋" w:eastAsia="仿宋" w:cs="仿宋"/>
          <w:sz w:val="32"/>
          <w:szCs w:val="32"/>
        </w:rPr>
        <w:t>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流向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、连接关系、管材、管径、坐标、管内底标高等信息。</w:t>
      </w:r>
      <w:bookmarkStart w:id="0" w:name="_GoBack"/>
      <w:bookmarkEnd w:id="0"/>
    </w:p>
    <w:p>
      <w:pPr>
        <w:numPr>
          <w:ilvl w:val="0"/>
          <w:numId w:val="1"/>
        </w:num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处理问题响应时间：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测量报告完成后</w:t>
      </w:r>
      <w:r>
        <w:rPr>
          <w:rFonts w:hint="eastAsia" w:ascii="仿宋" w:hAnsi="仿宋" w:eastAsia="仿宋" w:cs="仿宋"/>
          <w:sz w:val="32"/>
          <w:szCs w:val="32"/>
        </w:rPr>
        <w:t>1年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内，</w:t>
      </w:r>
      <w:r>
        <w:rPr>
          <w:rFonts w:hint="eastAsia" w:ascii="仿宋" w:hAnsi="仿宋" w:eastAsia="仿宋" w:cs="仿宋"/>
          <w:sz w:val="32"/>
          <w:szCs w:val="32"/>
        </w:rPr>
        <w:t>接到采购人处理问题通知后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小时内到达采购人指定现场。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若报价人逾期交付测量报告及相关图纸，每超过一天，应按合同总额的1%向甲方支付违约金。逾期天数超30天，甲方有权单方面解除合同，‌履约保证金不予退还并追究违约责任。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70D417"/>
    <w:multiLevelType w:val="singleLevel"/>
    <w:tmpl w:val="F870D41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212FC"/>
    <w:rsid w:val="3FF212FC"/>
    <w:rsid w:val="4C263231"/>
    <w:rsid w:val="7060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</Words>
  <Characters>362</Characters>
  <Lines>0</Lines>
  <Paragraphs>0</Paragraphs>
  <TotalTime>0</TotalTime>
  <ScaleCrop>false</ScaleCrop>
  <LinksUpToDate>false</LinksUpToDate>
  <CharactersWithSpaces>362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2024-08-05T08:57:00Z</dcterms:created>
  <dc:creator>沐听雪</dc:creator>
  <cp:lastModifiedBy>沐听雪</cp:lastModifiedBy>
  <dcterms:modified xsi:type="dcterms:W3CDTF">2024-08-07T01:05:01Z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14198BD702C448E3BB7E9B772B15DCE9</vt:lpwstr>
  </property>
</Properties>
</file>