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bookmarkStart w:id="0" w:name="_GoBack"/>
      <w:bookmarkEnd w:id="0"/>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按《广西壮族自治区人民医院招标采购管理办法（暂行）》等相关制度要求，拟对以下项目进行院内议价，现公告如下：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一、项目概况</w:t>
      </w:r>
    </w:p>
    <w:tbl>
      <w:tblPr>
        <w:tblW w:w="6793"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663"/>
        <w:gridCol w:w="2246"/>
        <w:gridCol w:w="970"/>
        <w:gridCol w:w="845"/>
        <w:gridCol w:w="1069"/>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140" w:hRule="atLeast"/>
        </w:trPr>
        <w:tc>
          <w:tcPr>
            <w:tcW w:w="1645"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科室</w:t>
            </w:r>
          </w:p>
        </w:tc>
        <w:tc>
          <w:tcPr>
            <w:tcW w:w="2222"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设备名称</w:t>
            </w:r>
          </w:p>
        </w:tc>
        <w:tc>
          <w:tcPr>
            <w:tcW w:w="1795" w:type="dxa"/>
            <w:gridSpan w:val="2"/>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数量</w:t>
            </w:r>
          </w:p>
        </w:tc>
        <w:tc>
          <w:tcPr>
            <w:tcW w:w="1057"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预算单价（万元）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40" w:hRule="atLeast"/>
        </w:trPr>
        <w:tc>
          <w:tcPr>
            <w:tcW w:w="1645"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临床肿瘤中心放疗二病区（桃源）</w:t>
            </w:r>
          </w:p>
        </w:tc>
        <w:tc>
          <w:tcPr>
            <w:tcW w:w="2222"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12导床边心电图机</w:t>
            </w:r>
          </w:p>
        </w:tc>
        <w:tc>
          <w:tcPr>
            <w:tcW w:w="959"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1</w:t>
            </w:r>
          </w:p>
        </w:tc>
        <w:tc>
          <w:tcPr>
            <w:tcW w:w="821"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套</w:t>
            </w:r>
          </w:p>
        </w:tc>
        <w:tc>
          <w:tcPr>
            <w:tcW w:w="1057"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3.5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40" w:hRule="atLeast"/>
        </w:trPr>
        <w:tc>
          <w:tcPr>
            <w:tcW w:w="1645"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呼吸与危重症医学科（桃源）</w:t>
            </w:r>
          </w:p>
        </w:tc>
        <w:tc>
          <w:tcPr>
            <w:tcW w:w="2222"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12导床边心电图机</w:t>
            </w:r>
          </w:p>
        </w:tc>
        <w:tc>
          <w:tcPr>
            <w:tcW w:w="959"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2</w:t>
            </w:r>
          </w:p>
        </w:tc>
        <w:tc>
          <w:tcPr>
            <w:tcW w:w="821"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套</w:t>
            </w:r>
          </w:p>
        </w:tc>
        <w:tc>
          <w:tcPr>
            <w:tcW w:w="1057" w:type="dxa"/>
            <w:tcBorders>
              <w:top w:val="outset" w:color="auto" w:sz="6" w:space="0"/>
              <w:left w:val="outset" w:color="auto" w:sz="6" w:space="0"/>
              <w:bottom w:val="outset" w:color="auto" w:sz="6" w:space="0"/>
              <w:right w:val="outset" w:color="auto" w:sz="6" w:space="0"/>
            </w:tcBorders>
            <w:shd w:val="clear" w:color="auto" w:fill="FFFFFF"/>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3.5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291" w:hRule="atLeast"/>
        </w:trPr>
        <w:tc>
          <w:tcPr>
            <w:tcW w:w="1645"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胃肠疝外科（北院）、甲状腺外科（北院）、普通介入科（北院）</w:t>
            </w:r>
          </w:p>
        </w:tc>
        <w:tc>
          <w:tcPr>
            <w:tcW w:w="2222"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12导床边心电图机</w:t>
            </w:r>
          </w:p>
        </w:tc>
        <w:tc>
          <w:tcPr>
            <w:tcW w:w="959"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4</w:t>
            </w:r>
          </w:p>
        </w:tc>
        <w:tc>
          <w:tcPr>
            <w:tcW w:w="821"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套</w:t>
            </w:r>
          </w:p>
        </w:tc>
        <w:tc>
          <w:tcPr>
            <w:tcW w:w="1057"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5" w:afterAutospacing="0" w:line="27" w:lineRule="atLeast"/>
              <w:ind w:left="0" w:right="0"/>
              <w:jc w:val="center"/>
              <w:rPr>
                <w:rFonts w:hint="eastAsia" w:ascii="Microsoft YaHei UI" w:hAnsi="Microsoft YaHei UI" w:eastAsia="Microsoft YaHei UI" w:cs="Microsoft YaHei UI"/>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rPr>
              <w:t>2.8</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二、报名要求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1.原则上只接受线上报名，请各品牌代理商或厂家见本公告后，将报名资料扫描件(PDF格式，请确保扫描后资料清晰可见，否则视为报名无效)发至邮箱qyyzbb@163.com，并在邮件标题注明挂网日期、报名公司名称、所报科室、项目名称，在邮件正文标明项目名称、公司名称、厂家及型号、联系人及联系方式、邮箱。否则视为报名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Style w:val="5"/>
          <w:rFonts w:hint="eastAsia" w:ascii="Microsoft YaHei UI" w:hAnsi="Microsoft YaHei UI" w:eastAsia="Microsoft YaHei UI" w:cs="Microsoft YaHei UI"/>
          <w:b/>
          <w:bCs/>
          <w:i w:val="0"/>
          <w:iCs w:val="0"/>
          <w:caps w:val="0"/>
          <w:color w:val="555555"/>
          <w:spacing w:val="0"/>
          <w:sz w:val="24"/>
          <w:szCs w:val="24"/>
          <w:bdr w:val="none" w:color="auto" w:sz="0" w:space="0"/>
          <w:shd w:val="clear" w:fill="FFFFFF"/>
        </w:rPr>
        <w:t>邮件标题格式：日期-公司名-科室名称-报名设备名称。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2.报名材料首页注明挂网日期、所报科室、项目名称、产品厂家、型号、联系人、联系电话、电子邮箱（建议留QQ邮箱）、报名公司名称。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3.报名材料须提供供应商营业执照、医疗器械经营备案凭证或许可证、生产厂家授权书、厂家生产许可证、产品注册证等证书复印件并加盖公章；设备参数中要求提供相关证明和其他材料的，请附上相关材料并加盖供应商公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4.院内议价为现场议价，请各供应商报名后准备好纸质议价材料参加现场议价，一式8份，议价时间另行通知。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5. 供应商未被纳入广西壮族自治区人民医院失信供应商“黑名单”管理，否则报名无效。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（说明：《广西壮族自治区人民医院失信供应商实行“黑名单”管理暂行办法》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第四条 供应商在参加医院自行采购活动中存在下列行为之一的，属于失信行为，列入失信供应商名单管理：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1.提供虚假证明材料谋取中标、成交的；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2.采取不正当手段诋毁、排挤其他供应商；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3.由议价小组现场确认为恶意围标、串标的行为；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4.向与医院自行采购活动相关人员行贿或者提供其他不正当利益；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5.资格预审合格且成功报名的供应商在项目采购活动开始后相关信息发生变化时未及时通知院方；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6.已响应参加医院自行采购活动，采购活动开始后擅自撤回响应文件，影响采购活动正常开展的；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7.以不正当手段获得其他潜在供应商标书信息及需要保密的证明材料的；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8.不遵守医院自行采购活动纪律，扰乱采购活动现场秩序且不听劝阻；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9.以明显低于其他合格潜在供应商的报价且不能证明其报价合理性，经议价、比选小组认定为恶意竞争的；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10.有行贿情形的；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11.经医院认定的其他失信行为。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第六条 中标人被列入失信行为“黑名单”的，取消其中标资格，投标保证金不予退还，并处以三年内禁止参加医院所有自行采购活动。）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6.报名时间及报名电话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报名时间：2024年6月7日-2024年6月11日下午18：00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咨询邮箱：qyyzbb@163.com 招标办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Fonts w:hint="eastAsia" w:ascii="Microsoft YaHei UI" w:hAnsi="Microsoft YaHei UI" w:eastAsia="Microsoft YaHei UI" w:cs="Microsoft YaHei UI"/>
          <w:i w:val="0"/>
          <w:iCs w:val="0"/>
          <w:caps w:val="0"/>
          <w:color w:val="555555"/>
          <w:spacing w:val="0"/>
          <w:sz w:val="24"/>
          <w:szCs w:val="24"/>
          <w:bdr w:val="none" w:color="auto" w:sz="0" w:space="0"/>
          <w:shd w:val="clear" w:fill="FFFFFF"/>
        </w:rPr>
        <w:t>设备技术参数（参数仅供参考，以科室实际需求为准）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27" w:lineRule="atLeast"/>
        <w:ind w:left="0" w:right="0" w:firstLine="0"/>
        <w:rPr>
          <w:rFonts w:hint="eastAsia" w:ascii="Microsoft YaHei UI" w:hAnsi="Microsoft YaHei UI" w:eastAsia="Microsoft YaHei UI" w:cs="Microsoft YaHei UI"/>
          <w:i w:val="0"/>
          <w:iCs w:val="0"/>
          <w:caps w:val="0"/>
          <w:color w:val="555555"/>
          <w:spacing w:val="0"/>
          <w:sz w:val="24"/>
          <w:szCs w:val="24"/>
        </w:rPr>
      </w:pPr>
      <w:r>
        <w:rPr>
          <w:rStyle w:val="5"/>
          <w:rFonts w:hint="eastAsia" w:ascii="Microsoft YaHei UI" w:hAnsi="Microsoft YaHei UI" w:eastAsia="Microsoft YaHei UI" w:cs="Microsoft YaHei UI"/>
          <w:b/>
          <w:bCs/>
          <w:i w:val="0"/>
          <w:iCs w:val="0"/>
          <w:caps w:val="0"/>
          <w:color w:val="555555"/>
          <w:spacing w:val="0"/>
          <w:sz w:val="24"/>
          <w:szCs w:val="24"/>
          <w:bdr w:val="none" w:color="auto" w:sz="0" w:space="0"/>
          <w:shd w:val="clear" w:fill="FFFFFF"/>
        </w:rPr>
        <w:t>12导床边心电图机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1、设备体积小巧轻便，带移动推车，主要用于出诊，急诊、床边心电图采集、数据无线发送。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2、可进行12导联同步心电图记录。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3、输入阻抗：不低于5MΩ。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4、输入回路电流：不大于0.1μA。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5、噪声：不超过15μVp-p。</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6、共模抑制比：不低于89dB。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7、标准灵敏度 ：10mm/mV+5%。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8、灵敏度转换误差：由10mm/mV转换为5 mm/mV、20mm/mV时，转换误差不大于+5%。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9、定标电压 ：1mV±5%。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10、耐极化电压： 在±300mV直流极化电压下，灵敏度变化不超过5%。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11、幅频特性 ：1～60Hz。</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12、时间常数 ：不小于3.2s。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13、工频干扰抑制器：抑制比不小于20dB。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14、走纸速度：在25mm/s和50mm/s纸速时,误差不超过+5%。</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15、支持操作医生权限登陆，可记录医生工作量。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16、设备存储病人数据20000个以上，在该设备上能手写输入病人基本信息；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17、支持紧急情况下一键快速采集心电图、快速发送、快速诊断的急诊流程。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18、支持波形预采与正式记录，支持心电图长时间监测，长时间采集，自定义采集时间。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19、该设备可以通过有线传输、无线传输、4G网络传输病例，传输数据在几秒钟完成。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20、带有患者导联连接电子示意图。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21、具有Worklist功能，可以直接获取医院HIS系统中的患者电子申请单，不再需要人工录入，避免输入失误，让心电图采集医生使用更方便、快捷。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22、支持安卓系统及ios系统安装、心电图采集、诊断发送及接收。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23、支持USB、无线蓝牙心电图记录。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24、采集功能：支持VCG（空间向量心电图）功能；TVCG（时间心电向量图）功能；心室晚电位（VLP）功能；心率变异(HRV)功能，提供注册证明。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555555"/>
          <w:spacing w:val="0"/>
          <w:sz w:val="24"/>
          <w:szCs w:val="24"/>
          <w:bdr w:val="none" w:color="auto" w:sz="0" w:space="0"/>
          <w:shd w:val="clear" w:fill="FFFFFF"/>
        </w:rPr>
        <w:t>25、支持诊断报告内容接收，临床医生可以通过该设备查看诊断内容。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left"/>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C00000"/>
          <w:spacing w:val="0"/>
          <w:sz w:val="24"/>
          <w:szCs w:val="24"/>
          <w:bdr w:val="none" w:color="auto" w:sz="0" w:space="0"/>
          <w:shd w:val="clear" w:fill="FFFFFF"/>
        </w:rPr>
        <w:t>26、提供心电图设备与院内现有心电信息管理系统需要无缝连接，实现原始心电图检查数据传输，不可安装其他心电系统另行传输、存储。（接入院内现有心电信息管理系统费用由中标公司负责）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 w:lineRule="atLeast"/>
        <w:ind w:left="0" w:right="0" w:firstLine="0"/>
        <w:jc w:val="both"/>
        <w:rPr>
          <w:rFonts w:hint="default" w:ascii="Times New Roman" w:hAnsi="Times New Roman" w:cs="Times New Roman"/>
          <w:i w:val="0"/>
          <w:iCs w:val="0"/>
          <w:caps w:val="0"/>
          <w:color w:val="555555"/>
          <w:spacing w:val="0"/>
          <w:sz w:val="21"/>
          <w:szCs w:val="21"/>
        </w:rPr>
      </w:pPr>
      <w:r>
        <w:rPr>
          <w:rFonts w:hint="eastAsia" w:ascii="宋体" w:hAnsi="宋体" w:eastAsia="宋体" w:cs="宋体"/>
          <w:i w:val="0"/>
          <w:iCs w:val="0"/>
          <w:caps w:val="0"/>
          <w:color w:val="C00000"/>
          <w:spacing w:val="0"/>
          <w:sz w:val="24"/>
          <w:szCs w:val="24"/>
          <w:bdr w:val="none" w:color="auto" w:sz="0" w:space="0"/>
          <w:shd w:val="clear" w:fill="FFFFFF"/>
        </w:rPr>
        <w:t>27、心电数据传输流程满足医院电子病历国家6级评审要求水平。</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MDk4ZDdlOTVmN2Q1OTFiYjYzYWFiODA4NmE4YTUifQ=="/>
  </w:docVars>
  <w:rsids>
    <w:rsidRoot w:val="00000000"/>
    <w:rsid w:val="1A140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2024-06-06T08:53:42Z</dcterms:created>
  <dc:creator>招标办</dc:creator>
  <cp:lastModifiedBy>copy</cp:lastModifiedBy>
  <dcterms:modified xsi:type="dcterms:W3CDTF">2024-06-06T08:54:35Z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3E03CF29951342BEA50507E94D3E62EC_12</vt:lpwstr>
  </property>
</Properties>
</file>