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8E2" w:rsidRPr="008D18E2" w:rsidRDefault="008D18E2" w:rsidP="008D18E2">
      <w:pPr>
        <w:rPr>
          <w:rFonts w:ascii="Times New Roman" w:eastAsia="宋体" w:hAnsi="Times New Roman" w:cs="Times New Roman"/>
          <w:b/>
          <w:sz w:val="24"/>
          <w:szCs w:val="24"/>
        </w:rPr>
      </w:pPr>
      <w:r w:rsidRPr="008D18E2">
        <w:rPr>
          <w:rFonts w:ascii="Times New Roman" w:eastAsia="宋体" w:hAnsi="Times New Roman" w:cs="Times New Roman" w:hint="eastAsia"/>
          <w:b/>
          <w:sz w:val="24"/>
          <w:szCs w:val="24"/>
        </w:rPr>
        <w:t>附件</w:t>
      </w:r>
      <w:r w:rsidRPr="008D18E2">
        <w:rPr>
          <w:rFonts w:ascii="Times New Roman" w:eastAsia="宋体" w:hAnsi="Times New Roman" w:cs="Times New Roman" w:hint="eastAsia"/>
          <w:b/>
          <w:sz w:val="24"/>
          <w:szCs w:val="24"/>
        </w:rPr>
        <w:t>1</w:t>
      </w:r>
    </w:p>
    <w:p w:rsidR="008D18E2" w:rsidRPr="008D18E2" w:rsidRDefault="008D18E2" w:rsidP="008D18E2">
      <w:pPr>
        <w:ind w:firstLine="420"/>
        <w:jc w:val="center"/>
        <w:rPr>
          <w:rFonts w:ascii="Times New Roman" w:eastAsia="宋体" w:hAnsi="Times New Roman" w:cs="Times New Roman"/>
          <w:b/>
          <w:sz w:val="28"/>
          <w:szCs w:val="28"/>
        </w:rPr>
      </w:pPr>
      <w:r w:rsidRPr="008D18E2">
        <w:rPr>
          <w:rFonts w:ascii="Times New Roman" w:eastAsia="宋体" w:hAnsi="Times New Roman" w:cs="Times New Roman" w:hint="eastAsia"/>
          <w:b/>
          <w:sz w:val="28"/>
          <w:szCs w:val="28"/>
        </w:rPr>
        <w:t>项目情况</w:t>
      </w:r>
    </w:p>
    <w:p w:rsidR="008D18E2" w:rsidRPr="008D18E2" w:rsidRDefault="008D18E2" w:rsidP="008D18E2">
      <w:pPr>
        <w:spacing w:before="260" w:after="260" w:line="360" w:lineRule="auto"/>
        <w:ind w:left="567"/>
        <w:outlineLvl w:val="1"/>
        <w:rPr>
          <w:rFonts w:ascii="宋体" w:eastAsia="宋体" w:hAnsi="宋体" w:cs="Times New Roman"/>
          <w:b/>
          <w:bCs/>
          <w:sz w:val="24"/>
          <w:szCs w:val="24"/>
        </w:rPr>
      </w:pPr>
      <w:r w:rsidRPr="008D18E2">
        <w:rPr>
          <w:rFonts w:ascii="宋体" w:eastAsia="宋体" w:hAnsi="宋体" w:cs="Times New Roman"/>
          <w:b/>
          <w:bCs/>
          <w:sz w:val="24"/>
          <w:szCs w:val="24"/>
        </w:rPr>
        <w:t>1分标：年度高速公路养护工程后评估服务及典型案例汇编</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hint="eastAsia"/>
          <w:kern w:val="0"/>
          <w:sz w:val="24"/>
          <w:szCs w:val="24"/>
        </w:rPr>
        <w:t>根据《公路养护工程管理办法》（交公路发</w:t>
      </w:r>
      <w:r w:rsidRPr="008D18E2">
        <w:rPr>
          <w:rFonts w:ascii="宋体" w:eastAsia="宋体" w:hAnsi="宋体" w:cs="仿宋_GB2312"/>
          <w:kern w:val="0"/>
          <w:sz w:val="24"/>
          <w:szCs w:val="24"/>
        </w:rPr>
        <w:t>[2018]33号）、《公路“十四五”发展规划》（交公路发[2022]46号）、《交通运输部办公厅关于做好构建“十四五”国家公路养护工程规划项目库有关工作的通知》（交公路明电〔2020〕321号）等文件要求，同时为加强行业指导并提高高速公路养护水平，2024年计划委托具有相关能力的单位提供养护工程后评估及典型案例汇编服务，对典型养护工程实施的检评数据进行定期提取与分析，开展了养护工程后评估工作，建立路面、桥梁和隧道养护工程典型案例或技术指南。实施年限为一年。</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hint="eastAsia"/>
          <w:kern w:val="0"/>
          <w:sz w:val="24"/>
          <w:szCs w:val="24"/>
        </w:rPr>
        <w:t>具体实施内容如下：</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hint="eastAsia"/>
          <w:kern w:val="0"/>
          <w:sz w:val="24"/>
          <w:szCs w:val="24"/>
        </w:rPr>
        <w:t>对过去</w:t>
      </w:r>
      <w:r w:rsidRPr="008D18E2">
        <w:rPr>
          <w:rFonts w:ascii="宋体" w:eastAsia="宋体" w:hAnsi="宋体" w:cs="仿宋_GB2312"/>
          <w:kern w:val="0"/>
          <w:sz w:val="24"/>
          <w:szCs w:val="24"/>
        </w:rPr>
        <w:t>5年高速公路运营单位进行的典型养护工程项目进行后评估，包括路面、桥梁和隧道，涵盖施工期数据收集和总结、运营期数据提取与分析。其中路桥隧各选取5个典型养护工程进行后评估，编制养护工程典型案例库。</w:t>
      </w:r>
    </w:p>
    <w:p w:rsidR="008D18E2" w:rsidRPr="008D18E2" w:rsidRDefault="008D18E2" w:rsidP="008D18E2">
      <w:pPr>
        <w:widowControl/>
        <w:spacing w:line="360" w:lineRule="auto"/>
        <w:ind w:firstLineChars="196" w:firstLine="472"/>
        <w:jc w:val="left"/>
        <w:rPr>
          <w:rFonts w:ascii="宋体" w:eastAsia="宋体" w:hAnsi="宋体" w:cs="Times New Roman"/>
          <w:b/>
          <w:bCs/>
          <w:sz w:val="24"/>
          <w:szCs w:val="24"/>
        </w:rPr>
      </w:pPr>
      <w:r w:rsidRPr="008D18E2">
        <w:rPr>
          <w:rFonts w:ascii="宋体" w:eastAsia="宋体" w:hAnsi="宋体" w:cs="Times New Roman"/>
          <w:b/>
          <w:bCs/>
          <w:sz w:val="24"/>
          <w:szCs w:val="24"/>
        </w:rPr>
        <w:t>2分标：年报数据复核</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hint="eastAsia"/>
          <w:kern w:val="0"/>
          <w:sz w:val="24"/>
          <w:szCs w:val="24"/>
        </w:rPr>
        <w:t>根据交通运输部办公厅关于印发《</w:t>
      </w:r>
      <w:r w:rsidRPr="008D18E2">
        <w:rPr>
          <w:rFonts w:ascii="宋体" w:eastAsia="宋体" w:hAnsi="宋体" w:cs="仿宋_GB2312"/>
          <w:kern w:val="0"/>
          <w:sz w:val="24"/>
          <w:szCs w:val="24"/>
        </w:rPr>
        <w:t>2022年度国家公路网技术状况监测实施方案》的通知（交办公路函〔2022〕624号）以及关于印发《2022年度国家公路网技术状况监测项目养护管理评价细则》的函（交路网函〔2022〕129号）等文件要求，为切实做好广西高速公路养护管理工作，保证年报数据填报的规范性和准确性，2024年计划委托具有相关能力的单位开展年报数据的复核工作：根据各运营单位提供的基础资料、检查与评定等资料重点对年报数据中的路基宽度、路面类型，桥梁类型、技术状况等级及评定时间，隧道净宽、养护等级、技术状况等级</w:t>
      </w:r>
      <w:r w:rsidRPr="008D18E2">
        <w:rPr>
          <w:rFonts w:ascii="宋体" w:eastAsia="宋体" w:hAnsi="宋体" w:cs="仿宋_GB2312" w:hint="eastAsia"/>
          <w:kern w:val="0"/>
          <w:sz w:val="24"/>
          <w:szCs w:val="24"/>
        </w:rPr>
        <w:t>（含土建、机电及其他工程设施，评定的单位及时间）等进行逐项核查，确保年报数据填报与实际相符，为养护决策提供可靠的基础数据支持。实施年限为一年。</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hint="eastAsia"/>
          <w:kern w:val="0"/>
          <w:sz w:val="24"/>
          <w:szCs w:val="24"/>
        </w:rPr>
        <w:t>具体实施内容如下：</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hint="eastAsia"/>
          <w:kern w:val="0"/>
          <w:sz w:val="24"/>
          <w:szCs w:val="24"/>
        </w:rPr>
        <w:t>按照路面、桥梁和隧道</w:t>
      </w:r>
      <w:r w:rsidRPr="008D18E2">
        <w:rPr>
          <w:rFonts w:ascii="宋体" w:eastAsia="宋体" w:hAnsi="宋体" w:cs="仿宋_GB2312"/>
          <w:kern w:val="0"/>
          <w:sz w:val="24"/>
          <w:szCs w:val="24"/>
        </w:rPr>
        <w:t>3个方向分别对年报数据进行复核，并对年报的填报进行必要的指导。</w:t>
      </w:r>
    </w:p>
    <w:p w:rsidR="008D18E2" w:rsidRPr="008D18E2" w:rsidRDefault="008D18E2" w:rsidP="008D18E2">
      <w:pPr>
        <w:widowControl/>
        <w:spacing w:line="360" w:lineRule="auto"/>
        <w:ind w:firstLineChars="200" w:firstLine="482"/>
        <w:jc w:val="left"/>
        <w:rPr>
          <w:rFonts w:ascii="宋体" w:eastAsia="宋体" w:hAnsi="宋体" w:cs="Times New Roman"/>
          <w:b/>
          <w:bCs/>
          <w:sz w:val="24"/>
          <w:szCs w:val="24"/>
        </w:rPr>
      </w:pPr>
      <w:r w:rsidRPr="008D18E2">
        <w:rPr>
          <w:rFonts w:ascii="宋体" w:eastAsia="宋体" w:hAnsi="宋体" w:cs="Times New Roman"/>
          <w:b/>
          <w:bCs/>
          <w:sz w:val="24"/>
          <w:szCs w:val="24"/>
        </w:rPr>
        <w:lastRenderedPageBreak/>
        <w:t>3分标：高速公路桥梁最大通行能力验算与评估验算服务</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hint="eastAsia"/>
          <w:kern w:val="0"/>
          <w:sz w:val="24"/>
          <w:szCs w:val="24"/>
        </w:rPr>
        <w:t>根据《超限运输车辆行驶公路管理规定（交通运输部令</w:t>
      </w:r>
      <w:r w:rsidRPr="008D18E2">
        <w:rPr>
          <w:rFonts w:ascii="宋体" w:eastAsia="宋体" w:hAnsi="宋体" w:cs="仿宋_GB2312"/>
          <w:kern w:val="0"/>
          <w:sz w:val="24"/>
          <w:szCs w:val="24"/>
        </w:rPr>
        <w:t>2016第62号）》和《公路桥涵养护规范》（JTG H11）相关工作精神，为了解掌握高速公路沿线桥梁等构造物的安全状况和通行能力，由自治区高速公路发展中心委托第三方检测单位对大件运输车辆通行路线（G69下老-那暮、G69永乐-上宋、G69旧州-龙邦、G75武鸣-乔利、G75乔利-河池西、S31洛满西-寨准、G59严关-八角寨、G59G76凤凰北-文市（省界）、S22桂河高速（桂林-红岭段）、G7201G75那容互通—安吉互通—武鸣、G59G75山口-铁山港、G75（南北互通-石湾段）、S43（南北互通-金窝段）、S30八大河（省界）至营盘共计14条路段桥梁进行承载能力验。实施年限为一年。</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hint="eastAsia"/>
          <w:kern w:val="0"/>
          <w:sz w:val="24"/>
          <w:szCs w:val="24"/>
        </w:rPr>
        <w:t>具体实施内容如下：</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hint="eastAsia"/>
          <w:kern w:val="0"/>
          <w:sz w:val="24"/>
          <w:szCs w:val="24"/>
        </w:rPr>
        <w:t>（一）实施周期</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hint="eastAsia"/>
          <w:kern w:val="0"/>
          <w:sz w:val="24"/>
          <w:szCs w:val="24"/>
        </w:rPr>
        <w:t>为实时了解掌握高速公路沿线桥梁等构造物的安全状况和通行能力，本项目实时周期为</w:t>
      </w:r>
      <w:r w:rsidRPr="008D18E2">
        <w:rPr>
          <w:rFonts w:ascii="宋体" w:eastAsia="宋体" w:hAnsi="宋体" w:cs="仿宋_GB2312"/>
          <w:kern w:val="0"/>
          <w:sz w:val="24"/>
          <w:szCs w:val="24"/>
        </w:rPr>
        <w:t>2024年全年。实施阶段包含桥梁基础资料收集及整理、桥梁结构分析计算和桥梁结构评定报告编制。</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hint="eastAsia"/>
          <w:kern w:val="0"/>
          <w:sz w:val="24"/>
          <w:szCs w:val="24"/>
        </w:rPr>
        <w:t>（二）细化方案</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kern w:val="0"/>
          <w:sz w:val="24"/>
          <w:szCs w:val="24"/>
        </w:rPr>
        <w:t>G69下老-那暮、G69永乐-上宋、G69旧州-龙邦、G75武鸣-乔利、G75乔利-河池西、S31洛满西-寨准、G59严关-八角寨、G59G76凤凰北-文市（省界）、S22桂河高速（桂林-红岭段）、G7201G75那容互通—安吉互通—武鸣、G59G75山口-铁山港、G75（南北互通-石湾段）、S43（南北互通-金窝段）、S30八大河（省界）至营盘共计14条路段的高速公路桥梁数量众多，桥梁进行承载能力验算时，通过选取典型桥涵结构进行计算评估来综合评估路线最大通行能力。在对路段桥梁基本资料进行收集整理的基础上，</w:t>
      </w:r>
      <w:r w:rsidRPr="008D18E2">
        <w:rPr>
          <w:rFonts w:ascii="宋体" w:eastAsia="宋体" w:hAnsi="宋体" w:cs="仿宋_GB2312" w:hint="eastAsia"/>
          <w:kern w:val="0"/>
          <w:sz w:val="24"/>
          <w:szCs w:val="24"/>
        </w:rPr>
        <w:t>综合考虑桥梁跨径组合、上部结构类型、下部结构类型、设计汽车荷载等级、桥面宽度、材料类型、设计单位、桥梁技术状况、通车年份等各种因素选取各个路段的典型桥梁。</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hint="eastAsia"/>
          <w:kern w:val="0"/>
          <w:sz w:val="24"/>
          <w:szCs w:val="24"/>
        </w:rPr>
        <w:t>各路段所选择典型桥梁结构形式包括空心板梁、小箱梁、</w:t>
      </w:r>
      <w:r w:rsidRPr="008D18E2">
        <w:rPr>
          <w:rFonts w:ascii="宋体" w:eastAsia="宋体" w:hAnsi="宋体" w:cs="仿宋_GB2312"/>
          <w:kern w:val="0"/>
          <w:sz w:val="24"/>
          <w:szCs w:val="24"/>
        </w:rPr>
        <w:t>T梁、连续刚构、斜拉桥、箱型拱桥等结构形式，包含16m、20m、30m、40m等各种跨径，可作为桥梁路段大通行能力评定的典型桥结构。</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hint="eastAsia"/>
          <w:kern w:val="0"/>
          <w:sz w:val="24"/>
          <w:szCs w:val="24"/>
        </w:rPr>
        <w:t>各路段选取的典型桥梁如下：</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kern w:val="0"/>
          <w:sz w:val="24"/>
          <w:szCs w:val="24"/>
        </w:rPr>
        <w:lastRenderedPageBreak/>
        <w:t>1.G69下老-那暮：典型桥梁共计43座，包括特大桥2座，大桥31座，中桥10座，小桥0座，需结构计算分析包括斜拉桥1座，连续刚构1座，连续梁37联，简支梁7座。</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kern w:val="0"/>
          <w:sz w:val="24"/>
          <w:szCs w:val="24"/>
        </w:rPr>
        <w:t>2.G69永乐至上宋：典型桥梁共计28座，包括特大桥0座，大桥14座，中桥4座，小桥0座，需结构计算分析包括斜拉桥0座，连续刚构2座，连续梁18联，简支梁1座。</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kern w:val="0"/>
          <w:sz w:val="24"/>
          <w:szCs w:val="24"/>
        </w:rPr>
        <w:t>3.G69龙邦-靖西：典型桥梁共计10座，包括特大桥0座，大桥5座，中桥5座，小桥0座，需结构计算分析包括连续刚构0座，连续梁9联，简支梁1座。</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kern w:val="0"/>
          <w:sz w:val="24"/>
          <w:szCs w:val="24"/>
        </w:rPr>
        <w:t>4.G75武鸣至乔利：典型桥梁共计10座，包括特大桥0座，大桥2座，中桥8座，小桥0座，需结构计算分析包括斜拉桥0座，连续刚构0座，连续梁10联，简支梁0座。</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kern w:val="0"/>
          <w:sz w:val="24"/>
          <w:szCs w:val="24"/>
        </w:rPr>
        <w:t>5.G75乔利至河池：典型桥梁共计25座，包括特大桥1座，大桥9座，中桥15座，小桥0座，需结构计算分析包括斜拉桥0座，连续刚构1座，连续梁22联，简支梁3座。</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kern w:val="0"/>
          <w:sz w:val="24"/>
          <w:szCs w:val="24"/>
        </w:rPr>
        <w:t>6.S31洛满西至寨准：典型桥梁共计30座，包括特大桥1座，大桥23座，中桥5座，小桥1座，需结构计算分析包括斜拉桥0座，连续刚构4座，连续梁30联，简支梁0座。</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kern w:val="0"/>
          <w:sz w:val="24"/>
          <w:szCs w:val="24"/>
        </w:rPr>
        <w:t>7.G59严关-八角寨（省界）：典型桥梁共计14座，包括特大桥0座，大桥13座，中桥1座，小桥0座，需结构计算分析包括连续刚构1座，连续梁13联，简支梁0座。</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kern w:val="0"/>
          <w:sz w:val="24"/>
          <w:szCs w:val="24"/>
        </w:rPr>
        <w:t>8.G59/G76凤凰北-文市（省界）：典型桥梁共计7座，包括特大桥0座，大桥4座，中桥3座，小桥0座，需结构计算分析包括连续刚构0座，连续梁5联，简支梁2座。</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kern w:val="0"/>
          <w:sz w:val="24"/>
          <w:szCs w:val="24"/>
        </w:rPr>
        <w:t>9.S22桂河高速（桂林-红岭段）：典型桥梁共计19座，包括特大桥0座，大桥12座，中桥7座，小桥0座，需结构计算分析包括连续刚构0座，连续梁19联，简支梁4座。</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kern w:val="0"/>
          <w:sz w:val="24"/>
          <w:szCs w:val="24"/>
        </w:rPr>
        <w:t>10.G7201G75那容互通—安吉互通—武鸣：典型桥梁共计11座，包括特大桥1座，大桥7座，中桥3座，小桥0座，需结构计算分析包括连续刚构1座，连续梁6联，简支梁5座。</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kern w:val="0"/>
          <w:sz w:val="24"/>
          <w:szCs w:val="24"/>
        </w:rPr>
        <w:lastRenderedPageBreak/>
        <w:t>11.G59G75山口-铁山港：典型桥梁共计5座，包括特大桥1座，大桥1座，中桥3座，小桥0座，需结构计算分析包括连续刚构0座，连续梁7联，简支梁1座。</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kern w:val="0"/>
          <w:sz w:val="24"/>
          <w:szCs w:val="24"/>
        </w:rPr>
        <w:t>12.G75（南北互通-石湾段）：典型桥梁共计14座，包括特大桥0座，大桥7座，中桥7座，小桥0座，需结构计算分析包括连续刚构0座，连续梁15联，简支梁1座。</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kern w:val="0"/>
          <w:sz w:val="24"/>
          <w:szCs w:val="24"/>
        </w:rPr>
        <w:t>13.S43（南北互通-金窝段）：典型桥梁共计5座，包括特大桥0座，大桥3座，中桥2座，小桥0座，需结构计算分析包括连续刚构0座，连续梁3联，简支梁2座。</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kern w:val="0"/>
          <w:sz w:val="24"/>
          <w:szCs w:val="24"/>
        </w:rPr>
        <w:t>14.S30八大河（省界）至营盘：典型桥梁共计19座，包括特大桥1座，大桥14座，中桥4座，小桥0座，需结构计算分析包括连续刚构1座，连续刚构3座，连续梁16联，简支,3座。</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hint="eastAsia"/>
          <w:kern w:val="0"/>
          <w:sz w:val="24"/>
          <w:szCs w:val="24"/>
        </w:rPr>
        <w:t>经过各路段桥梁进行分类筛选及统计，选取典型共计</w:t>
      </w:r>
      <w:r w:rsidRPr="008D18E2">
        <w:rPr>
          <w:rFonts w:ascii="宋体" w:eastAsia="宋体" w:hAnsi="宋体" w:cs="仿宋_GB2312"/>
          <w:kern w:val="0"/>
          <w:sz w:val="24"/>
          <w:szCs w:val="24"/>
        </w:rPr>
        <w:t>230座，包括特大桥7座，大桥143座，中桥79座，小桥1座，需结构计算分析包括斜拉桥3座，连续刚构11座，连续梁209联，简支梁32座。</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hint="eastAsia"/>
          <w:kern w:val="0"/>
          <w:sz w:val="24"/>
          <w:szCs w:val="24"/>
        </w:rPr>
        <w:t>按照规范要求，对各个典型桥梁进行验算分析，验算分析的内容包括：桥梁基本资料分析、持久状况承载能力极限状态验算、持久状况正常使用极限状态抗裂验算、持久状况应力验算、主梁挠度验算、支座验算，并进行验算结果整理。通过各个典型桥梁的验算确定该桥梁的最大通行荷载，并根据路段各典型桥梁的最大通行荷载的验算结果，确定该路段桥涵最大通行能力荷载值。</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hint="eastAsia"/>
          <w:kern w:val="0"/>
          <w:sz w:val="24"/>
          <w:szCs w:val="24"/>
        </w:rPr>
        <w:t>（三）委托目的、对象、业务内容、起止时间</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hint="eastAsia"/>
          <w:kern w:val="0"/>
          <w:sz w:val="24"/>
          <w:szCs w:val="24"/>
        </w:rPr>
        <w:t>委托目的：根据《超限运输车辆行驶公路管理规定（交通运输部令</w:t>
      </w:r>
      <w:r w:rsidRPr="008D18E2">
        <w:rPr>
          <w:rFonts w:ascii="宋体" w:eastAsia="宋体" w:hAnsi="宋体" w:cs="仿宋_GB2312"/>
          <w:kern w:val="0"/>
          <w:sz w:val="24"/>
          <w:szCs w:val="24"/>
        </w:rPr>
        <w:t>2016第62号）》和《公路桥涵养护规范》（JTG H11）相关工作精神，为了解掌握高速公路沿线桥梁等构造物的安全状况和通行能力，对大件运输车辆通行路线G69下老-那暮、G69永乐-上宋、G69旧州-龙邦、G75武鸣-乔利、G75乔利-河池西、S31洛满西-寨准、G59严关-八角寨、G59G76凤凰北-文市（省界）、S22桂河高速（桂林-红岭段）、G7201G75那容互通—安吉互通—武鸣、G59G75山口-铁山港、G75（南北互通-石湾段）、S43（</w:t>
      </w:r>
      <w:r w:rsidRPr="008D18E2">
        <w:rPr>
          <w:rFonts w:ascii="宋体" w:eastAsia="宋体" w:hAnsi="宋体" w:cs="仿宋_GB2312" w:hint="eastAsia"/>
          <w:kern w:val="0"/>
          <w:sz w:val="24"/>
          <w:szCs w:val="24"/>
        </w:rPr>
        <w:t>南北互通</w:t>
      </w:r>
      <w:r w:rsidRPr="008D18E2">
        <w:rPr>
          <w:rFonts w:ascii="宋体" w:eastAsia="宋体" w:hAnsi="宋体" w:cs="仿宋_GB2312"/>
          <w:kern w:val="0"/>
          <w:sz w:val="24"/>
          <w:szCs w:val="24"/>
        </w:rPr>
        <w:t>-金窝段）、S30八大河（省界）至营盘共计14条路段桥梁等构造物进行承载能力验算。</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hint="eastAsia"/>
          <w:kern w:val="0"/>
          <w:sz w:val="24"/>
          <w:szCs w:val="24"/>
        </w:rPr>
        <w:lastRenderedPageBreak/>
        <w:t>委托对象：具有对桥梁结构承载能力验算及结构评定能力，同时拥有交通运输部工程质量监督局核发的公路工程综合甲级或公路工程桥梁隧道专项资质试验检测等级证书，以及拥有省级及以上技术监督局颁发的</w:t>
      </w:r>
      <w:r w:rsidRPr="008D18E2">
        <w:rPr>
          <w:rFonts w:ascii="宋体" w:eastAsia="宋体" w:hAnsi="宋体" w:cs="仿宋_GB2312"/>
          <w:kern w:val="0"/>
          <w:sz w:val="24"/>
          <w:szCs w:val="24"/>
        </w:rPr>
        <w:t>CMA计量认证合格证书的第三方检测单位。</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hint="eastAsia"/>
          <w:kern w:val="0"/>
          <w:sz w:val="24"/>
          <w:szCs w:val="24"/>
        </w:rPr>
        <w:t>委托业务内容：</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kern w:val="0"/>
          <w:sz w:val="24"/>
          <w:szCs w:val="24"/>
        </w:rPr>
        <w:t>1.对大件运输特种车辆经过路段的典型桥梁结构物进行结构承载力验算，为大件运输安全通行提供可靠的技术依据。</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kern w:val="0"/>
          <w:sz w:val="24"/>
          <w:szCs w:val="24"/>
        </w:rPr>
        <w:t>2.大件运输车通行验算车辆荷载选取单辆车货质量均布于各轴、平均轴荷不超过18t、轴距1.6m、每轴线8个轮的平板车居中布载。</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kern w:val="0"/>
          <w:sz w:val="24"/>
          <w:szCs w:val="24"/>
        </w:rPr>
        <w:t>3.计算分析资料真实准确，提交完整、详实、证章齐全的验算评估报告文件一式两份（电子版文件一份）。</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kern w:val="0"/>
          <w:sz w:val="24"/>
          <w:szCs w:val="24"/>
        </w:rPr>
        <w:t>4.质量要求满足现行国家、交通运输部、地方及相关行业颁布的有关政策、工程建设标准、规范、规程、强制性标准及规定等。</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kern w:val="0"/>
          <w:sz w:val="24"/>
          <w:szCs w:val="24"/>
        </w:rPr>
        <w:t>5.提交服务成果后的1年内，应对抽检桥梁的维护管理提供免费技术咨询服务。</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r w:rsidRPr="008D18E2">
        <w:rPr>
          <w:rFonts w:ascii="宋体" w:eastAsia="宋体" w:hAnsi="宋体" w:cs="仿宋_GB2312"/>
          <w:kern w:val="0"/>
          <w:sz w:val="24"/>
          <w:szCs w:val="24"/>
        </w:rPr>
        <w:t>6.委托起止时间：2024年1月至2024年12月。</w:t>
      </w:r>
    </w:p>
    <w:p w:rsidR="008D18E2" w:rsidRPr="008D18E2" w:rsidRDefault="008D18E2" w:rsidP="008D18E2">
      <w:pPr>
        <w:widowControl/>
        <w:spacing w:line="360" w:lineRule="auto"/>
        <w:ind w:firstLineChars="200" w:firstLine="480"/>
        <w:jc w:val="left"/>
        <w:rPr>
          <w:rFonts w:ascii="宋体" w:eastAsia="宋体" w:hAnsi="宋体" w:cs="仿宋_GB2312"/>
          <w:kern w:val="0"/>
          <w:sz w:val="24"/>
          <w:szCs w:val="24"/>
        </w:rPr>
      </w:pPr>
    </w:p>
    <w:p w:rsidR="008D18E2" w:rsidRPr="008D18E2" w:rsidRDefault="008D18E2" w:rsidP="008D18E2">
      <w:pPr>
        <w:widowControl/>
        <w:spacing w:line="360" w:lineRule="auto"/>
        <w:ind w:firstLineChars="200" w:firstLine="482"/>
        <w:jc w:val="left"/>
        <w:rPr>
          <w:rFonts w:ascii="宋体" w:eastAsia="宋体" w:hAnsi="宋体" w:cs="Times New Roman"/>
          <w:b/>
          <w:bCs/>
          <w:sz w:val="24"/>
          <w:szCs w:val="24"/>
        </w:rPr>
      </w:pPr>
      <w:r w:rsidRPr="008D18E2">
        <w:rPr>
          <w:rFonts w:ascii="宋体" w:eastAsia="宋体" w:hAnsi="宋体" w:cs="Times New Roman"/>
          <w:b/>
          <w:bCs/>
          <w:sz w:val="24"/>
          <w:szCs w:val="24"/>
        </w:rPr>
        <w:t>4分标：公路桥隧养护统计基础数据比对分析及动态数据监测统计分析服务项目</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根据《“十四五”公路养护管理发展纲要》、《公路养护统计调查制度》等文件有关基础数据的要求，同时根据《公路桥涵养护规范》（</w:t>
      </w:r>
      <w:r w:rsidRPr="008D18E2">
        <w:rPr>
          <w:rFonts w:ascii="宋体" w:eastAsia="宋体" w:hAnsi="宋体" w:cs="Times New Roman"/>
          <w:bCs/>
          <w:sz w:val="24"/>
          <w:szCs w:val="24"/>
        </w:rPr>
        <w:t>JTG 5120-2021）、《公路隧道养护技术规范》（JTG H12-2015）、《公路跨海桥梁养护技术规范》（JTG/T 5124-2022）等规范有关动态数据的要求，对全区高速公路桥隧养护统计基础数据进行比对分析，对动态数据进行监测和统计分析。实施年限为一年。</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一、基础数据比对分析</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《“十四五”公路养护管理发展纲要》中提出“推进设施数字化，推进基础数据归集、提升养护管理数字化水平、推进路网运行管理数字化”，</w:t>
      </w:r>
      <w:r w:rsidRPr="008D18E2">
        <w:rPr>
          <w:rFonts w:ascii="宋体" w:eastAsia="宋体" w:hAnsi="宋体" w:cs="Times New Roman"/>
          <w:bCs/>
          <w:sz w:val="24"/>
          <w:szCs w:val="24"/>
        </w:rPr>
        <w:t>2022年公路养护统计工作布置会上提出“开展一次公路养护统计数据质量自查，省级交通主</w:t>
      </w:r>
      <w:r w:rsidRPr="008D18E2">
        <w:rPr>
          <w:rFonts w:ascii="宋体" w:eastAsia="宋体" w:hAnsi="宋体" w:cs="Times New Roman"/>
          <w:bCs/>
          <w:sz w:val="24"/>
          <w:szCs w:val="24"/>
        </w:rPr>
        <w:lastRenderedPageBreak/>
        <w:t>管部门要组织省、市、县三级相关统计部门，针对近三年年报数据，从真实性、准确性、完整性以及保障体系等方面开展全面自查”。</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（一）逐桥逐隧核实基础信息，做到不漏报，不误报。梳理复核桥梁、隧道历年变更记录表，及时纠正完善不合理变更和错误变更，确保桥隧历史数据关联可追溯。</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（二）利用桥梁管理系统、隧道管理系统等业务系统，逐一核实基础数据与年报进行比对。</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通过公路桥梁、隧道养护统计基础数据比对分析，旨在加强管养单位对桥梁、隧道养护统计工作的重视程度，指导管养单位修改桥梁、隧道养护统计基础数据，提高全区高速公路桥梁、隧道基础信息准确性、完整性。</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二、动态数据监测和统计分析</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结合《公路桥涵养护规范》（</w:t>
      </w:r>
      <w:r w:rsidRPr="008D18E2">
        <w:rPr>
          <w:rFonts w:ascii="宋体" w:eastAsia="宋体" w:hAnsi="宋体" w:cs="Times New Roman"/>
          <w:bCs/>
          <w:sz w:val="24"/>
          <w:szCs w:val="24"/>
        </w:rPr>
        <w:t>JTG 5120-2021）、《公路隧道养护技术规范》（JTG H12-2015）、《公路跨海桥梁养护技术规范》（JTG/T 5124-2022），根据养护规范桥梁隧道养护检查等级的划分，每半年对日常巡查、经常检查、定期检查、特殊检查（专项检查及应急检查）、养护工程等进行监测和统计分析，根据分析结果督促各管养单位进行改进，使各管养单位桥隧动态数据频率满足规范要求。</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通过桥隧管理系统动态数据监测和统计分析，旨在加强管养单位对桥梁、隧道检查工作的重视程度，督促管养单位定期录入各项动态数据，加强高速公路发展中心对桥梁、隧道动态数据的监管力度，提高全区高速公路桥梁、隧道动态数据的准确性、完整性。</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具体实施内容如下：</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每半年利用桥梁、隧道管理系统等业务系统，与年报进行比对一次，并进行比对结果分析</w:t>
      </w:r>
      <w:r w:rsidRPr="008D18E2">
        <w:rPr>
          <w:rFonts w:ascii="宋体" w:eastAsia="宋体" w:hAnsi="宋体" w:cs="Times New Roman"/>
          <w:bCs/>
          <w:sz w:val="24"/>
          <w:szCs w:val="24"/>
        </w:rPr>
        <w:t>。</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桥梁管理系统动态数据统计分析每半年</w:t>
      </w:r>
      <w:r w:rsidRPr="008D18E2">
        <w:rPr>
          <w:rFonts w:ascii="宋体" w:eastAsia="宋体" w:hAnsi="宋体" w:cs="Times New Roman"/>
          <w:bCs/>
          <w:sz w:val="24"/>
          <w:szCs w:val="24"/>
        </w:rPr>
        <w:t>1次；系统运行分析报告每半年1次；桥梁管理系统现场培训每年1次。</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隧道管理系统动态数据统计分析每半年</w:t>
      </w:r>
      <w:r w:rsidRPr="008D18E2">
        <w:rPr>
          <w:rFonts w:ascii="宋体" w:eastAsia="宋体" w:hAnsi="宋体" w:cs="Times New Roman"/>
          <w:bCs/>
          <w:sz w:val="24"/>
          <w:szCs w:val="24"/>
        </w:rPr>
        <w:t>1次；系统运行分析报告每半年1次；隧道管理系统现场培训每年1次。</w:t>
      </w:r>
    </w:p>
    <w:p w:rsidR="008D18E2" w:rsidRPr="008D18E2" w:rsidRDefault="008D18E2" w:rsidP="008D18E2">
      <w:pPr>
        <w:widowControl/>
        <w:spacing w:line="360" w:lineRule="auto"/>
        <w:ind w:firstLineChars="200" w:firstLine="482"/>
        <w:jc w:val="left"/>
        <w:rPr>
          <w:rFonts w:ascii="宋体" w:eastAsia="宋体" w:hAnsi="宋体" w:cs="Times New Roman"/>
          <w:b/>
          <w:bCs/>
          <w:sz w:val="24"/>
          <w:szCs w:val="24"/>
        </w:rPr>
      </w:pPr>
    </w:p>
    <w:p w:rsidR="008D18E2" w:rsidRPr="008D18E2" w:rsidRDefault="008D18E2" w:rsidP="008D18E2">
      <w:pPr>
        <w:widowControl/>
        <w:spacing w:line="360" w:lineRule="auto"/>
        <w:ind w:firstLineChars="200" w:firstLine="482"/>
        <w:jc w:val="left"/>
        <w:rPr>
          <w:rFonts w:ascii="宋体" w:eastAsia="宋体" w:hAnsi="宋体" w:cs="Times New Roman"/>
          <w:b/>
          <w:bCs/>
          <w:sz w:val="24"/>
          <w:szCs w:val="24"/>
        </w:rPr>
      </w:pPr>
      <w:r w:rsidRPr="008D18E2">
        <w:rPr>
          <w:rFonts w:ascii="宋体" w:eastAsia="宋体" w:hAnsi="宋体" w:cs="Times New Roman"/>
          <w:b/>
          <w:bCs/>
          <w:sz w:val="24"/>
          <w:szCs w:val="24"/>
        </w:rPr>
        <w:t>5分标：在役高速公路护栏防护能力提升改造技术规范编制</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bCs/>
          <w:sz w:val="24"/>
          <w:szCs w:val="24"/>
        </w:rPr>
        <w:lastRenderedPageBreak/>
        <w:t>2022年2月21日我国交通运输部办公厅、公安部办公厅关于印发《公路安全设施和交通秩序管理精细化提升行动方案》的通知中提出：“1.精细提升安全防护能力。加强护栏连接过渡。鼓励按照相关标准规范要求并结合交通安全实际，提升路侧护栏、出口分流端缓冲设施的防护能力，完善迎交通流护栏端头安全处理，要按照《公路交通安全设施设计规范》（JTG D81—2017）要求，科学合理制定护栏改造方案。”该行动目前正在进行中，为了在护栏防护等级提升改造过程中节约费用，合理利用原有护栏进行提升改造，在2023年7月份，申请了广西地方</w:t>
      </w:r>
      <w:r w:rsidRPr="008D18E2">
        <w:rPr>
          <w:rFonts w:ascii="宋体" w:eastAsia="宋体" w:hAnsi="宋体" w:cs="Times New Roman" w:hint="eastAsia"/>
          <w:bCs/>
          <w:sz w:val="24"/>
          <w:szCs w:val="24"/>
        </w:rPr>
        <w:t>标准《在役高速公路护栏防护能力提升改造技术规范》。实施年限为一年。</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本项目拟实施的主要内容如下：</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（一）全面调研广西在役护栏的应用现状，对护栏的建设标准、现状条件进行统计分析；</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（二）总结国内外现有护栏改造提升成果，能用尽用，将成果整理成系列方案；</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（三）对于广西特有护栏形式，通过相关科研进行针对性研究，弥补现有成果的不足；</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（四）降本增效、提升本质安全水平作为改造提升方案的首要目标，如何能充分利用旧护栏材料，并使其安全性能符合公路实际防护需求，是需要解决的一个关键技术问题。</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预计的成果：形成广西地方标准《在役高速公路护栏防护能力提升改造技术规范》。</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具体实施内容如下：</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（一）材料购置</w:t>
      </w:r>
      <w:r w:rsidRPr="008D18E2">
        <w:rPr>
          <w:rFonts w:ascii="宋体" w:eastAsia="宋体" w:hAnsi="宋体" w:cs="Times New Roman"/>
          <w:bCs/>
          <w:sz w:val="24"/>
          <w:szCs w:val="24"/>
        </w:rPr>
        <w:t>。</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用于必要的测试验证试验所用的材料费用。</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（二）测试化验实验加工</w:t>
      </w:r>
      <w:r w:rsidRPr="008D18E2">
        <w:rPr>
          <w:rFonts w:ascii="宋体" w:eastAsia="宋体" w:hAnsi="宋体" w:cs="Times New Roman"/>
          <w:bCs/>
          <w:sz w:val="24"/>
          <w:szCs w:val="24"/>
        </w:rPr>
        <w:t>。</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用于标准编制过程中必要的测试验证试验费用。</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（三）差旅</w:t>
      </w:r>
      <w:r w:rsidRPr="008D18E2">
        <w:rPr>
          <w:rFonts w:ascii="宋体" w:eastAsia="宋体" w:hAnsi="宋体" w:cs="Times New Roman"/>
          <w:bCs/>
          <w:sz w:val="24"/>
          <w:szCs w:val="24"/>
        </w:rPr>
        <w:t>/会议/国际合作与交流。</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用于标准编制过程中的现场调研、测试验证、阶段汇报、阶段审查会等工作</w:t>
      </w:r>
      <w:r w:rsidRPr="008D18E2">
        <w:rPr>
          <w:rFonts w:ascii="宋体" w:eastAsia="宋体" w:hAnsi="宋体" w:cs="Times New Roman"/>
          <w:bCs/>
          <w:sz w:val="24"/>
          <w:szCs w:val="24"/>
        </w:rPr>
        <w:t>。</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（四）出版</w:t>
      </w:r>
      <w:r w:rsidRPr="008D18E2">
        <w:rPr>
          <w:rFonts w:ascii="宋体" w:eastAsia="宋体" w:hAnsi="宋体" w:cs="Times New Roman"/>
          <w:bCs/>
          <w:sz w:val="24"/>
          <w:szCs w:val="24"/>
        </w:rPr>
        <w:t>/文献/信息传播/知识产权事务/印刷</w:t>
      </w:r>
      <w:r w:rsidRPr="008D18E2">
        <w:rPr>
          <w:rFonts w:ascii="宋体" w:eastAsia="宋体" w:hAnsi="宋体" w:cs="Times New Roman" w:hint="eastAsia"/>
          <w:bCs/>
          <w:sz w:val="24"/>
          <w:szCs w:val="24"/>
        </w:rPr>
        <w:t>工作</w:t>
      </w:r>
      <w:r w:rsidRPr="008D18E2">
        <w:rPr>
          <w:rFonts w:ascii="宋体" w:eastAsia="宋体" w:hAnsi="宋体" w:cs="Times New Roman"/>
          <w:bCs/>
          <w:sz w:val="24"/>
          <w:szCs w:val="24"/>
        </w:rPr>
        <w:t>。</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用于标准编制过程中各阶段出版、文献查新、宣传材料制作等</w:t>
      </w:r>
      <w:r w:rsidRPr="008D18E2">
        <w:rPr>
          <w:rFonts w:ascii="宋体" w:eastAsia="宋体" w:hAnsi="宋体" w:cs="Times New Roman"/>
          <w:bCs/>
          <w:sz w:val="24"/>
          <w:szCs w:val="24"/>
        </w:rPr>
        <w:t>。</w:t>
      </w:r>
    </w:p>
    <w:p w:rsidR="008D18E2" w:rsidRPr="008D18E2" w:rsidRDefault="008D18E2" w:rsidP="008D18E2">
      <w:pPr>
        <w:widowControl/>
        <w:spacing w:line="360" w:lineRule="auto"/>
        <w:ind w:firstLineChars="200" w:firstLine="482"/>
        <w:jc w:val="left"/>
        <w:rPr>
          <w:rFonts w:ascii="宋体" w:eastAsia="宋体" w:hAnsi="宋体" w:cs="Times New Roman"/>
          <w:b/>
          <w:bCs/>
          <w:sz w:val="24"/>
          <w:szCs w:val="24"/>
        </w:rPr>
      </w:pPr>
      <w:r w:rsidRPr="008D18E2">
        <w:rPr>
          <w:rFonts w:ascii="宋体" w:eastAsia="宋体" w:hAnsi="宋体" w:cs="Times New Roman"/>
          <w:b/>
          <w:bCs/>
          <w:sz w:val="24"/>
          <w:szCs w:val="24"/>
        </w:rPr>
        <w:lastRenderedPageBreak/>
        <w:t>6分标：在役高速公路护栏防护性能评定及提升关键技术研究</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bCs/>
          <w:sz w:val="24"/>
          <w:szCs w:val="24"/>
        </w:rPr>
        <w:t>2023年7月，根据《交通运输部办公厅关于组织开展2022年度交通运输行业重点科技项目清单申报工作的通知》（交办科技函〔2022〕107号）要求，经专家评审、综合评估，自治区高速公路发展中心申报的科研项目《在役高速公路护栏防护性能评定及提升关键技术研究》被确定为2022年度广西交通运输行业重点科技项目清单项目，并被推荐申报交通运输部2022年度交通运输行业重点科技项目清单，2023年1月份，顺利通过交通运输部的评审，并在交通运输部备案入库。实施年限为一年。</w:t>
      </w:r>
    </w:p>
    <w:p w:rsidR="008D18E2" w:rsidRPr="008D18E2" w:rsidRDefault="008D18E2" w:rsidP="008D18E2">
      <w:pPr>
        <w:widowControl/>
        <w:spacing w:line="360" w:lineRule="auto"/>
        <w:ind w:firstLineChars="250" w:firstLine="600"/>
        <w:jc w:val="left"/>
        <w:rPr>
          <w:rFonts w:ascii="宋体" w:eastAsia="宋体" w:hAnsi="宋体" w:cs="Times New Roman"/>
          <w:bCs/>
          <w:sz w:val="24"/>
          <w:szCs w:val="24"/>
        </w:rPr>
      </w:pPr>
      <w:r w:rsidRPr="008D18E2">
        <w:rPr>
          <w:rFonts w:ascii="宋体" w:eastAsia="宋体" w:hAnsi="宋体" w:cs="Times New Roman" w:hint="eastAsia"/>
          <w:bCs/>
          <w:sz w:val="24"/>
          <w:szCs w:val="24"/>
        </w:rPr>
        <w:t>本项目拟实施的主要内容如下：</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（一）广西典型在役波形梁护栏改造提升方案绿色环保通用关键技术；</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（二）广西典型在役混凝土护栏改造提升方案绿色环保通用关键技术研究；</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（三）基于全寿命周期的新型护栏设置或改造技术方案；</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（四）轻量化高强不锈钢公路波形梁护栏。</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预期成果：</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（一）项目实施完成后，每百公里护栏改造可实现节约养护费用</w:t>
      </w:r>
      <w:r w:rsidRPr="008D18E2">
        <w:rPr>
          <w:rFonts w:ascii="宋体" w:eastAsia="宋体" w:hAnsi="宋体" w:cs="Times New Roman"/>
          <w:bCs/>
          <w:sz w:val="24"/>
          <w:szCs w:val="24"/>
        </w:rPr>
        <w:t>6400万元。</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（二）申请国家专利</w:t>
      </w:r>
      <w:r w:rsidRPr="008D18E2">
        <w:rPr>
          <w:rFonts w:ascii="宋体" w:eastAsia="宋体" w:hAnsi="宋体" w:cs="Times New Roman"/>
          <w:bCs/>
          <w:sz w:val="24"/>
          <w:szCs w:val="24"/>
        </w:rPr>
        <w:t>3</w:t>
      </w:r>
      <w:r w:rsidRPr="008D18E2">
        <w:rPr>
          <w:rFonts w:ascii="仿宋_GB2312" w:eastAsia="仿宋_GB2312" w:hAnsi="宋体" w:cs="宋体" w:hint="eastAsia"/>
          <w:kern w:val="0"/>
          <w:sz w:val="24"/>
          <w:szCs w:val="24"/>
        </w:rPr>
        <w:t>~</w:t>
      </w:r>
      <w:r w:rsidRPr="008D18E2">
        <w:rPr>
          <w:rFonts w:ascii="宋体" w:eastAsia="宋体" w:hAnsi="宋体" w:cs="Times New Roman"/>
          <w:bCs/>
          <w:sz w:val="24"/>
          <w:szCs w:val="24"/>
        </w:rPr>
        <w:t>5项。</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（三）发表高水平学术论文</w:t>
      </w:r>
      <w:r w:rsidRPr="008D18E2">
        <w:rPr>
          <w:rFonts w:ascii="宋体" w:eastAsia="宋体" w:hAnsi="宋体" w:cs="Times New Roman"/>
          <w:bCs/>
          <w:sz w:val="24"/>
          <w:szCs w:val="24"/>
        </w:rPr>
        <w:t>2</w:t>
      </w:r>
      <w:r w:rsidRPr="008D18E2">
        <w:rPr>
          <w:rFonts w:ascii="仿宋_GB2312" w:eastAsia="仿宋_GB2312" w:hAnsi="宋体" w:cs="宋体" w:hint="eastAsia"/>
          <w:kern w:val="0"/>
          <w:sz w:val="24"/>
          <w:szCs w:val="24"/>
        </w:rPr>
        <w:t>~</w:t>
      </w:r>
      <w:r w:rsidRPr="008D18E2">
        <w:rPr>
          <w:rFonts w:ascii="宋体" w:eastAsia="宋体" w:hAnsi="宋体" w:cs="Times New Roman"/>
          <w:bCs/>
          <w:sz w:val="24"/>
          <w:szCs w:val="24"/>
        </w:rPr>
        <w:t>3篇。</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（四）编制广西在役高速公路护栏提升改造技术指南或地标</w:t>
      </w:r>
      <w:r w:rsidRPr="008D18E2">
        <w:rPr>
          <w:rFonts w:ascii="宋体" w:eastAsia="宋体" w:hAnsi="宋体" w:cs="Times New Roman"/>
          <w:bCs/>
          <w:sz w:val="24"/>
          <w:szCs w:val="24"/>
        </w:rPr>
        <w:t>1项。</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（五）成果总体达到国际先进水平，争取 申报省部级科技奖励。</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具体实施内容如下：</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（一）材料购置。</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本课题涉及到实车碰撞试验，需修建护栏，需</w:t>
      </w:r>
      <w:r w:rsidRPr="008D18E2">
        <w:rPr>
          <w:rFonts w:ascii="宋体" w:eastAsia="宋体" w:hAnsi="宋体" w:cs="Times New Roman"/>
          <w:bCs/>
          <w:sz w:val="24"/>
          <w:szCs w:val="24"/>
        </w:rPr>
        <w:t>15次实车碰撞试验，每次试验需要安装70m护栏材料，且至少有一种中分带分设型护栏实验，护栏改造方案不但需要立柱、波形板都材料，还能涉及到增加一些立柱及横梁构件</w:t>
      </w:r>
      <w:r w:rsidRPr="008D18E2">
        <w:rPr>
          <w:rFonts w:ascii="宋体" w:eastAsia="宋体" w:hAnsi="宋体" w:cs="Times New Roman" w:hint="eastAsia"/>
          <w:bCs/>
          <w:sz w:val="24"/>
          <w:szCs w:val="24"/>
        </w:rPr>
        <w:t>及</w:t>
      </w:r>
      <w:r w:rsidRPr="008D18E2">
        <w:rPr>
          <w:rFonts w:ascii="宋体" w:eastAsia="宋体" w:hAnsi="宋体" w:cs="Times New Roman"/>
          <w:bCs/>
          <w:sz w:val="24"/>
          <w:szCs w:val="24"/>
        </w:rPr>
        <w:t>中分带护栏（对向）增加一排护栏。</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（二）检测化验加工。</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项目研究过程需针对各种型式护栏进行现场检测、试验室测试、计算机仿真模拟测试和实车碰撞测试。</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bCs/>
          <w:sz w:val="24"/>
          <w:szCs w:val="24"/>
        </w:rPr>
        <w:t>1.选取不少于20个点进行现场调研测试，收集相关相关信息。</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bCs/>
          <w:sz w:val="24"/>
          <w:szCs w:val="24"/>
        </w:rPr>
        <w:lastRenderedPageBreak/>
        <w:t>2.5种护栏方案优化及结构设计，每种仿真1次。</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bCs/>
          <w:sz w:val="24"/>
          <w:szCs w:val="24"/>
        </w:rPr>
        <w:t>3.本课题需要对护栏改造结构方案进行实车足尺碰撞试验，计划需要进行进行2组护栏方案实车碰撞试验检测，共计6次车辆碰撞试验。</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（三）召开会议。</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在本课题的执行过程中，拟召开</w:t>
      </w:r>
      <w:r w:rsidRPr="008D18E2">
        <w:rPr>
          <w:rFonts w:ascii="宋体" w:eastAsia="宋体" w:hAnsi="宋体" w:cs="Times New Roman"/>
          <w:bCs/>
          <w:sz w:val="24"/>
          <w:szCs w:val="24"/>
        </w:rPr>
        <w:t>5次会议，分别为立项审查会、工作大纲审查会、中期成果审查会以及验收会议等</w:t>
      </w:r>
      <w:r w:rsidRPr="008D18E2">
        <w:rPr>
          <w:rFonts w:ascii="宋体" w:eastAsia="宋体" w:hAnsi="宋体" w:cs="Times New Roman" w:hint="eastAsia"/>
          <w:bCs/>
          <w:sz w:val="24"/>
          <w:szCs w:val="24"/>
        </w:rPr>
        <w:t>。</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（四）调研考察差旅工作。</w:t>
      </w:r>
    </w:p>
    <w:p w:rsidR="008D18E2" w:rsidRPr="008D18E2" w:rsidRDefault="008D18E2" w:rsidP="008D18E2">
      <w:pPr>
        <w:widowControl/>
        <w:spacing w:line="360" w:lineRule="auto"/>
        <w:ind w:firstLineChars="200" w:firstLine="480"/>
        <w:jc w:val="left"/>
        <w:rPr>
          <w:rFonts w:ascii="宋体" w:eastAsia="宋体" w:hAnsi="宋体" w:cs="Times New Roman"/>
          <w:bCs/>
          <w:sz w:val="24"/>
          <w:szCs w:val="24"/>
        </w:rPr>
      </w:pPr>
      <w:r w:rsidRPr="008D18E2">
        <w:rPr>
          <w:rFonts w:ascii="宋体" w:eastAsia="宋体" w:hAnsi="宋体" w:cs="Times New Roman" w:hint="eastAsia"/>
          <w:bCs/>
          <w:sz w:val="24"/>
          <w:szCs w:val="24"/>
        </w:rPr>
        <w:t>这部分的预算用来支付项目研究开发而进行的调研考察、现场试验、学术交流等所发生的差旅费、市内交通费用等，具体包括：项目实施期间，计划项目组出差共计</w:t>
      </w:r>
      <w:r w:rsidRPr="008D18E2">
        <w:rPr>
          <w:rFonts w:ascii="宋体" w:eastAsia="宋体" w:hAnsi="宋体" w:cs="Times New Roman"/>
          <w:bCs/>
          <w:sz w:val="24"/>
          <w:szCs w:val="24"/>
        </w:rPr>
        <w:t>5次</w:t>
      </w:r>
      <w:r w:rsidRPr="008D18E2">
        <w:rPr>
          <w:rFonts w:ascii="宋体" w:eastAsia="宋体" w:hAnsi="宋体" w:cs="Times New Roman" w:hint="eastAsia"/>
          <w:bCs/>
          <w:sz w:val="24"/>
          <w:szCs w:val="24"/>
        </w:rPr>
        <w:t>。</w:t>
      </w:r>
    </w:p>
    <w:p w:rsidR="008D18E2" w:rsidRPr="008D18E2" w:rsidRDefault="008D18E2" w:rsidP="008D18E2">
      <w:pPr>
        <w:spacing w:line="360" w:lineRule="auto"/>
        <w:ind w:firstLineChars="200" w:firstLine="480"/>
        <w:rPr>
          <w:rFonts w:ascii="宋体" w:eastAsia="宋体" w:hAnsi="宋体" w:cs="Arial"/>
          <w:color w:val="000000"/>
          <w:sz w:val="24"/>
          <w:szCs w:val="24"/>
        </w:rPr>
      </w:pPr>
      <w:r w:rsidRPr="008D18E2">
        <w:rPr>
          <w:rFonts w:ascii="宋体" w:eastAsia="宋体" w:hAnsi="宋体" w:cs="Times New Roman" w:hint="eastAsia"/>
          <w:bCs/>
          <w:sz w:val="24"/>
          <w:szCs w:val="24"/>
        </w:rPr>
        <w:t>（五）复印、装订工作</w:t>
      </w:r>
      <w:r w:rsidRPr="008D18E2">
        <w:rPr>
          <w:rFonts w:ascii="宋体" w:eastAsia="宋体" w:hAnsi="宋体" w:cs="Times New Roman"/>
          <w:bCs/>
          <w:sz w:val="24"/>
          <w:szCs w:val="24"/>
        </w:rPr>
        <w:t>。</w:t>
      </w:r>
    </w:p>
    <w:p w:rsidR="008D18E2" w:rsidRPr="008D18E2" w:rsidRDefault="008D18E2" w:rsidP="008D18E2">
      <w:pPr>
        <w:spacing w:line="360" w:lineRule="auto"/>
        <w:rPr>
          <w:rFonts w:ascii="宋体" w:eastAsia="宋体" w:hAnsi="宋体" w:cs="Times New Roman"/>
          <w:b/>
          <w:sz w:val="28"/>
          <w:szCs w:val="28"/>
        </w:rPr>
      </w:pPr>
      <w:r w:rsidRPr="008D18E2">
        <w:rPr>
          <w:rFonts w:ascii="宋体" w:eastAsia="宋体" w:hAnsi="宋体" w:cs="Arial" w:hint="eastAsia"/>
          <w:color w:val="000000"/>
          <w:sz w:val="24"/>
          <w:szCs w:val="24"/>
        </w:rPr>
        <w:br w:type="page"/>
      </w:r>
      <w:r w:rsidRPr="008D18E2">
        <w:rPr>
          <w:rFonts w:ascii="宋体" w:eastAsia="宋体" w:hAnsi="宋体" w:cs="Times New Roman" w:hint="eastAsia"/>
          <w:b/>
          <w:sz w:val="28"/>
          <w:szCs w:val="28"/>
        </w:rPr>
        <w:lastRenderedPageBreak/>
        <w:t>附件2</w:t>
      </w:r>
    </w:p>
    <w:p w:rsidR="008D18E2" w:rsidRPr="008D18E2" w:rsidRDefault="008D18E2" w:rsidP="008D18E2">
      <w:pPr>
        <w:jc w:val="center"/>
        <w:rPr>
          <w:rFonts w:ascii="宋体" w:eastAsia="宋体" w:hAnsi="宋体" w:cs="Times New Roman"/>
        </w:rPr>
      </w:pPr>
      <w:r w:rsidRPr="008D18E2">
        <w:rPr>
          <w:rFonts w:ascii="宋体" w:eastAsia="宋体" w:hAnsi="宋体" w:cs="Times New Roman" w:hint="eastAsia"/>
          <w:b/>
          <w:sz w:val="28"/>
          <w:szCs w:val="28"/>
        </w:rPr>
        <w:t>关于精细化养护管理项目项目采购预算问卷调查表</w:t>
      </w:r>
    </w:p>
    <w:p w:rsidR="008D18E2" w:rsidRPr="008D18E2" w:rsidRDefault="008D18E2" w:rsidP="008D18E2">
      <w:pPr>
        <w:spacing w:line="360" w:lineRule="auto"/>
        <w:rPr>
          <w:rFonts w:ascii="宋体" w:eastAsia="宋体" w:hAnsi="宋体" w:cs="Times New Roman"/>
        </w:rPr>
      </w:pPr>
      <w:r w:rsidRPr="008D18E2">
        <w:rPr>
          <w:rFonts w:ascii="宋体" w:eastAsia="宋体" w:hAnsi="宋体" w:cs="Times New Roman" w:hint="eastAsia"/>
        </w:rPr>
        <w:t>参与调查供应商名称（盖章）：</w:t>
      </w:r>
    </w:p>
    <w:p w:rsidR="008D18E2" w:rsidRPr="008D18E2" w:rsidRDefault="008D18E2" w:rsidP="008D18E2">
      <w:pPr>
        <w:spacing w:line="360" w:lineRule="auto"/>
        <w:rPr>
          <w:rFonts w:ascii="宋体" w:eastAsia="宋体" w:hAnsi="宋体" w:cs="Times New Roman"/>
        </w:rPr>
      </w:pPr>
      <w:r w:rsidRPr="008D18E2">
        <w:rPr>
          <w:rFonts w:ascii="宋体" w:eastAsia="宋体" w:hAnsi="宋体" w:cs="Times New Roman" w:hint="eastAsia"/>
        </w:rPr>
        <w:t>联系人：</w:t>
      </w:r>
    </w:p>
    <w:p w:rsidR="008D18E2" w:rsidRPr="008D18E2" w:rsidRDefault="008D18E2" w:rsidP="008D18E2">
      <w:pPr>
        <w:spacing w:line="360" w:lineRule="auto"/>
        <w:rPr>
          <w:rFonts w:ascii="宋体" w:eastAsia="宋体" w:hAnsi="宋体" w:cs="Times New Roman"/>
          <w:szCs w:val="21"/>
          <w:u w:val="single"/>
        </w:rPr>
      </w:pPr>
      <w:r w:rsidRPr="008D18E2">
        <w:rPr>
          <w:rFonts w:ascii="宋体" w:eastAsia="宋体" w:hAnsi="宋体" w:cs="Times New Roman" w:hint="eastAsia"/>
        </w:rPr>
        <w:t>联系电话：</w:t>
      </w:r>
    </w:p>
    <w:p w:rsidR="008D18E2" w:rsidRPr="008D18E2" w:rsidRDefault="008D18E2" w:rsidP="008D18E2">
      <w:pPr>
        <w:spacing w:line="360" w:lineRule="auto"/>
        <w:rPr>
          <w:rFonts w:ascii="宋体" w:eastAsia="宋体" w:hAnsi="宋体" w:cs="Times New Roman"/>
        </w:rPr>
      </w:pPr>
      <w:r w:rsidRPr="008D18E2">
        <w:rPr>
          <w:rFonts w:ascii="宋体" w:eastAsia="宋体" w:hAnsi="宋体" w:cs="Times New Roman" w:hint="eastAsia"/>
        </w:rPr>
        <w:t>填表日期：</w:t>
      </w:r>
      <w:r w:rsidRPr="008D18E2">
        <w:rPr>
          <w:rFonts w:ascii="宋体" w:eastAsia="宋体" w:hAnsi="宋体" w:cs="Times New Roman" w:hint="eastAsia"/>
          <w:szCs w:val="21"/>
        </w:rPr>
        <w:t>年月日</w:t>
      </w:r>
    </w:p>
    <w:p w:rsidR="008D18E2" w:rsidRPr="008D18E2" w:rsidRDefault="008D18E2" w:rsidP="008D18E2">
      <w:pPr>
        <w:spacing w:line="360" w:lineRule="exact"/>
        <w:ind w:firstLineChars="200" w:firstLine="420"/>
        <w:rPr>
          <w:rFonts w:ascii="宋体" w:eastAsia="宋体" w:hAnsi="宋体" w:cs="Times New Roman"/>
        </w:rPr>
      </w:pPr>
      <w:r w:rsidRPr="008D18E2">
        <w:rPr>
          <w:rFonts w:ascii="宋体" w:eastAsia="宋体" w:hAnsi="宋体" w:cs="Times New Roman" w:hint="eastAsia"/>
        </w:rPr>
        <w:t>广西科文招标有限公司受广西壮族自治区高速公路发展中心委托组织对《精细化养护管理项目》进行采购预算编制，现向各供应商进行本次问卷调查，调查内容如下：</w:t>
      </w:r>
    </w:p>
    <w:p w:rsidR="008D18E2" w:rsidRPr="008D18E2" w:rsidRDefault="008D18E2" w:rsidP="008D18E2">
      <w:pPr>
        <w:spacing w:line="360" w:lineRule="exact"/>
        <w:rPr>
          <w:rFonts w:ascii="宋体" w:eastAsia="宋体" w:hAnsi="宋体" w:cs="Times New Roman"/>
          <w:szCs w:val="21"/>
        </w:rPr>
      </w:pPr>
      <w:r w:rsidRPr="008D18E2">
        <w:rPr>
          <w:rFonts w:ascii="宋体" w:eastAsia="宋体" w:hAnsi="宋体" w:cs="Times New Roman" w:hint="eastAsia"/>
        </w:rPr>
        <w:t>1、参与本项目采购的意向：</w:t>
      </w:r>
      <w:r w:rsidRPr="008D18E2">
        <w:rPr>
          <w:rFonts w:ascii="宋体" w:eastAsia="宋体" w:hAnsi="宋体" w:cs="Times New Roman" w:hint="eastAsia"/>
          <w:szCs w:val="21"/>
        </w:rPr>
        <w:t>□想参加      □未定，理由：</w:t>
      </w:r>
      <w:r w:rsidRPr="008D18E2">
        <w:rPr>
          <w:rFonts w:ascii="宋体" w:eastAsia="宋体" w:hAnsi="宋体" w:cs="Times New Roman" w:hint="eastAsia"/>
          <w:szCs w:val="21"/>
          <w:u w:val="single"/>
        </w:rPr>
        <w:t xml:space="preserve">                 </w:t>
      </w:r>
    </w:p>
    <w:p w:rsidR="008D18E2" w:rsidRPr="008D18E2" w:rsidRDefault="008D18E2" w:rsidP="008D18E2">
      <w:pPr>
        <w:spacing w:line="360" w:lineRule="auto"/>
        <w:rPr>
          <w:rFonts w:ascii="宋体" w:eastAsia="宋体" w:hAnsi="宋体" w:cs="Times New Roman"/>
          <w:szCs w:val="21"/>
        </w:rPr>
      </w:pPr>
      <w:r w:rsidRPr="008D18E2">
        <w:rPr>
          <w:rFonts w:ascii="宋体" w:eastAsia="宋体" w:hAnsi="宋体" w:cs="Times New Roman" w:hint="eastAsia"/>
        </w:rPr>
        <w:t>2、拟采购项目是否有过历史成交业绩：</w:t>
      </w:r>
      <w:r w:rsidRPr="008D18E2">
        <w:rPr>
          <w:rFonts w:ascii="宋体" w:eastAsia="宋体" w:hAnsi="宋体" w:cs="Times New Roman" w:hint="eastAsia"/>
          <w:szCs w:val="21"/>
        </w:rPr>
        <w:t>□有</w:t>
      </w:r>
      <w:r w:rsidRPr="008D18E2">
        <w:rPr>
          <w:rFonts w:ascii="宋体" w:eastAsia="宋体" w:hAnsi="宋体" w:cs="Times New Roman" w:hint="eastAsia"/>
          <w:sz w:val="18"/>
          <w:szCs w:val="18"/>
        </w:rPr>
        <w:t>（如有业绩，选填下表）</w:t>
      </w:r>
      <w:r w:rsidRPr="008D18E2">
        <w:rPr>
          <w:rFonts w:ascii="宋体" w:eastAsia="宋体" w:hAnsi="宋体" w:cs="Times New Roman" w:hint="eastAsia"/>
          <w:szCs w:val="21"/>
        </w:rPr>
        <w:t xml:space="preserve">        □无 </w:t>
      </w:r>
    </w:p>
    <w:tbl>
      <w:tblPr>
        <w:tblW w:w="96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6"/>
        <w:gridCol w:w="1481"/>
        <w:gridCol w:w="2534"/>
        <w:gridCol w:w="1171"/>
        <w:gridCol w:w="1099"/>
        <w:gridCol w:w="1275"/>
        <w:gridCol w:w="1418"/>
      </w:tblGrid>
      <w:tr w:rsidR="008D18E2" w:rsidRPr="008D18E2" w:rsidTr="00627356">
        <w:trPr>
          <w:jc w:val="center"/>
        </w:trPr>
        <w:tc>
          <w:tcPr>
            <w:tcW w:w="666" w:type="dxa"/>
            <w:noWrap/>
            <w:vAlign w:val="center"/>
          </w:tcPr>
          <w:p w:rsidR="008D18E2" w:rsidRPr="008D18E2" w:rsidRDefault="008D18E2" w:rsidP="008D18E2">
            <w:pPr>
              <w:jc w:val="center"/>
              <w:rPr>
                <w:rFonts w:ascii="宋体" w:eastAsia="宋体" w:hAnsi="宋体" w:cs="Times New Roman"/>
                <w:szCs w:val="21"/>
              </w:rPr>
            </w:pPr>
            <w:r w:rsidRPr="008D18E2">
              <w:rPr>
                <w:rFonts w:ascii="宋体" w:eastAsia="宋体" w:hAnsi="宋体" w:cs="Times New Roman" w:hint="eastAsia"/>
                <w:szCs w:val="21"/>
              </w:rPr>
              <w:t>序号</w:t>
            </w:r>
          </w:p>
        </w:tc>
        <w:tc>
          <w:tcPr>
            <w:tcW w:w="1481" w:type="dxa"/>
            <w:noWrap/>
            <w:vAlign w:val="center"/>
          </w:tcPr>
          <w:p w:rsidR="008D18E2" w:rsidRPr="008D18E2" w:rsidRDefault="008D18E2" w:rsidP="008D18E2">
            <w:pPr>
              <w:jc w:val="center"/>
              <w:rPr>
                <w:rFonts w:ascii="宋体" w:eastAsia="宋体" w:hAnsi="宋体" w:cs="Times New Roman"/>
                <w:szCs w:val="21"/>
              </w:rPr>
            </w:pPr>
            <w:r w:rsidRPr="008D18E2">
              <w:rPr>
                <w:rFonts w:ascii="宋体" w:eastAsia="宋体" w:hAnsi="宋体" w:cs="Times New Roman" w:hint="eastAsia"/>
                <w:szCs w:val="21"/>
              </w:rPr>
              <w:t>项目</w:t>
            </w:r>
            <w:r w:rsidRPr="008D18E2">
              <w:rPr>
                <w:rFonts w:ascii="宋体" w:eastAsia="宋体" w:hAnsi="宋体" w:cs="Times New Roman"/>
                <w:szCs w:val="21"/>
              </w:rPr>
              <w:t>名称</w:t>
            </w:r>
          </w:p>
        </w:tc>
        <w:tc>
          <w:tcPr>
            <w:tcW w:w="2534" w:type="dxa"/>
            <w:noWrap/>
            <w:vAlign w:val="center"/>
          </w:tcPr>
          <w:p w:rsidR="008D18E2" w:rsidRPr="008D18E2" w:rsidRDefault="008D18E2" w:rsidP="008D18E2">
            <w:pPr>
              <w:jc w:val="center"/>
              <w:rPr>
                <w:rFonts w:ascii="宋体" w:eastAsia="宋体" w:hAnsi="宋体" w:cs="Times New Roman"/>
                <w:szCs w:val="21"/>
              </w:rPr>
            </w:pPr>
            <w:r w:rsidRPr="008D18E2">
              <w:rPr>
                <w:rFonts w:ascii="宋体" w:eastAsia="宋体" w:hAnsi="宋体" w:cs="Times New Roman" w:hint="eastAsia"/>
                <w:szCs w:val="21"/>
              </w:rPr>
              <w:t>具体内容</w:t>
            </w:r>
          </w:p>
        </w:tc>
        <w:tc>
          <w:tcPr>
            <w:tcW w:w="1171" w:type="dxa"/>
            <w:noWrap/>
            <w:vAlign w:val="center"/>
          </w:tcPr>
          <w:p w:rsidR="008D18E2" w:rsidRPr="008D18E2" w:rsidRDefault="008D18E2" w:rsidP="008D18E2">
            <w:pPr>
              <w:jc w:val="center"/>
              <w:rPr>
                <w:rFonts w:ascii="宋体" w:eastAsia="宋体" w:hAnsi="宋体" w:cs="Times New Roman"/>
                <w:szCs w:val="21"/>
              </w:rPr>
            </w:pPr>
            <w:r w:rsidRPr="008D18E2">
              <w:rPr>
                <w:rFonts w:ascii="宋体" w:eastAsia="宋体" w:hAnsi="宋体" w:cs="Times New Roman"/>
                <w:szCs w:val="21"/>
              </w:rPr>
              <w:t>成交单价</w:t>
            </w:r>
            <w:r w:rsidRPr="008D18E2">
              <w:rPr>
                <w:rFonts w:ascii="宋体" w:eastAsia="宋体" w:hAnsi="宋体" w:cs="Times New Roman" w:hint="eastAsia"/>
                <w:szCs w:val="21"/>
              </w:rPr>
              <w:t>（元）</w:t>
            </w:r>
          </w:p>
        </w:tc>
        <w:tc>
          <w:tcPr>
            <w:tcW w:w="1099" w:type="dxa"/>
          </w:tcPr>
          <w:p w:rsidR="008D18E2" w:rsidRPr="008D18E2" w:rsidRDefault="008D18E2" w:rsidP="008D18E2">
            <w:pPr>
              <w:jc w:val="center"/>
              <w:rPr>
                <w:rFonts w:ascii="宋体" w:eastAsia="宋体" w:hAnsi="宋体" w:cs="Times New Roman"/>
                <w:szCs w:val="21"/>
              </w:rPr>
            </w:pPr>
            <w:r w:rsidRPr="008D18E2">
              <w:rPr>
                <w:rFonts w:ascii="宋体" w:eastAsia="宋体" w:hAnsi="宋体" w:cs="Times New Roman" w:hint="eastAsia"/>
                <w:szCs w:val="21"/>
              </w:rPr>
              <w:t>成交总价（元）</w:t>
            </w:r>
          </w:p>
        </w:tc>
        <w:tc>
          <w:tcPr>
            <w:tcW w:w="1275" w:type="dxa"/>
            <w:noWrap/>
            <w:vAlign w:val="center"/>
          </w:tcPr>
          <w:p w:rsidR="008D18E2" w:rsidRPr="008D18E2" w:rsidRDefault="008D18E2" w:rsidP="008D18E2">
            <w:pPr>
              <w:jc w:val="center"/>
              <w:rPr>
                <w:rFonts w:ascii="宋体" w:eastAsia="宋体" w:hAnsi="宋体" w:cs="Times New Roman"/>
                <w:szCs w:val="21"/>
              </w:rPr>
            </w:pPr>
            <w:r w:rsidRPr="008D18E2">
              <w:rPr>
                <w:rFonts w:ascii="宋体" w:eastAsia="宋体" w:hAnsi="宋体" w:cs="Times New Roman"/>
                <w:szCs w:val="21"/>
              </w:rPr>
              <w:t>采购单位</w:t>
            </w:r>
          </w:p>
        </w:tc>
        <w:tc>
          <w:tcPr>
            <w:tcW w:w="1418" w:type="dxa"/>
            <w:noWrap/>
            <w:vAlign w:val="center"/>
          </w:tcPr>
          <w:p w:rsidR="008D18E2" w:rsidRPr="008D18E2" w:rsidRDefault="008D18E2" w:rsidP="008D18E2">
            <w:pPr>
              <w:jc w:val="center"/>
              <w:rPr>
                <w:rFonts w:ascii="宋体" w:eastAsia="宋体" w:hAnsi="宋体" w:cs="Times New Roman"/>
                <w:szCs w:val="21"/>
              </w:rPr>
            </w:pPr>
            <w:r w:rsidRPr="008D18E2">
              <w:rPr>
                <w:rFonts w:ascii="宋体" w:eastAsia="宋体" w:hAnsi="宋体" w:cs="Times New Roman"/>
                <w:szCs w:val="21"/>
              </w:rPr>
              <w:t>成交时间</w:t>
            </w:r>
          </w:p>
        </w:tc>
      </w:tr>
      <w:tr w:rsidR="008D18E2" w:rsidRPr="008D18E2" w:rsidTr="00627356">
        <w:trPr>
          <w:jc w:val="center"/>
        </w:trPr>
        <w:tc>
          <w:tcPr>
            <w:tcW w:w="666" w:type="dxa"/>
            <w:noWrap/>
          </w:tcPr>
          <w:p w:rsidR="008D18E2" w:rsidRPr="008D18E2" w:rsidRDefault="008D18E2" w:rsidP="008D18E2">
            <w:pPr>
              <w:spacing w:line="360" w:lineRule="auto"/>
              <w:rPr>
                <w:rFonts w:ascii="宋体" w:eastAsia="宋体" w:hAnsi="宋体" w:cs="Times New Roman"/>
              </w:rPr>
            </w:pPr>
            <w:r w:rsidRPr="008D18E2">
              <w:rPr>
                <w:rFonts w:ascii="宋体" w:eastAsia="宋体" w:hAnsi="宋体" w:cs="Times New Roman" w:hint="eastAsia"/>
              </w:rPr>
              <w:t>1</w:t>
            </w:r>
          </w:p>
        </w:tc>
        <w:tc>
          <w:tcPr>
            <w:tcW w:w="1481" w:type="dxa"/>
            <w:noWrap/>
          </w:tcPr>
          <w:p w:rsidR="008D18E2" w:rsidRPr="008D18E2" w:rsidRDefault="008D18E2" w:rsidP="008D18E2">
            <w:pPr>
              <w:spacing w:line="360" w:lineRule="auto"/>
              <w:rPr>
                <w:rFonts w:ascii="宋体" w:eastAsia="宋体" w:hAnsi="宋体" w:cs="Times New Roman"/>
              </w:rPr>
            </w:pPr>
          </w:p>
        </w:tc>
        <w:tc>
          <w:tcPr>
            <w:tcW w:w="2534" w:type="dxa"/>
            <w:noWrap/>
          </w:tcPr>
          <w:p w:rsidR="008D18E2" w:rsidRPr="008D18E2" w:rsidRDefault="008D18E2" w:rsidP="008D18E2">
            <w:pPr>
              <w:spacing w:line="360" w:lineRule="auto"/>
              <w:rPr>
                <w:rFonts w:ascii="宋体" w:eastAsia="宋体" w:hAnsi="宋体" w:cs="Times New Roman"/>
              </w:rPr>
            </w:pPr>
          </w:p>
        </w:tc>
        <w:tc>
          <w:tcPr>
            <w:tcW w:w="1171" w:type="dxa"/>
            <w:noWrap/>
          </w:tcPr>
          <w:p w:rsidR="008D18E2" w:rsidRPr="008D18E2" w:rsidRDefault="008D18E2" w:rsidP="008D18E2">
            <w:pPr>
              <w:spacing w:line="360" w:lineRule="auto"/>
              <w:rPr>
                <w:rFonts w:ascii="宋体" w:eastAsia="宋体" w:hAnsi="宋体" w:cs="Times New Roman"/>
              </w:rPr>
            </w:pPr>
          </w:p>
        </w:tc>
        <w:tc>
          <w:tcPr>
            <w:tcW w:w="1099" w:type="dxa"/>
          </w:tcPr>
          <w:p w:rsidR="008D18E2" w:rsidRPr="008D18E2" w:rsidRDefault="008D18E2" w:rsidP="008D18E2">
            <w:pPr>
              <w:spacing w:line="360" w:lineRule="auto"/>
              <w:rPr>
                <w:rFonts w:ascii="宋体" w:eastAsia="宋体" w:hAnsi="宋体" w:cs="Times New Roman"/>
              </w:rPr>
            </w:pPr>
          </w:p>
        </w:tc>
        <w:tc>
          <w:tcPr>
            <w:tcW w:w="1275" w:type="dxa"/>
            <w:noWrap/>
          </w:tcPr>
          <w:p w:rsidR="008D18E2" w:rsidRPr="008D18E2" w:rsidRDefault="008D18E2" w:rsidP="008D18E2">
            <w:pPr>
              <w:spacing w:line="360" w:lineRule="auto"/>
              <w:rPr>
                <w:rFonts w:ascii="宋体" w:eastAsia="宋体" w:hAnsi="宋体" w:cs="Times New Roman"/>
              </w:rPr>
            </w:pPr>
          </w:p>
        </w:tc>
        <w:tc>
          <w:tcPr>
            <w:tcW w:w="1418" w:type="dxa"/>
            <w:noWrap/>
          </w:tcPr>
          <w:p w:rsidR="008D18E2" w:rsidRPr="008D18E2" w:rsidRDefault="008D18E2" w:rsidP="008D18E2">
            <w:pPr>
              <w:spacing w:line="360" w:lineRule="auto"/>
              <w:rPr>
                <w:rFonts w:ascii="宋体" w:eastAsia="宋体" w:hAnsi="宋体" w:cs="Times New Roman"/>
              </w:rPr>
            </w:pPr>
          </w:p>
        </w:tc>
      </w:tr>
      <w:tr w:rsidR="008D18E2" w:rsidRPr="008D18E2" w:rsidTr="00627356">
        <w:trPr>
          <w:jc w:val="center"/>
        </w:trPr>
        <w:tc>
          <w:tcPr>
            <w:tcW w:w="666" w:type="dxa"/>
            <w:noWrap/>
          </w:tcPr>
          <w:p w:rsidR="008D18E2" w:rsidRPr="008D18E2" w:rsidRDefault="008D18E2" w:rsidP="008D18E2">
            <w:pPr>
              <w:spacing w:line="360" w:lineRule="auto"/>
              <w:rPr>
                <w:rFonts w:ascii="宋体" w:eastAsia="宋体" w:hAnsi="宋体" w:cs="Times New Roman"/>
              </w:rPr>
            </w:pPr>
            <w:r w:rsidRPr="008D18E2">
              <w:rPr>
                <w:rFonts w:ascii="宋体" w:eastAsia="宋体" w:hAnsi="宋体" w:cs="Times New Roman" w:hint="eastAsia"/>
              </w:rPr>
              <w:t>2</w:t>
            </w:r>
          </w:p>
        </w:tc>
        <w:tc>
          <w:tcPr>
            <w:tcW w:w="1481" w:type="dxa"/>
            <w:noWrap/>
          </w:tcPr>
          <w:p w:rsidR="008D18E2" w:rsidRPr="008D18E2" w:rsidRDefault="008D18E2" w:rsidP="008D18E2">
            <w:pPr>
              <w:spacing w:line="360" w:lineRule="auto"/>
              <w:rPr>
                <w:rFonts w:ascii="宋体" w:eastAsia="宋体" w:hAnsi="宋体" w:cs="Times New Roman"/>
              </w:rPr>
            </w:pPr>
          </w:p>
        </w:tc>
        <w:tc>
          <w:tcPr>
            <w:tcW w:w="2534" w:type="dxa"/>
            <w:noWrap/>
          </w:tcPr>
          <w:p w:rsidR="008D18E2" w:rsidRPr="008D18E2" w:rsidRDefault="008D18E2" w:rsidP="008D18E2">
            <w:pPr>
              <w:spacing w:line="360" w:lineRule="auto"/>
              <w:rPr>
                <w:rFonts w:ascii="宋体" w:eastAsia="宋体" w:hAnsi="宋体" w:cs="Times New Roman"/>
              </w:rPr>
            </w:pPr>
          </w:p>
        </w:tc>
        <w:tc>
          <w:tcPr>
            <w:tcW w:w="1171" w:type="dxa"/>
            <w:noWrap/>
          </w:tcPr>
          <w:p w:rsidR="008D18E2" w:rsidRPr="008D18E2" w:rsidRDefault="008D18E2" w:rsidP="008D18E2">
            <w:pPr>
              <w:spacing w:line="360" w:lineRule="auto"/>
              <w:rPr>
                <w:rFonts w:ascii="宋体" w:eastAsia="宋体" w:hAnsi="宋体" w:cs="Times New Roman"/>
              </w:rPr>
            </w:pPr>
          </w:p>
        </w:tc>
        <w:tc>
          <w:tcPr>
            <w:tcW w:w="1099" w:type="dxa"/>
          </w:tcPr>
          <w:p w:rsidR="008D18E2" w:rsidRPr="008D18E2" w:rsidRDefault="008D18E2" w:rsidP="008D18E2">
            <w:pPr>
              <w:spacing w:line="360" w:lineRule="auto"/>
              <w:rPr>
                <w:rFonts w:ascii="宋体" w:eastAsia="宋体" w:hAnsi="宋体" w:cs="Times New Roman"/>
              </w:rPr>
            </w:pPr>
          </w:p>
        </w:tc>
        <w:tc>
          <w:tcPr>
            <w:tcW w:w="1275" w:type="dxa"/>
            <w:noWrap/>
          </w:tcPr>
          <w:p w:rsidR="008D18E2" w:rsidRPr="008D18E2" w:rsidRDefault="008D18E2" w:rsidP="008D18E2">
            <w:pPr>
              <w:spacing w:line="360" w:lineRule="auto"/>
              <w:rPr>
                <w:rFonts w:ascii="宋体" w:eastAsia="宋体" w:hAnsi="宋体" w:cs="Times New Roman"/>
              </w:rPr>
            </w:pPr>
          </w:p>
        </w:tc>
        <w:tc>
          <w:tcPr>
            <w:tcW w:w="1418" w:type="dxa"/>
            <w:noWrap/>
          </w:tcPr>
          <w:p w:rsidR="008D18E2" w:rsidRPr="008D18E2" w:rsidRDefault="008D18E2" w:rsidP="008D18E2">
            <w:pPr>
              <w:spacing w:line="360" w:lineRule="auto"/>
              <w:rPr>
                <w:rFonts w:ascii="宋体" w:eastAsia="宋体" w:hAnsi="宋体" w:cs="Times New Roman"/>
              </w:rPr>
            </w:pPr>
          </w:p>
        </w:tc>
      </w:tr>
      <w:tr w:rsidR="008D18E2" w:rsidRPr="008D18E2" w:rsidTr="00627356">
        <w:trPr>
          <w:jc w:val="center"/>
        </w:trPr>
        <w:tc>
          <w:tcPr>
            <w:tcW w:w="666" w:type="dxa"/>
            <w:noWrap/>
          </w:tcPr>
          <w:p w:rsidR="008D18E2" w:rsidRPr="008D18E2" w:rsidRDefault="008D18E2" w:rsidP="008D18E2">
            <w:pPr>
              <w:spacing w:line="360" w:lineRule="auto"/>
              <w:rPr>
                <w:rFonts w:ascii="宋体" w:eastAsia="宋体" w:hAnsi="宋体" w:cs="Times New Roman"/>
              </w:rPr>
            </w:pPr>
            <w:r w:rsidRPr="008D18E2">
              <w:rPr>
                <w:rFonts w:ascii="宋体" w:eastAsia="宋体" w:hAnsi="宋体" w:cs="Times New Roman" w:hint="eastAsia"/>
              </w:rPr>
              <w:t>3</w:t>
            </w:r>
          </w:p>
        </w:tc>
        <w:tc>
          <w:tcPr>
            <w:tcW w:w="1481" w:type="dxa"/>
            <w:noWrap/>
          </w:tcPr>
          <w:p w:rsidR="008D18E2" w:rsidRPr="008D18E2" w:rsidRDefault="008D18E2" w:rsidP="008D18E2">
            <w:pPr>
              <w:spacing w:line="360" w:lineRule="auto"/>
              <w:rPr>
                <w:rFonts w:ascii="宋体" w:eastAsia="宋体" w:hAnsi="宋体" w:cs="Times New Roman"/>
              </w:rPr>
            </w:pPr>
          </w:p>
        </w:tc>
        <w:tc>
          <w:tcPr>
            <w:tcW w:w="2534" w:type="dxa"/>
            <w:noWrap/>
          </w:tcPr>
          <w:p w:rsidR="008D18E2" w:rsidRPr="008D18E2" w:rsidRDefault="008D18E2" w:rsidP="008D18E2">
            <w:pPr>
              <w:spacing w:line="360" w:lineRule="auto"/>
              <w:rPr>
                <w:rFonts w:ascii="宋体" w:eastAsia="宋体" w:hAnsi="宋体" w:cs="Times New Roman"/>
              </w:rPr>
            </w:pPr>
          </w:p>
        </w:tc>
        <w:tc>
          <w:tcPr>
            <w:tcW w:w="1171" w:type="dxa"/>
            <w:noWrap/>
          </w:tcPr>
          <w:p w:rsidR="008D18E2" w:rsidRPr="008D18E2" w:rsidRDefault="008D18E2" w:rsidP="008D18E2">
            <w:pPr>
              <w:spacing w:line="360" w:lineRule="auto"/>
              <w:rPr>
                <w:rFonts w:ascii="宋体" w:eastAsia="宋体" w:hAnsi="宋体" w:cs="Times New Roman"/>
              </w:rPr>
            </w:pPr>
          </w:p>
        </w:tc>
        <w:tc>
          <w:tcPr>
            <w:tcW w:w="1099" w:type="dxa"/>
          </w:tcPr>
          <w:p w:rsidR="008D18E2" w:rsidRPr="008D18E2" w:rsidRDefault="008D18E2" w:rsidP="008D18E2">
            <w:pPr>
              <w:spacing w:line="360" w:lineRule="auto"/>
              <w:rPr>
                <w:rFonts w:ascii="宋体" w:eastAsia="宋体" w:hAnsi="宋体" w:cs="Times New Roman"/>
              </w:rPr>
            </w:pPr>
          </w:p>
        </w:tc>
        <w:tc>
          <w:tcPr>
            <w:tcW w:w="1275" w:type="dxa"/>
            <w:noWrap/>
          </w:tcPr>
          <w:p w:rsidR="008D18E2" w:rsidRPr="008D18E2" w:rsidRDefault="008D18E2" w:rsidP="008D18E2">
            <w:pPr>
              <w:spacing w:line="360" w:lineRule="auto"/>
              <w:rPr>
                <w:rFonts w:ascii="宋体" w:eastAsia="宋体" w:hAnsi="宋体" w:cs="Times New Roman"/>
              </w:rPr>
            </w:pPr>
          </w:p>
        </w:tc>
        <w:tc>
          <w:tcPr>
            <w:tcW w:w="1418" w:type="dxa"/>
            <w:noWrap/>
          </w:tcPr>
          <w:p w:rsidR="008D18E2" w:rsidRPr="008D18E2" w:rsidRDefault="008D18E2" w:rsidP="008D18E2">
            <w:pPr>
              <w:spacing w:line="360" w:lineRule="auto"/>
              <w:rPr>
                <w:rFonts w:ascii="宋体" w:eastAsia="宋体" w:hAnsi="宋体" w:cs="Times New Roman"/>
              </w:rPr>
            </w:pPr>
          </w:p>
        </w:tc>
      </w:tr>
      <w:tr w:rsidR="008D18E2" w:rsidRPr="008D18E2" w:rsidTr="00627356">
        <w:trPr>
          <w:jc w:val="center"/>
        </w:trPr>
        <w:tc>
          <w:tcPr>
            <w:tcW w:w="666" w:type="dxa"/>
            <w:noWrap/>
          </w:tcPr>
          <w:p w:rsidR="008D18E2" w:rsidRPr="008D18E2" w:rsidRDefault="008D18E2" w:rsidP="008D18E2">
            <w:pPr>
              <w:spacing w:line="360" w:lineRule="auto"/>
              <w:rPr>
                <w:rFonts w:ascii="宋体" w:eastAsia="宋体" w:hAnsi="宋体" w:cs="Times New Roman"/>
              </w:rPr>
            </w:pPr>
          </w:p>
        </w:tc>
        <w:tc>
          <w:tcPr>
            <w:tcW w:w="1481" w:type="dxa"/>
            <w:noWrap/>
          </w:tcPr>
          <w:p w:rsidR="008D18E2" w:rsidRPr="008D18E2" w:rsidRDefault="008D18E2" w:rsidP="008D18E2">
            <w:pPr>
              <w:spacing w:line="360" w:lineRule="auto"/>
              <w:rPr>
                <w:rFonts w:ascii="宋体" w:eastAsia="宋体" w:hAnsi="宋体" w:cs="Times New Roman"/>
              </w:rPr>
            </w:pPr>
          </w:p>
        </w:tc>
        <w:tc>
          <w:tcPr>
            <w:tcW w:w="2534" w:type="dxa"/>
            <w:noWrap/>
          </w:tcPr>
          <w:p w:rsidR="008D18E2" w:rsidRPr="008D18E2" w:rsidRDefault="008D18E2" w:rsidP="008D18E2">
            <w:pPr>
              <w:spacing w:line="360" w:lineRule="auto"/>
              <w:rPr>
                <w:rFonts w:ascii="宋体" w:eastAsia="宋体" w:hAnsi="宋体" w:cs="Times New Roman"/>
              </w:rPr>
            </w:pPr>
          </w:p>
        </w:tc>
        <w:tc>
          <w:tcPr>
            <w:tcW w:w="1171" w:type="dxa"/>
            <w:noWrap/>
          </w:tcPr>
          <w:p w:rsidR="008D18E2" w:rsidRPr="008D18E2" w:rsidRDefault="008D18E2" w:rsidP="008D18E2">
            <w:pPr>
              <w:spacing w:line="360" w:lineRule="auto"/>
              <w:rPr>
                <w:rFonts w:ascii="宋体" w:eastAsia="宋体" w:hAnsi="宋体" w:cs="Times New Roman"/>
              </w:rPr>
            </w:pPr>
          </w:p>
        </w:tc>
        <w:tc>
          <w:tcPr>
            <w:tcW w:w="1099" w:type="dxa"/>
          </w:tcPr>
          <w:p w:rsidR="008D18E2" w:rsidRPr="008D18E2" w:rsidRDefault="008D18E2" w:rsidP="008D18E2">
            <w:pPr>
              <w:spacing w:line="360" w:lineRule="auto"/>
              <w:rPr>
                <w:rFonts w:ascii="宋体" w:eastAsia="宋体" w:hAnsi="宋体" w:cs="Times New Roman"/>
              </w:rPr>
            </w:pPr>
          </w:p>
        </w:tc>
        <w:tc>
          <w:tcPr>
            <w:tcW w:w="1275" w:type="dxa"/>
            <w:noWrap/>
          </w:tcPr>
          <w:p w:rsidR="008D18E2" w:rsidRPr="008D18E2" w:rsidRDefault="008D18E2" w:rsidP="008D18E2">
            <w:pPr>
              <w:spacing w:line="360" w:lineRule="auto"/>
              <w:rPr>
                <w:rFonts w:ascii="宋体" w:eastAsia="宋体" w:hAnsi="宋体" w:cs="Times New Roman"/>
              </w:rPr>
            </w:pPr>
          </w:p>
        </w:tc>
        <w:tc>
          <w:tcPr>
            <w:tcW w:w="1418" w:type="dxa"/>
            <w:noWrap/>
          </w:tcPr>
          <w:p w:rsidR="008D18E2" w:rsidRPr="008D18E2" w:rsidRDefault="008D18E2" w:rsidP="008D18E2">
            <w:pPr>
              <w:spacing w:line="360" w:lineRule="auto"/>
              <w:rPr>
                <w:rFonts w:ascii="宋体" w:eastAsia="宋体" w:hAnsi="宋体" w:cs="Times New Roman"/>
              </w:rPr>
            </w:pPr>
          </w:p>
        </w:tc>
      </w:tr>
      <w:tr w:rsidR="008D18E2" w:rsidRPr="008D18E2" w:rsidTr="00627356">
        <w:trPr>
          <w:jc w:val="center"/>
        </w:trPr>
        <w:tc>
          <w:tcPr>
            <w:tcW w:w="666" w:type="dxa"/>
            <w:noWrap/>
          </w:tcPr>
          <w:p w:rsidR="008D18E2" w:rsidRPr="008D18E2" w:rsidRDefault="008D18E2" w:rsidP="008D18E2">
            <w:pPr>
              <w:spacing w:line="360" w:lineRule="auto"/>
              <w:rPr>
                <w:rFonts w:ascii="宋体" w:eastAsia="宋体" w:hAnsi="宋体" w:cs="Times New Roman"/>
              </w:rPr>
            </w:pPr>
            <w:r w:rsidRPr="008D18E2">
              <w:rPr>
                <w:rFonts w:ascii="宋体" w:eastAsia="宋体" w:hAnsi="宋体" w:cs="Times New Roman" w:hint="eastAsia"/>
              </w:rPr>
              <w:t>……</w:t>
            </w:r>
          </w:p>
        </w:tc>
        <w:tc>
          <w:tcPr>
            <w:tcW w:w="1481" w:type="dxa"/>
            <w:noWrap/>
          </w:tcPr>
          <w:p w:rsidR="008D18E2" w:rsidRPr="008D18E2" w:rsidRDefault="008D18E2" w:rsidP="008D18E2">
            <w:pPr>
              <w:spacing w:line="360" w:lineRule="auto"/>
              <w:rPr>
                <w:rFonts w:ascii="宋体" w:eastAsia="宋体" w:hAnsi="宋体" w:cs="Times New Roman"/>
              </w:rPr>
            </w:pPr>
          </w:p>
        </w:tc>
        <w:tc>
          <w:tcPr>
            <w:tcW w:w="2534" w:type="dxa"/>
            <w:noWrap/>
          </w:tcPr>
          <w:p w:rsidR="008D18E2" w:rsidRPr="008D18E2" w:rsidRDefault="008D18E2" w:rsidP="008D18E2">
            <w:pPr>
              <w:spacing w:line="360" w:lineRule="auto"/>
              <w:rPr>
                <w:rFonts w:ascii="宋体" w:eastAsia="宋体" w:hAnsi="宋体" w:cs="Times New Roman"/>
              </w:rPr>
            </w:pPr>
          </w:p>
        </w:tc>
        <w:tc>
          <w:tcPr>
            <w:tcW w:w="1171" w:type="dxa"/>
            <w:noWrap/>
          </w:tcPr>
          <w:p w:rsidR="008D18E2" w:rsidRPr="008D18E2" w:rsidRDefault="008D18E2" w:rsidP="008D18E2">
            <w:pPr>
              <w:spacing w:line="360" w:lineRule="auto"/>
              <w:rPr>
                <w:rFonts w:ascii="宋体" w:eastAsia="宋体" w:hAnsi="宋体" w:cs="Times New Roman"/>
              </w:rPr>
            </w:pPr>
          </w:p>
        </w:tc>
        <w:tc>
          <w:tcPr>
            <w:tcW w:w="1099" w:type="dxa"/>
          </w:tcPr>
          <w:p w:rsidR="008D18E2" w:rsidRPr="008D18E2" w:rsidRDefault="008D18E2" w:rsidP="008D18E2">
            <w:pPr>
              <w:spacing w:line="360" w:lineRule="auto"/>
              <w:rPr>
                <w:rFonts w:ascii="宋体" w:eastAsia="宋体" w:hAnsi="宋体" w:cs="Times New Roman"/>
              </w:rPr>
            </w:pPr>
          </w:p>
        </w:tc>
        <w:tc>
          <w:tcPr>
            <w:tcW w:w="1275" w:type="dxa"/>
            <w:noWrap/>
          </w:tcPr>
          <w:p w:rsidR="008D18E2" w:rsidRPr="008D18E2" w:rsidRDefault="008D18E2" w:rsidP="008D18E2">
            <w:pPr>
              <w:spacing w:line="360" w:lineRule="auto"/>
              <w:rPr>
                <w:rFonts w:ascii="宋体" w:eastAsia="宋体" w:hAnsi="宋体" w:cs="Times New Roman"/>
              </w:rPr>
            </w:pPr>
          </w:p>
        </w:tc>
        <w:tc>
          <w:tcPr>
            <w:tcW w:w="1418" w:type="dxa"/>
            <w:noWrap/>
          </w:tcPr>
          <w:p w:rsidR="008D18E2" w:rsidRPr="008D18E2" w:rsidRDefault="008D18E2" w:rsidP="008D18E2">
            <w:pPr>
              <w:spacing w:line="360" w:lineRule="auto"/>
              <w:rPr>
                <w:rFonts w:ascii="宋体" w:eastAsia="宋体" w:hAnsi="宋体" w:cs="Times New Roman"/>
              </w:rPr>
            </w:pPr>
          </w:p>
        </w:tc>
      </w:tr>
      <w:tr w:rsidR="008D18E2" w:rsidRPr="008D18E2" w:rsidTr="00627356">
        <w:trPr>
          <w:jc w:val="center"/>
        </w:trPr>
        <w:tc>
          <w:tcPr>
            <w:tcW w:w="666" w:type="dxa"/>
            <w:noWrap/>
          </w:tcPr>
          <w:p w:rsidR="008D18E2" w:rsidRPr="008D18E2" w:rsidRDefault="008D18E2" w:rsidP="008D18E2">
            <w:pPr>
              <w:spacing w:line="360" w:lineRule="auto"/>
              <w:rPr>
                <w:rFonts w:ascii="宋体" w:eastAsia="宋体" w:hAnsi="宋体" w:cs="Times New Roman"/>
              </w:rPr>
            </w:pPr>
            <w:r w:rsidRPr="008D18E2">
              <w:rPr>
                <w:rFonts w:ascii="宋体" w:eastAsia="宋体" w:hAnsi="宋体" w:cs="Times New Roman" w:hint="eastAsia"/>
              </w:rPr>
              <w:t>N</w:t>
            </w:r>
          </w:p>
        </w:tc>
        <w:tc>
          <w:tcPr>
            <w:tcW w:w="1481" w:type="dxa"/>
            <w:noWrap/>
          </w:tcPr>
          <w:p w:rsidR="008D18E2" w:rsidRPr="008D18E2" w:rsidRDefault="008D18E2" w:rsidP="008D18E2">
            <w:pPr>
              <w:spacing w:line="360" w:lineRule="auto"/>
              <w:rPr>
                <w:rFonts w:ascii="宋体" w:eastAsia="宋体" w:hAnsi="宋体" w:cs="Times New Roman"/>
              </w:rPr>
            </w:pPr>
          </w:p>
        </w:tc>
        <w:tc>
          <w:tcPr>
            <w:tcW w:w="2534" w:type="dxa"/>
            <w:noWrap/>
          </w:tcPr>
          <w:p w:rsidR="008D18E2" w:rsidRPr="008D18E2" w:rsidRDefault="008D18E2" w:rsidP="008D18E2">
            <w:pPr>
              <w:spacing w:line="360" w:lineRule="auto"/>
              <w:rPr>
                <w:rFonts w:ascii="宋体" w:eastAsia="宋体" w:hAnsi="宋体" w:cs="Times New Roman"/>
              </w:rPr>
            </w:pPr>
          </w:p>
        </w:tc>
        <w:tc>
          <w:tcPr>
            <w:tcW w:w="1171" w:type="dxa"/>
            <w:noWrap/>
          </w:tcPr>
          <w:p w:rsidR="008D18E2" w:rsidRPr="008D18E2" w:rsidRDefault="008D18E2" w:rsidP="008D18E2">
            <w:pPr>
              <w:spacing w:line="360" w:lineRule="auto"/>
              <w:rPr>
                <w:rFonts w:ascii="宋体" w:eastAsia="宋体" w:hAnsi="宋体" w:cs="Times New Roman"/>
              </w:rPr>
            </w:pPr>
          </w:p>
        </w:tc>
        <w:tc>
          <w:tcPr>
            <w:tcW w:w="1099" w:type="dxa"/>
          </w:tcPr>
          <w:p w:rsidR="008D18E2" w:rsidRPr="008D18E2" w:rsidRDefault="008D18E2" w:rsidP="008D18E2">
            <w:pPr>
              <w:spacing w:line="360" w:lineRule="auto"/>
              <w:rPr>
                <w:rFonts w:ascii="宋体" w:eastAsia="宋体" w:hAnsi="宋体" w:cs="Times New Roman"/>
              </w:rPr>
            </w:pPr>
          </w:p>
        </w:tc>
        <w:tc>
          <w:tcPr>
            <w:tcW w:w="1275" w:type="dxa"/>
            <w:noWrap/>
          </w:tcPr>
          <w:p w:rsidR="008D18E2" w:rsidRPr="008D18E2" w:rsidRDefault="008D18E2" w:rsidP="008D18E2">
            <w:pPr>
              <w:spacing w:line="360" w:lineRule="auto"/>
              <w:rPr>
                <w:rFonts w:ascii="宋体" w:eastAsia="宋体" w:hAnsi="宋体" w:cs="Times New Roman"/>
              </w:rPr>
            </w:pPr>
          </w:p>
        </w:tc>
        <w:tc>
          <w:tcPr>
            <w:tcW w:w="1418" w:type="dxa"/>
            <w:noWrap/>
          </w:tcPr>
          <w:p w:rsidR="008D18E2" w:rsidRPr="008D18E2" w:rsidRDefault="008D18E2" w:rsidP="008D18E2">
            <w:pPr>
              <w:spacing w:line="360" w:lineRule="auto"/>
              <w:rPr>
                <w:rFonts w:ascii="宋体" w:eastAsia="宋体" w:hAnsi="宋体" w:cs="Times New Roman"/>
              </w:rPr>
            </w:pPr>
          </w:p>
        </w:tc>
      </w:tr>
    </w:tbl>
    <w:p w:rsidR="008D18E2" w:rsidRPr="008D18E2" w:rsidRDefault="008D18E2" w:rsidP="008D18E2">
      <w:pPr>
        <w:spacing w:line="360" w:lineRule="auto"/>
        <w:rPr>
          <w:rFonts w:ascii="宋体" w:eastAsia="宋体" w:hAnsi="宋体" w:cs="Times New Roman"/>
        </w:rPr>
      </w:pPr>
      <w:r w:rsidRPr="008D18E2">
        <w:rPr>
          <w:rFonts w:ascii="宋体" w:eastAsia="宋体" w:hAnsi="宋体" w:cs="Times New Roman" w:hint="eastAsia"/>
        </w:rPr>
        <w:t>3、标的的预算是否合理：</w:t>
      </w:r>
      <w:r w:rsidRPr="008D18E2">
        <w:rPr>
          <w:rFonts w:ascii="宋体" w:eastAsia="宋体" w:hAnsi="宋体" w:cs="Times New Roman" w:hint="eastAsia"/>
          <w:szCs w:val="21"/>
        </w:rPr>
        <w:t>□涉及</w:t>
      </w:r>
      <w:r w:rsidRPr="008D18E2">
        <w:rPr>
          <w:rFonts w:ascii="宋体" w:eastAsia="宋体" w:hAnsi="宋体" w:cs="Times New Roman" w:hint="eastAsia"/>
          <w:sz w:val="18"/>
          <w:szCs w:val="18"/>
        </w:rPr>
        <w:t>（如涉及，选填下表）</w:t>
      </w:r>
      <w:r w:rsidRPr="008D18E2">
        <w:rPr>
          <w:rFonts w:ascii="宋体" w:eastAsia="宋体" w:hAnsi="宋体" w:cs="Times New Roman" w:hint="eastAsia"/>
          <w:szCs w:val="21"/>
        </w:rPr>
        <w:t xml:space="preserve">    □不涉及</w:t>
      </w: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2433"/>
        <w:gridCol w:w="1536"/>
        <w:gridCol w:w="851"/>
        <w:gridCol w:w="1463"/>
        <w:gridCol w:w="1230"/>
        <w:gridCol w:w="1666"/>
      </w:tblGrid>
      <w:tr w:rsidR="008D18E2" w:rsidRPr="008D18E2" w:rsidTr="00627356">
        <w:trPr>
          <w:jc w:val="center"/>
        </w:trPr>
        <w:tc>
          <w:tcPr>
            <w:tcW w:w="675" w:type="dxa"/>
            <w:noWrap/>
            <w:vAlign w:val="center"/>
          </w:tcPr>
          <w:p w:rsidR="008D18E2" w:rsidRPr="008D18E2" w:rsidRDefault="008D18E2" w:rsidP="008D18E2">
            <w:pPr>
              <w:jc w:val="center"/>
              <w:rPr>
                <w:rFonts w:ascii="宋体" w:eastAsia="宋体" w:hAnsi="宋体" w:cs="Times New Roman"/>
                <w:szCs w:val="21"/>
              </w:rPr>
            </w:pPr>
            <w:r w:rsidRPr="008D18E2">
              <w:rPr>
                <w:rFonts w:ascii="宋体" w:eastAsia="宋体" w:hAnsi="宋体" w:cs="Times New Roman" w:hint="eastAsia"/>
                <w:szCs w:val="21"/>
              </w:rPr>
              <w:t>序号</w:t>
            </w:r>
          </w:p>
        </w:tc>
        <w:tc>
          <w:tcPr>
            <w:tcW w:w="2433" w:type="dxa"/>
            <w:noWrap/>
            <w:vAlign w:val="center"/>
          </w:tcPr>
          <w:p w:rsidR="008D18E2" w:rsidRPr="008D18E2" w:rsidRDefault="008D18E2" w:rsidP="008D18E2">
            <w:pPr>
              <w:jc w:val="center"/>
              <w:rPr>
                <w:rFonts w:ascii="宋体" w:eastAsia="宋体" w:hAnsi="宋体" w:cs="Times New Roman"/>
                <w:szCs w:val="21"/>
              </w:rPr>
            </w:pPr>
            <w:r w:rsidRPr="008D18E2">
              <w:rPr>
                <w:rFonts w:ascii="宋体" w:eastAsia="宋体" w:hAnsi="宋体" w:cs="Times New Roman" w:hint="eastAsia"/>
                <w:szCs w:val="21"/>
              </w:rPr>
              <w:t>项目名称</w:t>
            </w:r>
          </w:p>
        </w:tc>
        <w:tc>
          <w:tcPr>
            <w:tcW w:w="1536" w:type="dxa"/>
          </w:tcPr>
          <w:p w:rsidR="008D18E2" w:rsidRPr="008D18E2" w:rsidRDefault="008D18E2" w:rsidP="008D18E2">
            <w:pPr>
              <w:jc w:val="center"/>
              <w:rPr>
                <w:rFonts w:ascii="宋体" w:eastAsia="宋体" w:hAnsi="宋体" w:cs="Times New Roman"/>
                <w:szCs w:val="21"/>
              </w:rPr>
            </w:pPr>
            <w:r w:rsidRPr="008D18E2">
              <w:rPr>
                <w:rFonts w:ascii="宋体" w:eastAsia="宋体" w:hAnsi="宋体" w:cs="Times New Roman" w:hint="eastAsia"/>
                <w:szCs w:val="21"/>
              </w:rPr>
              <w:t>具体内容</w:t>
            </w:r>
          </w:p>
        </w:tc>
        <w:tc>
          <w:tcPr>
            <w:tcW w:w="851" w:type="dxa"/>
            <w:noWrap/>
            <w:vAlign w:val="center"/>
          </w:tcPr>
          <w:p w:rsidR="008D18E2" w:rsidRPr="008D18E2" w:rsidRDefault="008D18E2" w:rsidP="008D18E2">
            <w:pPr>
              <w:jc w:val="center"/>
              <w:rPr>
                <w:rFonts w:ascii="宋体" w:eastAsia="宋体" w:hAnsi="宋体" w:cs="Times New Roman"/>
                <w:szCs w:val="21"/>
              </w:rPr>
            </w:pPr>
            <w:r w:rsidRPr="008D18E2">
              <w:rPr>
                <w:rFonts w:ascii="宋体" w:eastAsia="宋体" w:hAnsi="宋体" w:cs="Times New Roman" w:hint="eastAsia"/>
                <w:szCs w:val="21"/>
              </w:rPr>
              <w:t>数量</w:t>
            </w:r>
          </w:p>
        </w:tc>
        <w:tc>
          <w:tcPr>
            <w:tcW w:w="1463" w:type="dxa"/>
            <w:noWrap/>
            <w:vAlign w:val="center"/>
          </w:tcPr>
          <w:p w:rsidR="008D18E2" w:rsidRPr="008D18E2" w:rsidRDefault="008D18E2" w:rsidP="008D18E2">
            <w:pPr>
              <w:jc w:val="center"/>
              <w:rPr>
                <w:rFonts w:ascii="宋体" w:eastAsia="宋体" w:hAnsi="宋体" w:cs="Times New Roman"/>
                <w:szCs w:val="21"/>
              </w:rPr>
            </w:pPr>
            <w:r w:rsidRPr="008D18E2">
              <w:rPr>
                <w:rFonts w:ascii="宋体" w:eastAsia="宋体" w:hAnsi="宋体" w:cs="Times New Roman" w:hint="eastAsia"/>
                <w:szCs w:val="21"/>
              </w:rPr>
              <w:t>预算单价</w:t>
            </w:r>
          </w:p>
        </w:tc>
        <w:tc>
          <w:tcPr>
            <w:tcW w:w="1230" w:type="dxa"/>
            <w:noWrap/>
            <w:vAlign w:val="center"/>
          </w:tcPr>
          <w:p w:rsidR="008D18E2" w:rsidRPr="008D18E2" w:rsidRDefault="008D18E2" w:rsidP="008D18E2">
            <w:pPr>
              <w:jc w:val="center"/>
              <w:rPr>
                <w:rFonts w:ascii="宋体" w:eastAsia="宋体" w:hAnsi="宋体" w:cs="Times New Roman"/>
                <w:szCs w:val="21"/>
              </w:rPr>
            </w:pPr>
            <w:r w:rsidRPr="008D18E2">
              <w:rPr>
                <w:rFonts w:ascii="宋体" w:eastAsia="宋体" w:hAnsi="宋体" w:cs="Times New Roman" w:hint="eastAsia"/>
                <w:szCs w:val="21"/>
              </w:rPr>
              <w:t>认为合理的价格</w:t>
            </w:r>
          </w:p>
        </w:tc>
        <w:tc>
          <w:tcPr>
            <w:tcW w:w="1666" w:type="dxa"/>
            <w:noWrap/>
            <w:vAlign w:val="center"/>
          </w:tcPr>
          <w:p w:rsidR="008D18E2" w:rsidRPr="008D18E2" w:rsidRDefault="008D18E2" w:rsidP="008D18E2">
            <w:pPr>
              <w:jc w:val="center"/>
              <w:rPr>
                <w:rFonts w:ascii="宋体" w:eastAsia="宋体" w:hAnsi="宋体" w:cs="Times New Roman"/>
                <w:szCs w:val="21"/>
              </w:rPr>
            </w:pPr>
            <w:r w:rsidRPr="008D18E2">
              <w:rPr>
                <w:rFonts w:ascii="宋体" w:eastAsia="宋体" w:hAnsi="宋体" w:cs="Times New Roman" w:hint="eastAsia"/>
                <w:szCs w:val="21"/>
              </w:rPr>
              <w:t>认为预算不合理的理由</w:t>
            </w:r>
          </w:p>
        </w:tc>
      </w:tr>
      <w:tr w:rsidR="008D18E2" w:rsidRPr="008D18E2" w:rsidTr="00627356">
        <w:trPr>
          <w:jc w:val="center"/>
        </w:trPr>
        <w:tc>
          <w:tcPr>
            <w:tcW w:w="675" w:type="dxa"/>
            <w:noWrap/>
            <w:vAlign w:val="center"/>
          </w:tcPr>
          <w:p w:rsidR="008D18E2" w:rsidRPr="008D18E2" w:rsidRDefault="008D18E2" w:rsidP="008D18E2">
            <w:pPr>
              <w:spacing w:line="360" w:lineRule="exact"/>
              <w:jc w:val="center"/>
              <w:textAlignment w:val="center"/>
              <w:rPr>
                <w:rFonts w:ascii="宋体" w:eastAsia="宋体" w:hAnsi="宋体" w:cs="宋体"/>
                <w:kern w:val="0"/>
                <w:sz w:val="24"/>
                <w:szCs w:val="24"/>
              </w:rPr>
            </w:pPr>
            <w:r w:rsidRPr="008D18E2">
              <w:rPr>
                <w:rFonts w:ascii="宋体" w:eastAsia="宋体" w:hAnsi="宋体" w:cs="宋体" w:hint="eastAsia"/>
                <w:kern w:val="0"/>
                <w:sz w:val="24"/>
                <w:szCs w:val="24"/>
              </w:rPr>
              <w:t>1</w:t>
            </w:r>
          </w:p>
        </w:tc>
        <w:tc>
          <w:tcPr>
            <w:tcW w:w="2433" w:type="dxa"/>
            <w:noWrap/>
            <w:vAlign w:val="center"/>
          </w:tcPr>
          <w:p w:rsidR="008D18E2" w:rsidRPr="008D18E2" w:rsidRDefault="008D18E2" w:rsidP="008D18E2">
            <w:pPr>
              <w:spacing w:line="360" w:lineRule="exact"/>
              <w:jc w:val="center"/>
              <w:rPr>
                <w:rFonts w:ascii="宋体" w:eastAsia="宋体" w:hAnsi="宋体" w:cs="宋体"/>
                <w:sz w:val="24"/>
                <w:szCs w:val="24"/>
              </w:rPr>
            </w:pPr>
            <w:r w:rsidRPr="008D18E2">
              <w:rPr>
                <w:rFonts w:ascii="宋体" w:eastAsia="宋体" w:hAnsi="宋体" w:cs="宋体" w:hint="eastAsia"/>
                <w:sz w:val="24"/>
                <w:szCs w:val="24"/>
              </w:rPr>
              <w:t>年度高速公路养护工程后评估服务及典型案例汇编</w:t>
            </w:r>
          </w:p>
        </w:tc>
        <w:tc>
          <w:tcPr>
            <w:tcW w:w="1536" w:type="dxa"/>
            <w:vAlign w:val="center"/>
          </w:tcPr>
          <w:p w:rsidR="008D18E2" w:rsidRPr="008D18E2" w:rsidRDefault="008D18E2" w:rsidP="008D18E2">
            <w:pPr>
              <w:spacing w:line="360" w:lineRule="auto"/>
              <w:jc w:val="center"/>
              <w:rPr>
                <w:rFonts w:ascii="宋体" w:eastAsia="宋体" w:hAnsi="宋体" w:cs="Times New Roman"/>
                <w:sz w:val="24"/>
                <w:szCs w:val="24"/>
              </w:rPr>
            </w:pPr>
          </w:p>
        </w:tc>
        <w:tc>
          <w:tcPr>
            <w:tcW w:w="851" w:type="dxa"/>
            <w:noWrap/>
            <w:vAlign w:val="center"/>
          </w:tcPr>
          <w:p w:rsidR="008D18E2" w:rsidRPr="008D18E2" w:rsidRDefault="008D18E2" w:rsidP="008D18E2">
            <w:pPr>
              <w:spacing w:line="360" w:lineRule="auto"/>
              <w:jc w:val="center"/>
              <w:rPr>
                <w:rFonts w:ascii="宋体" w:eastAsia="宋体" w:hAnsi="宋体" w:cs="Times New Roman"/>
                <w:sz w:val="24"/>
                <w:szCs w:val="24"/>
              </w:rPr>
            </w:pPr>
            <w:r w:rsidRPr="008D18E2">
              <w:rPr>
                <w:rFonts w:ascii="宋体" w:eastAsia="宋体" w:hAnsi="宋体" w:cs="Times New Roman" w:hint="eastAsia"/>
                <w:sz w:val="24"/>
                <w:szCs w:val="24"/>
              </w:rPr>
              <w:t>1项</w:t>
            </w:r>
          </w:p>
        </w:tc>
        <w:tc>
          <w:tcPr>
            <w:tcW w:w="1463" w:type="dxa"/>
            <w:noWrap/>
            <w:vAlign w:val="center"/>
          </w:tcPr>
          <w:p w:rsidR="008D18E2" w:rsidRPr="008D18E2" w:rsidRDefault="007E6AF7" w:rsidP="007E6AF7">
            <w:pPr>
              <w:spacing w:line="360" w:lineRule="auto"/>
              <w:ind w:firstLineChars="50" w:firstLine="120"/>
              <w:jc w:val="center"/>
              <w:rPr>
                <w:rFonts w:ascii="宋体" w:eastAsia="宋体" w:hAnsi="宋体" w:cs="Times New Roman"/>
                <w:sz w:val="24"/>
                <w:szCs w:val="24"/>
              </w:rPr>
            </w:pPr>
            <w:r w:rsidRPr="007E6AF7">
              <w:rPr>
                <w:rFonts w:ascii="宋体" w:eastAsia="宋体" w:hAnsi="宋体" w:cs="Times New Roman"/>
                <w:sz w:val="24"/>
                <w:szCs w:val="24"/>
              </w:rPr>
              <w:t>30</w:t>
            </w:r>
            <w:r>
              <w:rPr>
                <w:rFonts w:ascii="宋体" w:eastAsia="宋体" w:hAnsi="宋体" w:cs="Times New Roman" w:hint="eastAsia"/>
                <w:sz w:val="24"/>
                <w:szCs w:val="24"/>
              </w:rPr>
              <w:t>0000</w:t>
            </w:r>
            <w:r w:rsidR="008D18E2" w:rsidRPr="008D18E2">
              <w:rPr>
                <w:rFonts w:ascii="宋体" w:eastAsia="宋体" w:hAnsi="宋体" w:cs="Times New Roman" w:hint="eastAsia"/>
                <w:sz w:val="24"/>
                <w:szCs w:val="24"/>
              </w:rPr>
              <w:t>元</w:t>
            </w:r>
          </w:p>
        </w:tc>
        <w:tc>
          <w:tcPr>
            <w:tcW w:w="1230" w:type="dxa"/>
            <w:noWrap/>
            <w:vAlign w:val="center"/>
          </w:tcPr>
          <w:p w:rsidR="008D18E2" w:rsidRPr="008D18E2" w:rsidRDefault="008D18E2" w:rsidP="008D18E2">
            <w:pPr>
              <w:spacing w:line="360" w:lineRule="auto"/>
              <w:jc w:val="center"/>
              <w:rPr>
                <w:rFonts w:ascii="宋体" w:eastAsia="宋体" w:hAnsi="宋体" w:cs="Times New Roman"/>
                <w:sz w:val="24"/>
                <w:szCs w:val="24"/>
              </w:rPr>
            </w:pPr>
          </w:p>
        </w:tc>
        <w:tc>
          <w:tcPr>
            <w:tcW w:w="1666" w:type="dxa"/>
            <w:noWrap/>
            <w:vAlign w:val="center"/>
          </w:tcPr>
          <w:p w:rsidR="008D18E2" w:rsidRPr="008D18E2" w:rsidRDefault="008D18E2" w:rsidP="008D18E2">
            <w:pPr>
              <w:spacing w:line="360" w:lineRule="auto"/>
              <w:jc w:val="center"/>
              <w:rPr>
                <w:rFonts w:ascii="宋体" w:eastAsia="宋体" w:hAnsi="宋体" w:cs="Times New Roman"/>
                <w:sz w:val="24"/>
                <w:szCs w:val="24"/>
              </w:rPr>
            </w:pPr>
          </w:p>
        </w:tc>
      </w:tr>
      <w:tr w:rsidR="008D18E2" w:rsidRPr="008D18E2" w:rsidTr="00627356">
        <w:trPr>
          <w:jc w:val="center"/>
        </w:trPr>
        <w:tc>
          <w:tcPr>
            <w:tcW w:w="675" w:type="dxa"/>
            <w:noWrap/>
            <w:vAlign w:val="center"/>
          </w:tcPr>
          <w:p w:rsidR="008D18E2" w:rsidRPr="008D18E2" w:rsidRDefault="008D18E2" w:rsidP="008D18E2">
            <w:pPr>
              <w:spacing w:line="360" w:lineRule="exact"/>
              <w:jc w:val="center"/>
              <w:textAlignment w:val="center"/>
              <w:rPr>
                <w:rFonts w:ascii="宋体" w:eastAsia="宋体" w:hAnsi="宋体" w:cs="宋体"/>
                <w:kern w:val="0"/>
                <w:sz w:val="24"/>
                <w:szCs w:val="24"/>
              </w:rPr>
            </w:pPr>
            <w:r w:rsidRPr="008D18E2">
              <w:rPr>
                <w:rFonts w:ascii="宋体" w:eastAsia="宋体" w:hAnsi="宋体" w:cs="宋体" w:hint="eastAsia"/>
                <w:kern w:val="0"/>
                <w:sz w:val="24"/>
                <w:szCs w:val="24"/>
              </w:rPr>
              <w:t>2</w:t>
            </w:r>
          </w:p>
        </w:tc>
        <w:tc>
          <w:tcPr>
            <w:tcW w:w="2433" w:type="dxa"/>
            <w:noWrap/>
            <w:vAlign w:val="center"/>
          </w:tcPr>
          <w:p w:rsidR="008D18E2" w:rsidRPr="008D18E2" w:rsidRDefault="008D18E2" w:rsidP="008D18E2">
            <w:pPr>
              <w:spacing w:line="360" w:lineRule="exact"/>
              <w:jc w:val="center"/>
              <w:rPr>
                <w:rFonts w:ascii="宋体" w:eastAsia="宋体" w:hAnsi="宋体" w:cs="宋体"/>
                <w:sz w:val="24"/>
                <w:szCs w:val="24"/>
              </w:rPr>
            </w:pPr>
            <w:r w:rsidRPr="008D18E2">
              <w:rPr>
                <w:rFonts w:ascii="宋体" w:eastAsia="宋体" w:hAnsi="宋体" w:cs="宋体" w:hint="eastAsia"/>
                <w:sz w:val="24"/>
                <w:szCs w:val="24"/>
              </w:rPr>
              <w:t>年报数据复核</w:t>
            </w:r>
          </w:p>
        </w:tc>
        <w:tc>
          <w:tcPr>
            <w:tcW w:w="1536" w:type="dxa"/>
            <w:vAlign w:val="center"/>
          </w:tcPr>
          <w:p w:rsidR="008D18E2" w:rsidRPr="008D18E2" w:rsidRDefault="008D18E2" w:rsidP="008D18E2">
            <w:pPr>
              <w:spacing w:line="360" w:lineRule="auto"/>
              <w:jc w:val="center"/>
              <w:rPr>
                <w:rFonts w:ascii="宋体" w:eastAsia="宋体" w:hAnsi="宋体" w:cs="Times New Roman"/>
                <w:sz w:val="24"/>
                <w:szCs w:val="24"/>
              </w:rPr>
            </w:pPr>
          </w:p>
        </w:tc>
        <w:tc>
          <w:tcPr>
            <w:tcW w:w="851" w:type="dxa"/>
            <w:noWrap/>
            <w:vAlign w:val="center"/>
          </w:tcPr>
          <w:p w:rsidR="008D18E2" w:rsidRPr="008D18E2" w:rsidRDefault="008D18E2" w:rsidP="008D18E2">
            <w:pPr>
              <w:spacing w:line="360" w:lineRule="auto"/>
              <w:jc w:val="center"/>
              <w:rPr>
                <w:rFonts w:ascii="宋体" w:eastAsia="宋体" w:hAnsi="宋体" w:cs="Times New Roman"/>
                <w:sz w:val="24"/>
                <w:szCs w:val="24"/>
              </w:rPr>
            </w:pPr>
            <w:r w:rsidRPr="008D18E2">
              <w:rPr>
                <w:rFonts w:ascii="宋体" w:eastAsia="宋体" w:hAnsi="宋体" w:cs="Times New Roman"/>
                <w:sz w:val="24"/>
                <w:szCs w:val="24"/>
              </w:rPr>
              <w:t>1项</w:t>
            </w:r>
          </w:p>
        </w:tc>
        <w:tc>
          <w:tcPr>
            <w:tcW w:w="1463" w:type="dxa"/>
            <w:noWrap/>
            <w:vAlign w:val="center"/>
          </w:tcPr>
          <w:p w:rsidR="008D18E2" w:rsidRPr="008D18E2" w:rsidRDefault="007E6AF7" w:rsidP="007E6AF7">
            <w:pPr>
              <w:spacing w:line="360" w:lineRule="auto"/>
              <w:ind w:firstLineChars="50" w:firstLine="120"/>
              <w:jc w:val="center"/>
              <w:rPr>
                <w:rFonts w:ascii="宋体" w:eastAsia="宋体" w:hAnsi="宋体" w:cs="Times New Roman"/>
                <w:sz w:val="24"/>
                <w:szCs w:val="24"/>
              </w:rPr>
            </w:pPr>
            <w:r w:rsidRPr="007E6AF7">
              <w:rPr>
                <w:rFonts w:ascii="宋体" w:eastAsia="宋体" w:hAnsi="宋体" w:cs="Times New Roman"/>
                <w:sz w:val="24"/>
                <w:szCs w:val="24"/>
              </w:rPr>
              <w:t>20</w:t>
            </w:r>
            <w:r>
              <w:rPr>
                <w:rFonts w:ascii="宋体" w:eastAsia="宋体" w:hAnsi="宋体" w:cs="Times New Roman" w:hint="eastAsia"/>
                <w:sz w:val="24"/>
                <w:szCs w:val="24"/>
              </w:rPr>
              <w:t>0000</w:t>
            </w:r>
            <w:r w:rsidR="008D18E2" w:rsidRPr="008D18E2">
              <w:rPr>
                <w:rFonts w:ascii="宋体" w:eastAsia="宋体" w:hAnsi="宋体" w:cs="Times New Roman" w:hint="eastAsia"/>
                <w:sz w:val="24"/>
                <w:szCs w:val="24"/>
              </w:rPr>
              <w:t>元</w:t>
            </w:r>
          </w:p>
        </w:tc>
        <w:tc>
          <w:tcPr>
            <w:tcW w:w="1230" w:type="dxa"/>
            <w:noWrap/>
            <w:vAlign w:val="center"/>
          </w:tcPr>
          <w:p w:rsidR="008D18E2" w:rsidRPr="008D18E2" w:rsidRDefault="008D18E2" w:rsidP="008D18E2">
            <w:pPr>
              <w:spacing w:line="360" w:lineRule="auto"/>
              <w:jc w:val="center"/>
              <w:rPr>
                <w:rFonts w:ascii="宋体" w:eastAsia="宋体" w:hAnsi="宋体" w:cs="Times New Roman"/>
                <w:sz w:val="24"/>
                <w:szCs w:val="24"/>
              </w:rPr>
            </w:pPr>
          </w:p>
        </w:tc>
        <w:tc>
          <w:tcPr>
            <w:tcW w:w="1666" w:type="dxa"/>
            <w:noWrap/>
            <w:vAlign w:val="center"/>
          </w:tcPr>
          <w:p w:rsidR="008D18E2" w:rsidRPr="008D18E2" w:rsidRDefault="008D18E2" w:rsidP="008D18E2">
            <w:pPr>
              <w:spacing w:line="360" w:lineRule="auto"/>
              <w:jc w:val="center"/>
              <w:rPr>
                <w:rFonts w:ascii="宋体" w:eastAsia="宋体" w:hAnsi="宋体" w:cs="Times New Roman"/>
                <w:sz w:val="24"/>
                <w:szCs w:val="24"/>
              </w:rPr>
            </w:pPr>
          </w:p>
        </w:tc>
      </w:tr>
      <w:tr w:rsidR="008D18E2" w:rsidRPr="008D18E2" w:rsidTr="00627356">
        <w:trPr>
          <w:jc w:val="center"/>
        </w:trPr>
        <w:tc>
          <w:tcPr>
            <w:tcW w:w="675" w:type="dxa"/>
            <w:noWrap/>
            <w:vAlign w:val="center"/>
          </w:tcPr>
          <w:p w:rsidR="008D18E2" w:rsidRPr="008D18E2" w:rsidRDefault="008D18E2" w:rsidP="008D18E2">
            <w:pPr>
              <w:spacing w:line="360" w:lineRule="exact"/>
              <w:jc w:val="center"/>
              <w:textAlignment w:val="center"/>
              <w:rPr>
                <w:rFonts w:ascii="宋体" w:eastAsia="宋体" w:hAnsi="宋体" w:cs="宋体"/>
                <w:kern w:val="0"/>
                <w:sz w:val="24"/>
                <w:szCs w:val="24"/>
              </w:rPr>
            </w:pPr>
            <w:r w:rsidRPr="008D18E2">
              <w:rPr>
                <w:rFonts w:ascii="宋体" w:eastAsia="宋体" w:hAnsi="宋体" w:cs="宋体" w:hint="eastAsia"/>
                <w:kern w:val="0"/>
                <w:sz w:val="24"/>
                <w:szCs w:val="24"/>
              </w:rPr>
              <w:t>3</w:t>
            </w:r>
          </w:p>
        </w:tc>
        <w:tc>
          <w:tcPr>
            <w:tcW w:w="2433" w:type="dxa"/>
            <w:noWrap/>
            <w:vAlign w:val="center"/>
          </w:tcPr>
          <w:p w:rsidR="008D18E2" w:rsidRPr="008D18E2" w:rsidRDefault="008D18E2" w:rsidP="008D18E2">
            <w:pPr>
              <w:spacing w:line="360" w:lineRule="exact"/>
              <w:jc w:val="center"/>
              <w:rPr>
                <w:rFonts w:ascii="宋体" w:eastAsia="宋体" w:hAnsi="宋体" w:cs="宋体"/>
                <w:sz w:val="24"/>
                <w:szCs w:val="24"/>
              </w:rPr>
            </w:pPr>
            <w:r w:rsidRPr="008D18E2">
              <w:rPr>
                <w:rFonts w:ascii="宋体" w:eastAsia="宋体" w:hAnsi="宋体" w:cs="宋体" w:hint="eastAsia"/>
                <w:sz w:val="24"/>
                <w:szCs w:val="24"/>
              </w:rPr>
              <w:t>高速公路桥梁最大通行能力验算与评估验算服务</w:t>
            </w:r>
          </w:p>
        </w:tc>
        <w:tc>
          <w:tcPr>
            <w:tcW w:w="1536" w:type="dxa"/>
            <w:vAlign w:val="center"/>
          </w:tcPr>
          <w:p w:rsidR="008D18E2" w:rsidRPr="008D18E2" w:rsidRDefault="008D18E2" w:rsidP="008D18E2">
            <w:pPr>
              <w:spacing w:line="360" w:lineRule="auto"/>
              <w:jc w:val="center"/>
              <w:rPr>
                <w:rFonts w:ascii="宋体" w:eastAsia="宋体" w:hAnsi="宋体" w:cs="Times New Roman"/>
                <w:sz w:val="24"/>
                <w:szCs w:val="24"/>
              </w:rPr>
            </w:pPr>
          </w:p>
        </w:tc>
        <w:tc>
          <w:tcPr>
            <w:tcW w:w="851" w:type="dxa"/>
            <w:noWrap/>
            <w:vAlign w:val="center"/>
          </w:tcPr>
          <w:p w:rsidR="008D18E2" w:rsidRPr="008D18E2" w:rsidRDefault="008D18E2" w:rsidP="008D18E2">
            <w:pPr>
              <w:spacing w:line="360" w:lineRule="auto"/>
              <w:jc w:val="center"/>
              <w:rPr>
                <w:rFonts w:ascii="宋体" w:eastAsia="宋体" w:hAnsi="宋体" w:cs="Times New Roman"/>
                <w:sz w:val="24"/>
                <w:szCs w:val="24"/>
              </w:rPr>
            </w:pPr>
            <w:r w:rsidRPr="008D18E2">
              <w:rPr>
                <w:rFonts w:ascii="宋体" w:eastAsia="宋体" w:hAnsi="宋体" w:cs="Times New Roman"/>
                <w:sz w:val="24"/>
                <w:szCs w:val="24"/>
              </w:rPr>
              <w:t>1项</w:t>
            </w:r>
          </w:p>
        </w:tc>
        <w:tc>
          <w:tcPr>
            <w:tcW w:w="1463" w:type="dxa"/>
            <w:noWrap/>
            <w:vAlign w:val="center"/>
          </w:tcPr>
          <w:p w:rsidR="008D18E2" w:rsidRPr="008D18E2" w:rsidRDefault="008D18E2" w:rsidP="008D18E2">
            <w:pPr>
              <w:spacing w:line="360" w:lineRule="auto"/>
              <w:ind w:firstLineChars="50" w:firstLine="120"/>
              <w:jc w:val="center"/>
              <w:rPr>
                <w:rFonts w:ascii="宋体" w:eastAsia="宋体" w:hAnsi="宋体" w:cs="Times New Roman"/>
                <w:sz w:val="24"/>
                <w:szCs w:val="24"/>
              </w:rPr>
            </w:pPr>
            <w:r w:rsidRPr="008D18E2">
              <w:rPr>
                <w:rFonts w:ascii="宋体" w:eastAsia="宋体" w:hAnsi="宋体" w:cs="Times New Roman" w:hint="eastAsia"/>
                <w:sz w:val="24"/>
                <w:szCs w:val="24"/>
              </w:rPr>
              <w:t>4400000元</w:t>
            </w:r>
          </w:p>
        </w:tc>
        <w:tc>
          <w:tcPr>
            <w:tcW w:w="1230" w:type="dxa"/>
            <w:noWrap/>
            <w:vAlign w:val="center"/>
          </w:tcPr>
          <w:p w:rsidR="008D18E2" w:rsidRPr="008D18E2" w:rsidRDefault="008D18E2" w:rsidP="008D18E2">
            <w:pPr>
              <w:spacing w:line="360" w:lineRule="auto"/>
              <w:jc w:val="center"/>
              <w:rPr>
                <w:rFonts w:ascii="宋体" w:eastAsia="宋体" w:hAnsi="宋体" w:cs="Times New Roman"/>
                <w:sz w:val="24"/>
                <w:szCs w:val="24"/>
              </w:rPr>
            </w:pPr>
          </w:p>
        </w:tc>
        <w:tc>
          <w:tcPr>
            <w:tcW w:w="1666" w:type="dxa"/>
            <w:noWrap/>
            <w:vAlign w:val="center"/>
          </w:tcPr>
          <w:p w:rsidR="008D18E2" w:rsidRPr="008D18E2" w:rsidRDefault="008D18E2" w:rsidP="008D18E2">
            <w:pPr>
              <w:spacing w:line="360" w:lineRule="auto"/>
              <w:jc w:val="center"/>
              <w:rPr>
                <w:rFonts w:ascii="宋体" w:eastAsia="宋体" w:hAnsi="宋体" w:cs="Times New Roman"/>
                <w:sz w:val="24"/>
                <w:szCs w:val="24"/>
              </w:rPr>
            </w:pPr>
          </w:p>
        </w:tc>
      </w:tr>
      <w:tr w:rsidR="008D18E2" w:rsidRPr="008D18E2" w:rsidTr="00627356">
        <w:trPr>
          <w:jc w:val="center"/>
        </w:trPr>
        <w:tc>
          <w:tcPr>
            <w:tcW w:w="675" w:type="dxa"/>
            <w:noWrap/>
            <w:vAlign w:val="center"/>
          </w:tcPr>
          <w:p w:rsidR="008D18E2" w:rsidRPr="008D18E2" w:rsidRDefault="008D18E2" w:rsidP="008D18E2">
            <w:pPr>
              <w:spacing w:line="360" w:lineRule="exact"/>
              <w:jc w:val="center"/>
              <w:textAlignment w:val="center"/>
              <w:rPr>
                <w:rFonts w:ascii="宋体" w:eastAsia="宋体" w:hAnsi="宋体" w:cs="宋体"/>
                <w:kern w:val="0"/>
                <w:sz w:val="24"/>
                <w:szCs w:val="24"/>
              </w:rPr>
            </w:pPr>
            <w:r w:rsidRPr="008D18E2">
              <w:rPr>
                <w:rFonts w:ascii="宋体" w:eastAsia="宋体" w:hAnsi="宋体" w:cs="宋体" w:hint="eastAsia"/>
                <w:kern w:val="0"/>
                <w:sz w:val="24"/>
                <w:szCs w:val="24"/>
              </w:rPr>
              <w:t>4</w:t>
            </w:r>
          </w:p>
        </w:tc>
        <w:tc>
          <w:tcPr>
            <w:tcW w:w="2433" w:type="dxa"/>
            <w:noWrap/>
            <w:vAlign w:val="center"/>
          </w:tcPr>
          <w:p w:rsidR="008D18E2" w:rsidRPr="008D18E2" w:rsidRDefault="008D18E2" w:rsidP="008D18E2">
            <w:pPr>
              <w:spacing w:line="360" w:lineRule="exact"/>
              <w:jc w:val="center"/>
              <w:rPr>
                <w:rFonts w:ascii="宋体" w:eastAsia="宋体" w:hAnsi="宋体" w:cs="宋体"/>
                <w:sz w:val="24"/>
                <w:szCs w:val="24"/>
              </w:rPr>
            </w:pPr>
            <w:r w:rsidRPr="008D18E2">
              <w:rPr>
                <w:rFonts w:ascii="宋体" w:eastAsia="宋体" w:hAnsi="宋体" w:cs="宋体" w:hint="eastAsia"/>
                <w:sz w:val="24"/>
                <w:szCs w:val="24"/>
              </w:rPr>
              <w:t>公路桥隧养护统计基础数据比对分析及动态数据监测统计分析服务项目</w:t>
            </w:r>
          </w:p>
        </w:tc>
        <w:tc>
          <w:tcPr>
            <w:tcW w:w="1536" w:type="dxa"/>
            <w:vAlign w:val="center"/>
          </w:tcPr>
          <w:p w:rsidR="008D18E2" w:rsidRPr="008D18E2" w:rsidRDefault="008D18E2" w:rsidP="008D18E2">
            <w:pPr>
              <w:spacing w:line="360" w:lineRule="auto"/>
              <w:jc w:val="center"/>
              <w:rPr>
                <w:rFonts w:ascii="宋体" w:eastAsia="宋体" w:hAnsi="宋体" w:cs="Times New Roman"/>
                <w:sz w:val="24"/>
                <w:szCs w:val="24"/>
              </w:rPr>
            </w:pPr>
          </w:p>
        </w:tc>
        <w:tc>
          <w:tcPr>
            <w:tcW w:w="851" w:type="dxa"/>
            <w:noWrap/>
            <w:vAlign w:val="center"/>
          </w:tcPr>
          <w:p w:rsidR="008D18E2" w:rsidRPr="008D18E2" w:rsidRDefault="008D18E2" w:rsidP="008D18E2">
            <w:pPr>
              <w:spacing w:line="360" w:lineRule="auto"/>
              <w:jc w:val="center"/>
              <w:rPr>
                <w:rFonts w:ascii="宋体" w:eastAsia="宋体" w:hAnsi="宋体" w:cs="Times New Roman"/>
                <w:sz w:val="24"/>
                <w:szCs w:val="24"/>
              </w:rPr>
            </w:pPr>
            <w:r w:rsidRPr="008D18E2">
              <w:rPr>
                <w:rFonts w:ascii="宋体" w:eastAsia="宋体" w:hAnsi="宋体" w:cs="Times New Roman"/>
                <w:sz w:val="24"/>
                <w:szCs w:val="24"/>
              </w:rPr>
              <w:t>1项</w:t>
            </w:r>
          </w:p>
        </w:tc>
        <w:tc>
          <w:tcPr>
            <w:tcW w:w="1463" w:type="dxa"/>
            <w:noWrap/>
            <w:vAlign w:val="center"/>
          </w:tcPr>
          <w:p w:rsidR="008D18E2" w:rsidRPr="008D18E2" w:rsidRDefault="008D18E2" w:rsidP="008D18E2">
            <w:pPr>
              <w:spacing w:line="360" w:lineRule="auto"/>
              <w:ind w:firstLineChars="50" w:firstLine="120"/>
              <w:jc w:val="center"/>
              <w:rPr>
                <w:rFonts w:ascii="宋体" w:eastAsia="宋体" w:hAnsi="宋体" w:cs="Times New Roman"/>
                <w:sz w:val="24"/>
                <w:szCs w:val="24"/>
              </w:rPr>
            </w:pPr>
            <w:r w:rsidRPr="008D18E2">
              <w:rPr>
                <w:rFonts w:ascii="宋体" w:eastAsia="宋体" w:hAnsi="宋体" w:cs="Times New Roman" w:hint="eastAsia"/>
                <w:sz w:val="24"/>
                <w:szCs w:val="24"/>
              </w:rPr>
              <w:t>1000000元</w:t>
            </w:r>
          </w:p>
        </w:tc>
        <w:tc>
          <w:tcPr>
            <w:tcW w:w="1230" w:type="dxa"/>
            <w:noWrap/>
            <w:vAlign w:val="center"/>
          </w:tcPr>
          <w:p w:rsidR="008D18E2" w:rsidRPr="008D18E2" w:rsidRDefault="008D18E2" w:rsidP="008D18E2">
            <w:pPr>
              <w:spacing w:line="360" w:lineRule="auto"/>
              <w:jc w:val="center"/>
              <w:rPr>
                <w:rFonts w:ascii="宋体" w:eastAsia="宋体" w:hAnsi="宋体" w:cs="Times New Roman"/>
                <w:sz w:val="24"/>
                <w:szCs w:val="24"/>
              </w:rPr>
            </w:pPr>
          </w:p>
        </w:tc>
        <w:tc>
          <w:tcPr>
            <w:tcW w:w="1666" w:type="dxa"/>
            <w:noWrap/>
            <w:vAlign w:val="center"/>
          </w:tcPr>
          <w:p w:rsidR="008D18E2" w:rsidRPr="008D18E2" w:rsidRDefault="008D18E2" w:rsidP="008D18E2">
            <w:pPr>
              <w:spacing w:line="360" w:lineRule="auto"/>
              <w:jc w:val="center"/>
              <w:rPr>
                <w:rFonts w:ascii="宋体" w:eastAsia="宋体" w:hAnsi="宋体" w:cs="Times New Roman"/>
                <w:sz w:val="24"/>
                <w:szCs w:val="24"/>
              </w:rPr>
            </w:pPr>
          </w:p>
        </w:tc>
      </w:tr>
      <w:tr w:rsidR="008D18E2" w:rsidRPr="008D18E2" w:rsidTr="00627356">
        <w:trPr>
          <w:jc w:val="center"/>
        </w:trPr>
        <w:tc>
          <w:tcPr>
            <w:tcW w:w="675" w:type="dxa"/>
            <w:noWrap/>
            <w:vAlign w:val="center"/>
          </w:tcPr>
          <w:p w:rsidR="008D18E2" w:rsidRPr="008D18E2" w:rsidRDefault="008D18E2" w:rsidP="008D18E2">
            <w:pPr>
              <w:spacing w:line="360" w:lineRule="exact"/>
              <w:jc w:val="center"/>
              <w:textAlignment w:val="center"/>
              <w:rPr>
                <w:rFonts w:ascii="宋体" w:eastAsia="宋体" w:hAnsi="宋体" w:cs="宋体"/>
                <w:kern w:val="0"/>
                <w:sz w:val="24"/>
                <w:szCs w:val="24"/>
              </w:rPr>
            </w:pPr>
            <w:r w:rsidRPr="008D18E2">
              <w:rPr>
                <w:rFonts w:ascii="宋体" w:eastAsia="宋体" w:hAnsi="宋体" w:cs="宋体" w:hint="eastAsia"/>
                <w:kern w:val="0"/>
                <w:sz w:val="24"/>
                <w:szCs w:val="24"/>
              </w:rPr>
              <w:t>5</w:t>
            </w:r>
          </w:p>
        </w:tc>
        <w:tc>
          <w:tcPr>
            <w:tcW w:w="2433" w:type="dxa"/>
            <w:noWrap/>
            <w:vAlign w:val="center"/>
          </w:tcPr>
          <w:p w:rsidR="008D18E2" w:rsidRPr="008D18E2" w:rsidRDefault="008D18E2" w:rsidP="008D18E2">
            <w:pPr>
              <w:spacing w:line="360" w:lineRule="exact"/>
              <w:jc w:val="center"/>
              <w:rPr>
                <w:rFonts w:ascii="宋体" w:eastAsia="宋体" w:hAnsi="宋体" w:cs="宋体"/>
                <w:sz w:val="24"/>
                <w:szCs w:val="24"/>
              </w:rPr>
            </w:pPr>
            <w:r w:rsidRPr="008D18E2">
              <w:rPr>
                <w:rFonts w:ascii="宋体" w:eastAsia="宋体" w:hAnsi="宋体" w:cs="宋体" w:hint="eastAsia"/>
                <w:sz w:val="24"/>
                <w:szCs w:val="24"/>
              </w:rPr>
              <w:t>在役高速公路护栏防</w:t>
            </w:r>
            <w:r w:rsidRPr="008D18E2">
              <w:rPr>
                <w:rFonts w:ascii="宋体" w:eastAsia="宋体" w:hAnsi="宋体" w:cs="宋体" w:hint="eastAsia"/>
                <w:sz w:val="24"/>
                <w:szCs w:val="24"/>
              </w:rPr>
              <w:lastRenderedPageBreak/>
              <w:t>护能力提升改造技术规范编制</w:t>
            </w:r>
          </w:p>
        </w:tc>
        <w:tc>
          <w:tcPr>
            <w:tcW w:w="1536" w:type="dxa"/>
            <w:vAlign w:val="center"/>
          </w:tcPr>
          <w:p w:rsidR="008D18E2" w:rsidRPr="008D18E2" w:rsidRDefault="008D18E2" w:rsidP="008D18E2">
            <w:pPr>
              <w:spacing w:line="360" w:lineRule="auto"/>
              <w:jc w:val="center"/>
              <w:rPr>
                <w:rFonts w:ascii="宋体" w:eastAsia="宋体" w:hAnsi="宋体" w:cs="Times New Roman"/>
                <w:sz w:val="24"/>
                <w:szCs w:val="24"/>
              </w:rPr>
            </w:pPr>
          </w:p>
        </w:tc>
        <w:tc>
          <w:tcPr>
            <w:tcW w:w="851" w:type="dxa"/>
            <w:noWrap/>
            <w:vAlign w:val="center"/>
          </w:tcPr>
          <w:p w:rsidR="008D18E2" w:rsidRPr="008D18E2" w:rsidRDefault="008D18E2" w:rsidP="008D18E2">
            <w:pPr>
              <w:spacing w:line="360" w:lineRule="auto"/>
              <w:jc w:val="center"/>
              <w:rPr>
                <w:rFonts w:ascii="宋体" w:eastAsia="宋体" w:hAnsi="宋体" w:cs="Times New Roman"/>
                <w:sz w:val="24"/>
                <w:szCs w:val="24"/>
              </w:rPr>
            </w:pPr>
            <w:r w:rsidRPr="008D18E2">
              <w:rPr>
                <w:rFonts w:ascii="宋体" w:eastAsia="宋体" w:hAnsi="宋体" w:cs="Times New Roman"/>
                <w:sz w:val="24"/>
                <w:szCs w:val="24"/>
              </w:rPr>
              <w:t>1项</w:t>
            </w:r>
          </w:p>
        </w:tc>
        <w:tc>
          <w:tcPr>
            <w:tcW w:w="1463" w:type="dxa"/>
            <w:noWrap/>
            <w:vAlign w:val="center"/>
          </w:tcPr>
          <w:p w:rsidR="008D18E2" w:rsidRPr="008D18E2" w:rsidRDefault="008D18E2" w:rsidP="008D18E2">
            <w:pPr>
              <w:spacing w:line="360" w:lineRule="auto"/>
              <w:ind w:firstLineChars="50" w:firstLine="120"/>
              <w:jc w:val="center"/>
              <w:rPr>
                <w:rFonts w:ascii="宋体" w:eastAsia="宋体" w:hAnsi="宋体" w:cs="Times New Roman"/>
                <w:sz w:val="24"/>
                <w:szCs w:val="24"/>
              </w:rPr>
            </w:pPr>
            <w:r w:rsidRPr="008D18E2">
              <w:rPr>
                <w:rFonts w:ascii="宋体" w:eastAsia="宋体" w:hAnsi="宋体" w:cs="Times New Roman" w:hint="eastAsia"/>
                <w:sz w:val="24"/>
                <w:szCs w:val="24"/>
              </w:rPr>
              <w:t>856600元</w:t>
            </w:r>
          </w:p>
        </w:tc>
        <w:tc>
          <w:tcPr>
            <w:tcW w:w="1230" w:type="dxa"/>
            <w:noWrap/>
            <w:vAlign w:val="center"/>
          </w:tcPr>
          <w:p w:rsidR="008D18E2" w:rsidRPr="008D18E2" w:rsidRDefault="008D18E2" w:rsidP="008D18E2">
            <w:pPr>
              <w:spacing w:line="360" w:lineRule="auto"/>
              <w:jc w:val="center"/>
              <w:rPr>
                <w:rFonts w:ascii="宋体" w:eastAsia="宋体" w:hAnsi="宋体" w:cs="Times New Roman"/>
                <w:sz w:val="24"/>
                <w:szCs w:val="24"/>
              </w:rPr>
            </w:pPr>
          </w:p>
        </w:tc>
        <w:tc>
          <w:tcPr>
            <w:tcW w:w="1666" w:type="dxa"/>
            <w:noWrap/>
            <w:vAlign w:val="center"/>
          </w:tcPr>
          <w:p w:rsidR="008D18E2" w:rsidRPr="008D18E2" w:rsidRDefault="008D18E2" w:rsidP="008D18E2">
            <w:pPr>
              <w:spacing w:line="360" w:lineRule="auto"/>
              <w:jc w:val="center"/>
              <w:rPr>
                <w:rFonts w:ascii="宋体" w:eastAsia="宋体" w:hAnsi="宋体" w:cs="Times New Roman"/>
                <w:sz w:val="24"/>
                <w:szCs w:val="24"/>
              </w:rPr>
            </w:pPr>
          </w:p>
        </w:tc>
      </w:tr>
      <w:tr w:rsidR="008D18E2" w:rsidRPr="008D18E2" w:rsidTr="00627356">
        <w:trPr>
          <w:jc w:val="center"/>
        </w:trPr>
        <w:tc>
          <w:tcPr>
            <w:tcW w:w="675" w:type="dxa"/>
            <w:noWrap/>
            <w:vAlign w:val="center"/>
          </w:tcPr>
          <w:p w:rsidR="008D18E2" w:rsidRPr="008D18E2" w:rsidRDefault="008D18E2" w:rsidP="008D18E2">
            <w:pPr>
              <w:spacing w:line="360" w:lineRule="exact"/>
              <w:jc w:val="center"/>
              <w:textAlignment w:val="center"/>
              <w:rPr>
                <w:rFonts w:ascii="宋体" w:eastAsia="宋体" w:hAnsi="宋体" w:cs="宋体"/>
                <w:kern w:val="0"/>
                <w:sz w:val="24"/>
                <w:szCs w:val="24"/>
              </w:rPr>
            </w:pPr>
            <w:r w:rsidRPr="008D18E2">
              <w:rPr>
                <w:rFonts w:ascii="宋体" w:eastAsia="宋体" w:hAnsi="宋体" w:cs="宋体" w:hint="eastAsia"/>
                <w:kern w:val="0"/>
                <w:sz w:val="24"/>
                <w:szCs w:val="24"/>
              </w:rPr>
              <w:lastRenderedPageBreak/>
              <w:t>6</w:t>
            </w:r>
          </w:p>
        </w:tc>
        <w:tc>
          <w:tcPr>
            <w:tcW w:w="2433" w:type="dxa"/>
            <w:noWrap/>
            <w:vAlign w:val="center"/>
          </w:tcPr>
          <w:p w:rsidR="008D18E2" w:rsidRPr="008D18E2" w:rsidRDefault="008D18E2" w:rsidP="008D18E2">
            <w:pPr>
              <w:spacing w:line="360" w:lineRule="exact"/>
              <w:jc w:val="center"/>
              <w:rPr>
                <w:rFonts w:ascii="宋体" w:eastAsia="宋体" w:hAnsi="宋体" w:cs="宋体"/>
                <w:sz w:val="24"/>
                <w:szCs w:val="24"/>
              </w:rPr>
            </w:pPr>
            <w:r w:rsidRPr="008D18E2">
              <w:rPr>
                <w:rFonts w:ascii="宋体" w:eastAsia="宋体" w:hAnsi="宋体" w:cs="宋体" w:hint="eastAsia"/>
                <w:sz w:val="24"/>
                <w:szCs w:val="24"/>
              </w:rPr>
              <w:t>在役高速公路护栏防护性能评定及提升关键技术研究</w:t>
            </w:r>
          </w:p>
        </w:tc>
        <w:tc>
          <w:tcPr>
            <w:tcW w:w="1536" w:type="dxa"/>
            <w:vAlign w:val="center"/>
          </w:tcPr>
          <w:p w:rsidR="008D18E2" w:rsidRPr="008D18E2" w:rsidRDefault="008D18E2" w:rsidP="008D18E2">
            <w:pPr>
              <w:spacing w:line="360" w:lineRule="auto"/>
              <w:jc w:val="center"/>
              <w:rPr>
                <w:rFonts w:ascii="宋体" w:eastAsia="宋体" w:hAnsi="宋体" w:cs="Times New Roman"/>
                <w:sz w:val="24"/>
                <w:szCs w:val="24"/>
              </w:rPr>
            </w:pPr>
          </w:p>
        </w:tc>
        <w:tc>
          <w:tcPr>
            <w:tcW w:w="851" w:type="dxa"/>
            <w:noWrap/>
            <w:vAlign w:val="center"/>
          </w:tcPr>
          <w:p w:rsidR="008D18E2" w:rsidRPr="008D18E2" w:rsidRDefault="008D18E2" w:rsidP="008D18E2">
            <w:pPr>
              <w:spacing w:line="360" w:lineRule="auto"/>
              <w:jc w:val="center"/>
              <w:rPr>
                <w:rFonts w:ascii="宋体" w:eastAsia="宋体" w:hAnsi="宋体" w:cs="Times New Roman"/>
                <w:sz w:val="24"/>
                <w:szCs w:val="24"/>
              </w:rPr>
            </w:pPr>
            <w:r w:rsidRPr="008D18E2">
              <w:rPr>
                <w:rFonts w:ascii="宋体" w:eastAsia="宋体" w:hAnsi="宋体" w:cs="Times New Roman"/>
                <w:sz w:val="24"/>
                <w:szCs w:val="24"/>
              </w:rPr>
              <w:t>1项</w:t>
            </w:r>
          </w:p>
        </w:tc>
        <w:tc>
          <w:tcPr>
            <w:tcW w:w="1463" w:type="dxa"/>
            <w:noWrap/>
            <w:vAlign w:val="center"/>
          </w:tcPr>
          <w:p w:rsidR="008D18E2" w:rsidRPr="008D18E2" w:rsidRDefault="008D18E2" w:rsidP="008D18E2">
            <w:pPr>
              <w:spacing w:line="360" w:lineRule="auto"/>
              <w:ind w:firstLineChars="50" w:firstLine="120"/>
              <w:jc w:val="center"/>
              <w:rPr>
                <w:rFonts w:ascii="宋体" w:eastAsia="宋体" w:hAnsi="宋体" w:cs="Times New Roman"/>
                <w:sz w:val="24"/>
                <w:szCs w:val="24"/>
              </w:rPr>
            </w:pPr>
            <w:r w:rsidRPr="008D18E2">
              <w:rPr>
                <w:rFonts w:ascii="宋体" w:eastAsia="宋体" w:hAnsi="宋体" w:cs="Times New Roman" w:hint="eastAsia"/>
                <w:sz w:val="24"/>
                <w:szCs w:val="24"/>
              </w:rPr>
              <w:t>2000000元</w:t>
            </w:r>
          </w:p>
        </w:tc>
        <w:tc>
          <w:tcPr>
            <w:tcW w:w="1230" w:type="dxa"/>
            <w:noWrap/>
            <w:vAlign w:val="center"/>
          </w:tcPr>
          <w:p w:rsidR="008D18E2" w:rsidRPr="008D18E2" w:rsidRDefault="008D18E2" w:rsidP="008D18E2">
            <w:pPr>
              <w:spacing w:line="360" w:lineRule="auto"/>
              <w:jc w:val="center"/>
              <w:rPr>
                <w:rFonts w:ascii="宋体" w:eastAsia="宋体" w:hAnsi="宋体" w:cs="Times New Roman"/>
                <w:sz w:val="24"/>
                <w:szCs w:val="24"/>
              </w:rPr>
            </w:pPr>
          </w:p>
        </w:tc>
        <w:tc>
          <w:tcPr>
            <w:tcW w:w="1666" w:type="dxa"/>
            <w:noWrap/>
            <w:vAlign w:val="center"/>
          </w:tcPr>
          <w:p w:rsidR="008D18E2" w:rsidRPr="008D18E2" w:rsidRDefault="008D18E2" w:rsidP="008D18E2">
            <w:pPr>
              <w:spacing w:line="360" w:lineRule="auto"/>
              <w:jc w:val="center"/>
              <w:rPr>
                <w:rFonts w:ascii="宋体" w:eastAsia="宋体" w:hAnsi="宋体" w:cs="Times New Roman"/>
                <w:sz w:val="24"/>
                <w:szCs w:val="24"/>
              </w:rPr>
            </w:pPr>
          </w:p>
        </w:tc>
      </w:tr>
    </w:tbl>
    <w:p w:rsidR="008D18E2" w:rsidRPr="008D18E2" w:rsidRDefault="008D18E2" w:rsidP="008D18E2">
      <w:pPr>
        <w:rPr>
          <w:rFonts w:ascii="宋体" w:eastAsia="宋体" w:hAnsi="宋体" w:cs="Times New Roman"/>
        </w:rPr>
      </w:pPr>
    </w:p>
    <w:p w:rsidR="008D18E2" w:rsidRPr="008D18E2" w:rsidRDefault="008D18E2" w:rsidP="008D18E2">
      <w:pPr>
        <w:rPr>
          <w:rFonts w:ascii="宋体" w:eastAsia="宋体" w:hAnsi="宋体" w:cs="Times New Roman"/>
          <w:b/>
          <w:sz w:val="24"/>
          <w:szCs w:val="24"/>
        </w:rPr>
      </w:pPr>
      <w:r w:rsidRPr="008D18E2">
        <w:rPr>
          <w:rFonts w:ascii="宋体" w:eastAsia="宋体" w:hAnsi="宋体" w:cs="Times New Roman" w:hint="eastAsia"/>
        </w:rPr>
        <w:t>4、对本项目进行报价</w:t>
      </w:r>
      <w:r w:rsidRPr="008D18E2">
        <w:rPr>
          <w:rFonts w:ascii="宋体" w:eastAsia="宋体" w:hAnsi="宋体" w:cs="Times New Roman" w:hint="eastAsia"/>
          <w:b/>
          <w:sz w:val="24"/>
          <w:szCs w:val="24"/>
        </w:rPr>
        <w:t xml:space="preserve"> </w:t>
      </w:r>
    </w:p>
    <w:p w:rsidR="008D18E2" w:rsidRPr="008D18E2" w:rsidRDefault="008D18E2" w:rsidP="008D18E2">
      <w:pPr>
        <w:widowControl/>
        <w:rPr>
          <w:rFonts w:ascii="宋体" w:eastAsia="宋体" w:hAnsi="宋体" w:cs="宋体"/>
          <w:color w:val="000000"/>
          <w:kern w:val="0"/>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5"/>
        <w:gridCol w:w="2342"/>
        <w:gridCol w:w="644"/>
        <w:gridCol w:w="1991"/>
        <w:gridCol w:w="2650"/>
      </w:tblGrid>
      <w:tr w:rsidR="008D18E2" w:rsidRPr="008D18E2" w:rsidTr="00627356">
        <w:trPr>
          <w:trHeight w:val="529"/>
          <w:jc w:val="center"/>
        </w:trPr>
        <w:tc>
          <w:tcPr>
            <w:tcW w:w="525" w:type="pct"/>
            <w:shd w:val="clear" w:color="auto" w:fill="auto"/>
            <w:vAlign w:val="center"/>
          </w:tcPr>
          <w:p w:rsidR="008D18E2" w:rsidRPr="008D18E2" w:rsidRDefault="008D18E2" w:rsidP="008D18E2">
            <w:pPr>
              <w:widowControl/>
              <w:jc w:val="center"/>
              <w:rPr>
                <w:rFonts w:ascii="宋体" w:eastAsia="宋体" w:hAnsi="宋体" w:cs="宋体"/>
                <w:b/>
                <w:bCs/>
                <w:color w:val="000000"/>
                <w:kern w:val="0"/>
                <w:sz w:val="24"/>
                <w:szCs w:val="24"/>
              </w:rPr>
            </w:pPr>
            <w:r w:rsidRPr="008D18E2">
              <w:rPr>
                <w:rFonts w:ascii="宋体" w:eastAsia="宋体" w:hAnsi="宋体" w:cs="宋体" w:hint="eastAsia"/>
                <w:b/>
                <w:bCs/>
                <w:color w:val="000000"/>
                <w:kern w:val="0"/>
                <w:sz w:val="24"/>
                <w:szCs w:val="24"/>
              </w:rPr>
              <w:t>序号</w:t>
            </w:r>
          </w:p>
        </w:tc>
        <w:tc>
          <w:tcPr>
            <w:tcW w:w="1374" w:type="pct"/>
            <w:shd w:val="clear" w:color="auto" w:fill="auto"/>
            <w:vAlign w:val="center"/>
          </w:tcPr>
          <w:p w:rsidR="008D18E2" w:rsidRPr="008D18E2" w:rsidRDefault="008D18E2" w:rsidP="008D18E2">
            <w:pPr>
              <w:widowControl/>
              <w:jc w:val="center"/>
              <w:rPr>
                <w:rFonts w:ascii="宋体" w:eastAsia="宋体" w:hAnsi="宋体" w:cs="宋体"/>
                <w:b/>
                <w:bCs/>
                <w:color w:val="000000"/>
                <w:kern w:val="0"/>
                <w:sz w:val="24"/>
                <w:szCs w:val="24"/>
              </w:rPr>
            </w:pPr>
            <w:r w:rsidRPr="008D18E2">
              <w:rPr>
                <w:rFonts w:ascii="宋体" w:eastAsia="宋体" w:hAnsi="宋体" w:cs="宋体" w:hint="eastAsia"/>
                <w:b/>
                <w:bCs/>
                <w:color w:val="000000"/>
                <w:kern w:val="0"/>
                <w:sz w:val="24"/>
                <w:szCs w:val="24"/>
              </w:rPr>
              <w:t>采购内容</w:t>
            </w:r>
          </w:p>
        </w:tc>
        <w:tc>
          <w:tcPr>
            <w:tcW w:w="378" w:type="pct"/>
            <w:shd w:val="clear" w:color="auto" w:fill="auto"/>
            <w:vAlign w:val="center"/>
          </w:tcPr>
          <w:p w:rsidR="008D18E2" w:rsidRPr="008D18E2" w:rsidRDefault="008D18E2" w:rsidP="008D18E2">
            <w:pPr>
              <w:widowControl/>
              <w:jc w:val="center"/>
              <w:rPr>
                <w:rFonts w:ascii="宋体" w:eastAsia="宋体" w:hAnsi="宋体" w:cs="宋体"/>
                <w:b/>
                <w:bCs/>
                <w:color w:val="000000"/>
                <w:kern w:val="0"/>
                <w:sz w:val="24"/>
                <w:szCs w:val="24"/>
              </w:rPr>
            </w:pPr>
            <w:r w:rsidRPr="008D18E2">
              <w:rPr>
                <w:rFonts w:ascii="宋体" w:eastAsia="宋体" w:hAnsi="宋体" w:cs="宋体" w:hint="eastAsia"/>
                <w:b/>
                <w:bCs/>
                <w:color w:val="000000"/>
                <w:kern w:val="0"/>
                <w:sz w:val="24"/>
                <w:szCs w:val="24"/>
              </w:rPr>
              <w:t>数量</w:t>
            </w:r>
          </w:p>
        </w:tc>
        <w:tc>
          <w:tcPr>
            <w:tcW w:w="1168" w:type="pct"/>
            <w:shd w:val="clear" w:color="auto" w:fill="auto"/>
            <w:vAlign w:val="center"/>
          </w:tcPr>
          <w:p w:rsidR="008D18E2" w:rsidRPr="008D18E2" w:rsidRDefault="008D18E2" w:rsidP="008D18E2">
            <w:pPr>
              <w:widowControl/>
              <w:jc w:val="center"/>
              <w:rPr>
                <w:rFonts w:ascii="宋体" w:eastAsia="宋体" w:hAnsi="宋体" w:cs="宋体"/>
                <w:b/>
                <w:bCs/>
                <w:color w:val="000000"/>
                <w:kern w:val="0"/>
                <w:sz w:val="24"/>
                <w:szCs w:val="24"/>
              </w:rPr>
            </w:pPr>
            <w:r w:rsidRPr="008D18E2">
              <w:rPr>
                <w:rFonts w:ascii="宋体" w:eastAsia="宋体" w:hAnsi="宋体" w:cs="宋体" w:hint="eastAsia"/>
                <w:b/>
                <w:bCs/>
                <w:color w:val="000000"/>
                <w:kern w:val="0"/>
                <w:sz w:val="24"/>
                <w:szCs w:val="24"/>
              </w:rPr>
              <w:t>单价（元）</w:t>
            </w:r>
          </w:p>
        </w:tc>
        <w:tc>
          <w:tcPr>
            <w:tcW w:w="1555" w:type="pct"/>
            <w:shd w:val="clear" w:color="auto" w:fill="auto"/>
            <w:vAlign w:val="center"/>
          </w:tcPr>
          <w:p w:rsidR="008D18E2" w:rsidRPr="008D18E2" w:rsidRDefault="008D18E2" w:rsidP="008D18E2">
            <w:pPr>
              <w:widowControl/>
              <w:jc w:val="center"/>
              <w:rPr>
                <w:rFonts w:ascii="宋体" w:eastAsia="宋体" w:hAnsi="宋体" w:cs="宋体"/>
                <w:b/>
                <w:bCs/>
                <w:color w:val="000000"/>
                <w:kern w:val="0"/>
                <w:sz w:val="24"/>
                <w:szCs w:val="24"/>
              </w:rPr>
            </w:pPr>
            <w:r w:rsidRPr="008D18E2">
              <w:rPr>
                <w:rFonts w:ascii="宋体" w:eastAsia="宋体" w:hAnsi="宋体" w:cs="宋体" w:hint="eastAsia"/>
                <w:b/>
                <w:bCs/>
                <w:color w:val="000000"/>
                <w:kern w:val="0"/>
                <w:sz w:val="24"/>
                <w:szCs w:val="24"/>
              </w:rPr>
              <w:t>总价（元）</w:t>
            </w:r>
          </w:p>
        </w:tc>
      </w:tr>
      <w:tr w:rsidR="008D18E2" w:rsidRPr="008D18E2" w:rsidTr="00627356">
        <w:trPr>
          <w:trHeight w:val="998"/>
          <w:jc w:val="center"/>
        </w:trPr>
        <w:tc>
          <w:tcPr>
            <w:tcW w:w="525" w:type="pct"/>
            <w:shd w:val="clear" w:color="auto" w:fill="auto"/>
            <w:vAlign w:val="center"/>
          </w:tcPr>
          <w:p w:rsidR="008D18E2" w:rsidRPr="008D18E2" w:rsidRDefault="008D18E2" w:rsidP="008D18E2">
            <w:pPr>
              <w:widowControl/>
              <w:jc w:val="center"/>
              <w:rPr>
                <w:rFonts w:ascii="宋体" w:eastAsia="宋体" w:hAnsi="宋体" w:cs="宋体"/>
                <w:kern w:val="0"/>
                <w:sz w:val="24"/>
                <w:szCs w:val="24"/>
              </w:rPr>
            </w:pPr>
            <w:r w:rsidRPr="008D18E2">
              <w:rPr>
                <w:rFonts w:ascii="宋体" w:eastAsia="宋体" w:hAnsi="宋体" w:cs="宋体" w:hint="eastAsia"/>
                <w:kern w:val="0"/>
                <w:sz w:val="24"/>
                <w:szCs w:val="24"/>
              </w:rPr>
              <w:t>1</w:t>
            </w:r>
          </w:p>
        </w:tc>
        <w:tc>
          <w:tcPr>
            <w:tcW w:w="1374" w:type="pct"/>
            <w:shd w:val="clear" w:color="000000" w:fill="FFFFFF"/>
            <w:vAlign w:val="center"/>
          </w:tcPr>
          <w:p w:rsidR="008D18E2" w:rsidRPr="008D18E2" w:rsidRDefault="008D18E2" w:rsidP="008D18E2">
            <w:pPr>
              <w:widowControl/>
              <w:jc w:val="center"/>
              <w:rPr>
                <w:rFonts w:ascii="宋体" w:eastAsia="宋体" w:hAnsi="宋体" w:cs="宋体"/>
                <w:kern w:val="0"/>
                <w:sz w:val="24"/>
                <w:szCs w:val="24"/>
              </w:rPr>
            </w:pPr>
            <w:r w:rsidRPr="008D18E2">
              <w:rPr>
                <w:rFonts w:ascii="宋体" w:eastAsia="宋体" w:hAnsi="宋体" w:cs="宋体" w:hint="eastAsia"/>
                <w:kern w:val="0"/>
                <w:sz w:val="24"/>
                <w:szCs w:val="24"/>
              </w:rPr>
              <w:t>年度高速公路养护工程后评估服务及典型案例汇编</w:t>
            </w:r>
          </w:p>
        </w:tc>
        <w:tc>
          <w:tcPr>
            <w:tcW w:w="378" w:type="pct"/>
            <w:shd w:val="clear" w:color="000000" w:fill="FFFFFF"/>
            <w:vAlign w:val="center"/>
          </w:tcPr>
          <w:p w:rsidR="008D18E2" w:rsidRPr="008D18E2" w:rsidRDefault="008D18E2" w:rsidP="008D18E2">
            <w:pPr>
              <w:widowControl/>
              <w:jc w:val="center"/>
              <w:rPr>
                <w:rFonts w:ascii="宋体" w:eastAsia="宋体" w:hAnsi="宋体" w:cs="宋体"/>
                <w:kern w:val="0"/>
                <w:sz w:val="24"/>
                <w:szCs w:val="24"/>
              </w:rPr>
            </w:pPr>
            <w:r w:rsidRPr="008D18E2">
              <w:rPr>
                <w:rFonts w:ascii="宋体" w:eastAsia="宋体" w:hAnsi="宋体" w:cs="宋体" w:hint="eastAsia"/>
                <w:kern w:val="0"/>
                <w:sz w:val="24"/>
                <w:szCs w:val="24"/>
              </w:rPr>
              <w:t>1项</w:t>
            </w:r>
          </w:p>
        </w:tc>
        <w:tc>
          <w:tcPr>
            <w:tcW w:w="1168" w:type="pct"/>
            <w:shd w:val="clear" w:color="auto" w:fill="auto"/>
            <w:noWrap/>
            <w:vAlign w:val="center"/>
          </w:tcPr>
          <w:p w:rsidR="008D18E2" w:rsidRPr="008D18E2" w:rsidRDefault="008D18E2" w:rsidP="008D18E2">
            <w:pPr>
              <w:widowControl/>
              <w:adjustRightInd w:val="0"/>
              <w:snapToGrid w:val="0"/>
              <w:spacing w:after="200"/>
              <w:jc w:val="center"/>
              <w:rPr>
                <w:rFonts w:ascii="仿宋" w:eastAsia="仿宋" w:hAnsi="仿宋" w:cs="宋体"/>
                <w:kern w:val="0"/>
                <w:sz w:val="24"/>
                <w:szCs w:val="24"/>
              </w:rPr>
            </w:pPr>
          </w:p>
        </w:tc>
        <w:tc>
          <w:tcPr>
            <w:tcW w:w="1555" w:type="pct"/>
            <w:shd w:val="clear" w:color="auto" w:fill="auto"/>
            <w:vAlign w:val="center"/>
          </w:tcPr>
          <w:p w:rsidR="008D18E2" w:rsidRPr="008D18E2" w:rsidRDefault="008D18E2" w:rsidP="008D18E2">
            <w:pPr>
              <w:widowControl/>
              <w:jc w:val="center"/>
              <w:outlineLvl w:val="1"/>
              <w:rPr>
                <w:rFonts w:ascii="宋体" w:eastAsia="宋体" w:hAnsi="宋体" w:cs="宋体"/>
                <w:color w:val="000000"/>
                <w:kern w:val="0"/>
                <w:sz w:val="24"/>
                <w:szCs w:val="24"/>
              </w:rPr>
            </w:pPr>
            <w:bookmarkStart w:id="0" w:name="_GoBack"/>
            <w:bookmarkEnd w:id="0"/>
          </w:p>
        </w:tc>
      </w:tr>
      <w:tr w:rsidR="008D18E2" w:rsidRPr="008D18E2" w:rsidTr="00627356">
        <w:trPr>
          <w:trHeight w:val="998"/>
          <w:jc w:val="center"/>
        </w:trPr>
        <w:tc>
          <w:tcPr>
            <w:tcW w:w="525" w:type="pct"/>
            <w:shd w:val="clear" w:color="auto" w:fill="auto"/>
            <w:vAlign w:val="center"/>
          </w:tcPr>
          <w:p w:rsidR="008D18E2" w:rsidRPr="008D18E2" w:rsidRDefault="008D18E2" w:rsidP="008D18E2">
            <w:pPr>
              <w:widowControl/>
              <w:jc w:val="center"/>
              <w:rPr>
                <w:rFonts w:ascii="宋体" w:eastAsia="宋体" w:hAnsi="宋体" w:cs="宋体"/>
                <w:kern w:val="0"/>
                <w:sz w:val="24"/>
                <w:szCs w:val="24"/>
              </w:rPr>
            </w:pPr>
            <w:r w:rsidRPr="008D18E2">
              <w:rPr>
                <w:rFonts w:ascii="宋体" w:eastAsia="宋体" w:hAnsi="宋体" w:cs="宋体" w:hint="eastAsia"/>
                <w:kern w:val="0"/>
                <w:sz w:val="24"/>
                <w:szCs w:val="24"/>
              </w:rPr>
              <w:t>2</w:t>
            </w:r>
          </w:p>
        </w:tc>
        <w:tc>
          <w:tcPr>
            <w:tcW w:w="1374" w:type="pct"/>
            <w:shd w:val="clear" w:color="000000" w:fill="FFFFFF"/>
            <w:vAlign w:val="center"/>
          </w:tcPr>
          <w:p w:rsidR="008D18E2" w:rsidRPr="008D18E2" w:rsidRDefault="008D18E2" w:rsidP="008D18E2">
            <w:pPr>
              <w:widowControl/>
              <w:jc w:val="center"/>
              <w:rPr>
                <w:rFonts w:ascii="宋体" w:eastAsia="宋体" w:hAnsi="宋体" w:cs="宋体"/>
                <w:kern w:val="0"/>
                <w:sz w:val="24"/>
                <w:szCs w:val="24"/>
              </w:rPr>
            </w:pPr>
            <w:r w:rsidRPr="008D18E2">
              <w:rPr>
                <w:rFonts w:ascii="宋体" w:eastAsia="宋体" w:hAnsi="宋体" w:cs="宋体" w:hint="eastAsia"/>
                <w:kern w:val="0"/>
                <w:sz w:val="24"/>
                <w:szCs w:val="24"/>
              </w:rPr>
              <w:t>年报数据复核</w:t>
            </w:r>
          </w:p>
        </w:tc>
        <w:tc>
          <w:tcPr>
            <w:tcW w:w="378" w:type="pct"/>
            <w:shd w:val="clear" w:color="000000" w:fill="FFFFFF"/>
            <w:vAlign w:val="center"/>
          </w:tcPr>
          <w:p w:rsidR="008D18E2" w:rsidRPr="008D18E2" w:rsidRDefault="008D18E2" w:rsidP="008D18E2">
            <w:pPr>
              <w:widowControl/>
              <w:jc w:val="center"/>
              <w:rPr>
                <w:rFonts w:ascii="宋体" w:eastAsia="宋体" w:hAnsi="宋体" w:cs="宋体"/>
                <w:kern w:val="0"/>
                <w:sz w:val="24"/>
                <w:szCs w:val="24"/>
              </w:rPr>
            </w:pPr>
            <w:r w:rsidRPr="008D18E2">
              <w:rPr>
                <w:rFonts w:ascii="宋体" w:eastAsia="宋体" w:hAnsi="宋体" w:cs="宋体"/>
                <w:kern w:val="0"/>
                <w:sz w:val="24"/>
                <w:szCs w:val="24"/>
              </w:rPr>
              <w:t>1项</w:t>
            </w:r>
          </w:p>
        </w:tc>
        <w:tc>
          <w:tcPr>
            <w:tcW w:w="1168" w:type="pct"/>
            <w:shd w:val="clear" w:color="auto" w:fill="auto"/>
            <w:noWrap/>
            <w:vAlign w:val="center"/>
          </w:tcPr>
          <w:p w:rsidR="008D18E2" w:rsidRPr="008D18E2" w:rsidRDefault="008D18E2" w:rsidP="008D18E2">
            <w:pPr>
              <w:widowControl/>
              <w:adjustRightInd w:val="0"/>
              <w:snapToGrid w:val="0"/>
              <w:spacing w:after="200"/>
              <w:jc w:val="center"/>
              <w:rPr>
                <w:rFonts w:ascii="仿宋" w:eastAsia="仿宋" w:hAnsi="仿宋" w:cs="宋体"/>
                <w:kern w:val="0"/>
                <w:sz w:val="24"/>
                <w:szCs w:val="24"/>
              </w:rPr>
            </w:pPr>
          </w:p>
        </w:tc>
        <w:tc>
          <w:tcPr>
            <w:tcW w:w="1555" w:type="pct"/>
            <w:shd w:val="clear" w:color="auto" w:fill="auto"/>
            <w:vAlign w:val="center"/>
          </w:tcPr>
          <w:p w:rsidR="008D18E2" w:rsidRPr="008D18E2" w:rsidRDefault="008D18E2" w:rsidP="008D18E2">
            <w:pPr>
              <w:widowControl/>
              <w:jc w:val="center"/>
              <w:outlineLvl w:val="1"/>
              <w:rPr>
                <w:rFonts w:ascii="宋体" w:eastAsia="宋体" w:hAnsi="宋体" w:cs="宋体"/>
                <w:color w:val="000000"/>
                <w:kern w:val="0"/>
                <w:sz w:val="24"/>
                <w:szCs w:val="24"/>
              </w:rPr>
            </w:pPr>
          </w:p>
        </w:tc>
      </w:tr>
      <w:tr w:rsidR="008D18E2" w:rsidRPr="008D18E2" w:rsidTr="00627356">
        <w:trPr>
          <w:trHeight w:val="998"/>
          <w:jc w:val="center"/>
        </w:trPr>
        <w:tc>
          <w:tcPr>
            <w:tcW w:w="525" w:type="pct"/>
            <w:shd w:val="clear" w:color="auto" w:fill="auto"/>
            <w:vAlign w:val="center"/>
          </w:tcPr>
          <w:p w:rsidR="008D18E2" w:rsidRPr="008D18E2" w:rsidRDefault="008D18E2" w:rsidP="008D18E2">
            <w:pPr>
              <w:widowControl/>
              <w:jc w:val="center"/>
              <w:rPr>
                <w:rFonts w:ascii="宋体" w:eastAsia="宋体" w:hAnsi="宋体" w:cs="宋体"/>
                <w:kern w:val="0"/>
                <w:sz w:val="24"/>
                <w:szCs w:val="24"/>
              </w:rPr>
            </w:pPr>
            <w:r w:rsidRPr="008D18E2">
              <w:rPr>
                <w:rFonts w:ascii="宋体" w:eastAsia="宋体" w:hAnsi="宋体" w:cs="宋体" w:hint="eastAsia"/>
                <w:kern w:val="0"/>
                <w:sz w:val="24"/>
                <w:szCs w:val="24"/>
              </w:rPr>
              <w:t>3</w:t>
            </w:r>
          </w:p>
        </w:tc>
        <w:tc>
          <w:tcPr>
            <w:tcW w:w="1374" w:type="pct"/>
            <w:shd w:val="clear" w:color="000000" w:fill="FFFFFF"/>
            <w:vAlign w:val="center"/>
          </w:tcPr>
          <w:p w:rsidR="008D18E2" w:rsidRPr="008D18E2" w:rsidRDefault="008D18E2" w:rsidP="008D18E2">
            <w:pPr>
              <w:widowControl/>
              <w:jc w:val="center"/>
              <w:rPr>
                <w:rFonts w:ascii="宋体" w:eastAsia="宋体" w:hAnsi="宋体" w:cs="宋体"/>
                <w:kern w:val="0"/>
                <w:sz w:val="24"/>
                <w:szCs w:val="24"/>
              </w:rPr>
            </w:pPr>
            <w:r w:rsidRPr="008D18E2">
              <w:rPr>
                <w:rFonts w:ascii="宋体" w:eastAsia="宋体" w:hAnsi="宋体" w:cs="宋体" w:hint="eastAsia"/>
                <w:kern w:val="0"/>
                <w:sz w:val="24"/>
                <w:szCs w:val="24"/>
              </w:rPr>
              <w:t>高速公路桥梁最大通行能力验算与评估验算服务</w:t>
            </w:r>
          </w:p>
        </w:tc>
        <w:tc>
          <w:tcPr>
            <w:tcW w:w="378" w:type="pct"/>
            <w:shd w:val="clear" w:color="000000" w:fill="FFFFFF"/>
            <w:vAlign w:val="center"/>
          </w:tcPr>
          <w:p w:rsidR="008D18E2" w:rsidRPr="008D18E2" w:rsidRDefault="008D18E2" w:rsidP="008D18E2">
            <w:pPr>
              <w:widowControl/>
              <w:jc w:val="center"/>
              <w:rPr>
                <w:rFonts w:ascii="宋体" w:eastAsia="宋体" w:hAnsi="宋体" w:cs="宋体"/>
                <w:kern w:val="0"/>
                <w:sz w:val="24"/>
                <w:szCs w:val="24"/>
              </w:rPr>
            </w:pPr>
            <w:r w:rsidRPr="008D18E2">
              <w:rPr>
                <w:rFonts w:ascii="宋体" w:eastAsia="宋体" w:hAnsi="宋体" w:cs="宋体"/>
                <w:kern w:val="0"/>
                <w:sz w:val="24"/>
                <w:szCs w:val="24"/>
              </w:rPr>
              <w:t>1项</w:t>
            </w:r>
          </w:p>
        </w:tc>
        <w:tc>
          <w:tcPr>
            <w:tcW w:w="1168" w:type="pct"/>
            <w:shd w:val="clear" w:color="auto" w:fill="auto"/>
            <w:noWrap/>
            <w:vAlign w:val="center"/>
          </w:tcPr>
          <w:p w:rsidR="008D18E2" w:rsidRPr="008D18E2" w:rsidRDefault="008D18E2" w:rsidP="008D18E2">
            <w:pPr>
              <w:widowControl/>
              <w:adjustRightInd w:val="0"/>
              <w:snapToGrid w:val="0"/>
              <w:spacing w:after="200"/>
              <w:jc w:val="center"/>
              <w:rPr>
                <w:rFonts w:ascii="仿宋" w:eastAsia="仿宋" w:hAnsi="仿宋" w:cs="宋体"/>
                <w:kern w:val="0"/>
                <w:sz w:val="24"/>
                <w:szCs w:val="24"/>
              </w:rPr>
            </w:pPr>
          </w:p>
        </w:tc>
        <w:tc>
          <w:tcPr>
            <w:tcW w:w="1555" w:type="pct"/>
            <w:shd w:val="clear" w:color="auto" w:fill="auto"/>
            <w:vAlign w:val="center"/>
          </w:tcPr>
          <w:p w:rsidR="008D18E2" w:rsidRPr="008D18E2" w:rsidRDefault="008D18E2" w:rsidP="008D18E2">
            <w:pPr>
              <w:widowControl/>
              <w:jc w:val="center"/>
              <w:outlineLvl w:val="1"/>
              <w:rPr>
                <w:rFonts w:ascii="宋体" w:eastAsia="宋体" w:hAnsi="宋体" w:cs="宋体"/>
                <w:color w:val="000000"/>
                <w:kern w:val="0"/>
                <w:sz w:val="24"/>
                <w:szCs w:val="24"/>
              </w:rPr>
            </w:pPr>
          </w:p>
        </w:tc>
      </w:tr>
      <w:tr w:rsidR="008D18E2" w:rsidRPr="008D18E2" w:rsidTr="00627356">
        <w:trPr>
          <w:trHeight w:val="998"/>
          <w:jc w:val="center"/>
        </w:trPr>
        <w:tc>
          <w:tcPr>
            <w:tcW w:w="525" w:type="pct"/>
            <w:shd w:val="clear" w:color="auto" w:fill="auto"/>
            <w:vAlign w:val="center"/>
          </w:tcPr>
          <w:p w:rsidR="008D18E2" w:rsidRPr="008D18E2" w:rsidRDefault="008D18E2" w:rsidP="008D18E2">
            <w:pPr>
              <w:widowControl/>
              <w:jc w:val="center"/>
              <w:rPr>
                <w:rFonts w:ascii="宋体" w:eastAsia="宋体" w:hAnsi="宋体" w:cs="宋体"/>
                <w:kern w:val="0"/>
                <w:sz w:val="24"/>
                <w:szCs w:val="24"/>
              </w:rPr>
            </w:pPr>
            <w:r w:rsidRPr="008D18E2">
              <w:rPr>
                <w:rFonts w:ascii="宋体" w:eastAsia="宋体" w:hAnsi="宋体" w:cs="宋体" w:hint="eastAsia"/>
                <w:kern w:val="0"/>
                <w:sz w:val="24"/>
                <w:szCs w:val="24"/>
              </w:rPr>
              <w:t>4</w:t>
            </w:r>
          </w:p>
        </w:tc>
        <w:tc>
          <w:tcPr>
            <w:tcW w:w="1374" w:type="pct"/>
            <w:shd w:val="clear" w:color="000000" w:fill="FFFFFF"/>
            <w:vAlign w:val="center"/>
          </w:tcPr>
          <w:p w:rsidR="008D18E2" w:rsidRPr="008D18E2" w:rsidRDefault="008D18E2" w:rsidP="008D18E2">
            <w:pPr>
              <w:widowControl/>
              <w:jc w:val="center"/>
              <w:rPr>
                <w:rFonts w:ascii="宋体" w:eastAsia="宋体" w:hAnsi="宋体" w:cs="宋体"/>
                <w:kern w:val="0"/>
                <w:sz w:val="24"/>
                <w:szCs w:val="24"/>
              </w:rPr>
            </w:pPr>
            <w:r w:rsidRPr="008D18E2">
              <w:rPr>
                <w:rFonts w:ascii="宋体" w:eastAsia="宋体" w:hAnsi="宋体" w:cs="宋体" w:hint="eastAsia"/>
                <w:kern w:val="0"/>
                <w:sz w:val="24"/>
                <w:szCs w:val="24"/>
              </w:rPr>
              <w:t>公路桥隧养护统计基础数据比对分析及动态数据监测统计分析服务项目</w:t>
            </w:r>
          </w:p>
        </w:tc>
        <w:tc>
          <w:tcPr>
            <w:tcW w:w="378" w:type="pct"/>
            <w:shd w:val="clear" w:color="000000" w:fill="FFFFFF"/>
            <w:vAlign w:val="center"/>
          </w:tcPr>
          <w:p w:rsidR="008D18E2" w:rsidRPr="008D18E2" w:rsidRDefault="008D18E2" w:rsidP="008D18E2">
            <w:pPr>
              <w:widowControl/>
              <w:jc w:val="center"/>
              <w:rPr>
                <w:rFonts w:ascii="宋体" w:eastAsia="宋体" w:hAnsi="宋体" w:cs="宋体"/>
                <w:kern w:val="0"/>
                <w:sz w:val="24"/>
                <w:szCs w:val="24"/>
              </w:rPr>
            </w:pPr>
            <w:r w:rsidRPr="008D18E2">
              <w:rPr>
                <w:rFonts w:ascii="宋体" w:eastAsia="宋体" w:hAnsi="宋体" w:cs="宋体"/>
                <w:kern w:val="0"/>
                <w:sz w:val="24"/>
                <w:szCs w:val="24"/>
              </w:rPr>
              <w:t>1项</w:t>
            </w:r>
          </w:p>
        </w:tc>
        <w:tc>
          <w:tcPr>
            <w:tcW w:w="1168" w:type="pct"/>
            <w:shd w:val="clear" w:color="auto" w:fill="auto"/>
            <w:noWrap/>
            <w:vAlign w:val="center"/>
          </w:tcPr>
          <w:p w:rsidR="008D18E2" w:rsidRPr="008D18E2" w:rsidRDefault="008D18E2" w:rsidP="008D18E2">
            <w:pPr>
              <w:widowControl/>
              <w:adjustRightInd w:val="0"/>
              <w:snapToGrid w:val="0"/>
              <w:spacing w:after="200"/>
              <w:jc w:val="center"/>
              <w:rPr>
                <w:rFonts w:ascii="仿宋" w:eastAsia="仿宋" w:hAnsi="仿宋" w:cs="宋体"/>
                <w:kern w:val="0"/>
                <w:sz w:val="24"/>
                <w:szCs w:val="24"/>
              </w:rPr>
            </w:pPr>
          </w:p>
        </w:tc>
        <w:tc>
          <w:tcPr>
            <w:tcW w:w="1555" w:type="pct"/>
            <w:shd w:val="clear" w:color="auto" w:fill="auto"/>
            <w:vAlign w:val="center"/>
          </w:tcPr>
          <w:p w:rsidR="008D18E2" w:rsidRPr="008D18E2" w:rsidRDefault="008D18E2" w:rsidP="008D18E2">
            <w:pPr>
              <w:widowControl/>
              <w:jc w:val="center"/>
              <w:outlineLvl w:val="1"/>
              <w:rPr>
                <w:rFonts w:ascii="宋体" w:eastAsia="宋体" w:hAnsi="宋体" w:cs="宋体"/>
                <w:color w:val="000000"/>
                <w:kern w:val="0"/>
                <w:sz w:val="24"/>
                <w:szCs w:val="24"/>
              </w:rPr>
            </w:pPr>
          </w:p>
        </w:tc>
      </w:tr>
      <w:tr w:rsidR="008D18E2" w:rsidRPr="008D18E2" w:rsidTr="00627356">
        <w:trPr>
          <w:trHeight w:val="998"/>
          <w:jc w:val="center"/>
        </w:trPr>
        <w:tc>
          <w:tcPr>
            <w:tcW w:w="525" w:type="pct"/>
            <w:shd w:val="clear" w:color="auto" w:fill="auto"/>
            <w:vAlign w:val="center"/>
          </w:tcPr>
          <w:p w:rsidR="008D18E2" w:rsidRPr="008D18E2" w:rsidRDefault="008D18E2" w:rsidP="008D18E2">
            <w:pPr>
              <w:widowControl/>
              <w:jc w:val="center"/>
              <w:rPr>
                <w:rFonts w:ascii="宋体" w:eastAsia="宋体" w:hAnsi="宋体" w:cs="宋体"/>
                <w:kern w:val="0"/>
                <w:sz w:val="24"/>
                <w:szCs w:val="24"/>
              </w:rPr>
            </w:pPr>
            <w:r w:rsidRPr="008D18E2">
              <w:rPr>
                <w:rFonts w:ascii="宋体" w:eastAsia="宋体" w:hAnsi="宋体" w:cs="宋体" w:hint="eastAsia"/>
                <w:kern w:val="0"/>
                <w:sz w:val="24"/>
                <w:szCs w:val="24"/>
              </w:rPr>
              <w:t>5</w:t>
            </w:r>
          </w:p>
        </w:tc>
        <w:tc>
          <w:tcPr>
            <w:tcW w:w="1374" w:type="pct"/>
            <w:shd w:val="clear" w:color="000000" w:fill="FFFFFF"/>
            <w:vAlign w:val="center"/>
          </w:tcPr>
          <w:p w:rsidR="008D18E2" w:rsidRPr="008D18E2" w:rsidRDefault="008D18E2" w:rsidP="008D18E2">
            <w:pPr>
              <w:widowControl/>
              <w:jc w:val="center"/>
              <w:rPr>
                <w:rFonts w:ascii="宋体" w:eastAsia="宋体" w:hAnsi="宋体" w:cs="宋体"/>
                <w:kern w:val="0"/>
                <w:sz w:val="24"/>
                <w:szCs w:val="24"/>
              </w:rPr>
            </w:pPr>
            <w:r w:rsidRPr="008D18E2">
              <w:rPr>
                <w:rFonts w:ascii="宋体" w:eastAsia="宋体" w:hAnsi="宋体" w:cs="宋体" w:hint="eastAsia"/>
                <w:kern w:val="0"/>
                <w:sz w:val="24"/>
                <w:szCs w:val="24"/>
              </w:rPr>
              <w:t>在役高速公路护栏防护能力提升改造技术规范编制</w:t>
            </w:r>
          </w:p>
        </w:tc>
        <w:tc>
          <w:tcPr>
            <w:tcW w:w="378" w:type="pct"/>
            <w:shd w:val="clear" w:color="000000" w:fill="FFFFFF"/>
            <w:vAlign w:val="center"/>
          </w:tcPr>
          <w:p w:rsidR="008D18E2" w:rsidRPr="008D18E2" w:rsidRDefault="008D18E2" w:rsidP="008D18E2">
            <w:pPr>
              <w:widowControl/>
              <w:jc w:val="center"/>
              <w:rPr>
                <w:rFonts w:ascii="宋体" w:eastAsia="宋体" w:hAnsi="宋体" w:cs="宋体"/>
                <w:kern w:val="0"/>
                <w:sz w:val="24"/>
                <w:szCs w:val="24"/>
              </w:rPr>
            </w:pPr>
            <w:r w:rsidRPr="008D18E2">
              <w:rPr>
                <w:rFonts w:ascii="宋体" w:eastAsia="宋体" w:hAnsi="宋体" w:cs="宋体"/>
                <w:kern w:val="0"/>
                <w:sz w:val="24"/>
                <w:szCs w:val="24"/>
              </w:rPr>
              <w:t>1项</w:t>
            </w:r>
          </w:p>
        </w:tc>
        <w:tc>
          <w:tcPr>
            <w:tcW w:w="1168" w:type="pct"/>
            <w:shd w:val="clear" w:color="auto" w:fill="auto"/>
            <w:noWrap/>
            <w:vAlign w:val="center"/>
          </w:tcPr>
          <w:p w:rsidR="008D18E2" w:rsidRPr="008D18E2" w:rsidRDefault="008D18E2" w:rsidP="008D18E2">
            <w:pPr>
              <w:widowControl/>
              <w:adjustRightInd w:val="0"/>
              <w:snapToGrid w:val="0"/>
              <w:spacing w:after="200"/>
              <w:jc w:val="center"/>
              <w:rPr>
                <w:rFonts w:ascii="仿宋" w:eastAsia="仿宋" w:hAnsi="仿宋" w:cs="宋体"/>
                <w:kern w:val="0"/>
                <w:sz w:val="24"/>
                <w:szCs w:val="24"/>
              </w:rPr>
            </w:pPr>
          </w:p>
        </w:tc>
        <w:tc>
          <w:tcPr>
            <w:tcW w:w="1555" w:type="pct"/>
            <w:shd w:val="clear" w:color="auto" w:fill="auto"/>
            <w:vAlign w:val="center"/>
          </w:tcPr>
          <w:p w:rsidR="008D18E2" w:rsidRPr="008D18E2" w:rsidRDefault="008D18E2" w:rsidP="008D18E2">
            <w:pPr>
              <w:widowControl/>
              <w:jc w:val="center"/>
              <w:outlineLvl w:val="1"/>
              <w:rPr>
                <w:rFonts w:ascii="宋体" w:eastAsia="宋体" w:hAnsi="宋体" w:cs="宋体"/>
                <w:color w:val="000000"/>
                <w:kern w:val="0"/>
                <w:sz w:val="24"/>
                <w:szCs w:val="24"/>
              </w:rPr>
            </w:pPr>
          </w:p>
        </w:tc>
      </w:tr>
      <w:tr w:rsidR="008D18E2" w:rsidRPr="008D18E2" w:rsidTr="00627356">
        <w:trPr>
          <w:trHeight w:val="998"/>
          <w:jc w:val="center"/>
        </w:trPr>
        <w:tc>
          <w:tcPr>
            <w:tcW w:w="525" w:type="pct"/>
            <w:shd w:val="clear" w:color="auto" w:fill="auto"/>
            <w:vAlign w:val="center"/>
          </w:tcPr>
          <w:p w:rsidR="008D18E2" w:rsidRPr="008D18E2" w:rsidRDefault="008D18E2" w:rsidP="008D18E2">
            <w:pPr>
              <w:widowControl/>
              <w:jc w:val="center"/>
              <w:rPr>
                <w:rFonts w:ascii="宋体" w:eastAsia="宋体" w:hAnsi="宋体" w:cs="宋体"/>
                <w:kern w:val="0"/>
                <w:sz w:val="24"/>
                <w:szCs w:val="24"/>
              </w:rPr>
            </w:pPr>
            <w:r w:rsidRPr="008D18E2">
              <w:rPr>
                <w:rFonts w:ascii="宋体" w:eastAsia="宋体" w:hAnsi="宋体" w:cs="宋体" w:hint="eastAsia"/>
                <w:kern w:val="0"/>
                <w:sz w:val="24"/>
                <w:szCs w:val="24"/>
              </w:rPr>
              <w:t>6</w:t>
            </w:r>
          </w:p>
        </w:tc>
        <w:tc>
          <w:tcPr>
            <w:tcW w:w="1374" w:type="pct"/>
            <w:shd w:val="clear" w:color="000000" w:fill="FFFFFF"/>
            <w:vAlign w:val="center"/>
          </w:tcPr>
          <w:p w:rsidR="008D18E2" w:rsidRPr="008D18E2" w:rsidRDefault="008D18E2" w:rsidP="008D18E2">
            <w:pPr>
              <w:widowControl/>
              <w:jc w:val="center"/>
              <w:rPr>
                <w:rFonts w:ascii="宋体" w:eastAsia="宋体" w:hAnsi="宋体" w:cs="宋体"/>
                <w:kern w:val="0"/>
                <w:sz w:val="24"/>
                <w:szCs w:val="24"/>
              </w:rPr>
            </w:pPr>
            <w:r w:rsidRPr="008D18E2">
              <w:rPr>
                <w:rFonts w:ascii="宋体" w:eastAsia="宋体" w:hAnsi="宋体" w:cs="宋体" w:hint="eastAsia"/>
                <w:kern w:val="0"/>
                <w:sz w:val="24"/>
                <w:szCs w:val="24"/>
              </w:rPr>
              <w:t>在役高速公路护栏防护性能评定及提升关键技术研究</w:t>
            </w:r>
          </w:p>
        </w:tc>
        <w:tc>
          <w:tcPr>
            <w:tcW w:w="378" w:type="pct"/>
            <w:shd w:val="clear" w:color="000000" w:fill="FFFFFF"/>
            <w:vAlign w:val="center"/>
          </w:tcPr>
          <w:p w:rsidR="008D18E2" w:rsidRPr="008D18E2" w:rsidRDefault="008D18E2" w:rsidP="008D18E2">
            <w:pPr>
              <w:widowControl/>
              <w:jc w:val="center"/>
              <w:rPr>
                <w:rFonts w:ascii="宋体" w:eastAsia="宋体" w:hAnsi="宋体" w:cs="宋体"/>
                <w:kern w:val="0"/>
                <w:sz w:val="24"/>
                <w:szCs w:val="24"/>
              </w:rPr>
            </w:pPr>
            <w:r w:rsidRPr="008D18E2">
              <w:rPr>
                <w:rFonts w:ascii="宋体" w:eastAsia="宋体" w:hAnsi="宋体" w:cs="宋体"/>
                <w:kern w:val="0"/>
                <w:sz w:val="24"/>
                <w:szCs w:val="24"/>
              </w:rPr>
              <w:t>1项</w:t>
            </w:r>
          </w:p>
        </w:tc>
        <w:tc>
          <w:tcPr>
            <w:tcW w:w="1168" w:type="pct"/>
            <w:shd w:val="clear" w:color="auto" w:fill="auto"/>
            <w:noWrap/>
            <w:vAlign w:val="center"/>
          </w:tcPr>
          <w:p w:rsidR="008D18E2" w:rsidRPr="008D18E2" w:rsidRDefault="008D18E2" w:rsidP="008D18E2">
            <w:pPr>
              <w:widowControl/>
              <w:adjustRightInd w:val="0"/>
              <w:snapToGrid w:val="0"/>
              <w:spacing w:after="200"/>
              <w:jc w:val="center"/>
              <w:rPr>
                <w:rFonts w:ascii="仿宋" w:eastAsia="仿宋" w:hAnsi="仿宋" w:cs="宋体"/>
                <w:kern w:val="0"/>
                <w:sz w:val="24"/>
                <w:szCs w:val="24"/>
              </w:rPr>
            </w:pPr>
          </w:p>
        </w:tc>
        <w:tc>
          <w:tcPr>
            <w:tcW w:w="1555" w:type="pct"/>
            <w:shd w:val="clear" w:color="auto" w:fill="auto"/>
            <w:vAlign w:val="center"/>
          </w:tcPr>
          <w:p w:rsidR="008D18E2" w:rsidRPr="008D18E2" w:rsidRDefault="008D18E2" w:rsidP="008D18E2">
            <w:pPr>
              <w:widowControl/>
              <w:jc w:val="center"/>
              <w:outlineLvl w:val="1"/>
              <w:rPr>
                <w:rFonts w:ascii="宋体" w:eastAsia="宋体" w:hAnsi="宋体" w:cs="宋体"/>
                <w:color w:val="000000"/>
                <w:kern w:val="0"/>
                <w:sz w:val="24"/>
                <w:szCs w:val="24"/>
              </w:rPr>
            </w:pPr>
          </w:p>
        </w:tc>
      </w:tr>
    </w:tbl>
    <w:p w:rsidR="008D18E2" w:rsidRPr="008D18E2" w:rsidRDefault="008D18E2" w:rsidP="008D18E2">
      <w:pPr>
        <w:ind w:firstLine="420"/>
        <w:rPr>
          <w:rFonts w:ascii="Times New Roman" w:eastAsia="宋体" w:hAnsi="Times New Roman" w:cs="Times New Roman"/>
          <w:szCs w:val="20"/>
        </w:rPr>
      </w:pPr>
    </w:p>
    <w:p w:rsidR="008D18E2" w:rsidRPr="008D18E2" w:rsidRDefault="008D18E2" w:rsidP="008D18E2">
      <w:pPr>
        <w:rPr>
          <w:rFonts w:ascii="宋体" w:eastAsia="宋体" w:hAnsi="宋体" w:cs="Times New Roman"/>
          <w:b/>
          <w:sz w:val="24"/>
          <w:szCs w:val="24"/>
        </w:rPr>
      </w:pPr>
      <w:r w:rsidRPr="008D18E2">
        <w:rPr>
          <w:rFonts w:ascii="宋体" w:eastAsia="宋体" w:hAnsi="宋体" w:cs="Times New Roman" w:hint="eastAsia"/>
        </w:rPr>
        <w:t>5、其他供应商认为需要提供的信息</w:t>
      </w:r>
    </w:p>
    <w:p w:rsidR="008D18E2" w:rsidRPr="008D18E2" w:rsidRDefault="008D18E2" w:rsidP="008D18E2">
      <w:pPr>
        <w:ind w:firstLine="420"/>
        <w:rPr>
          <w:rFonts w:ascii="Times New Roman" w:eastAsia="宋体" w:hAnsi="Times New Roman" w:cs="Times New Roman"/>
          <w:szCs w:val="20"/>
        </w:rPr>
      </w:pPr>
    </w:p>
    <w:p w:rsidR="008D18E2" w:rsidRPr="008D18E2" w:rsidRDefault="008D18E2" w:rsidP="008D18E2">
      <w:pPr>
        <w:spacing w:line="360" w:lineRule="auto"/>
        <w:jc w:val="right"/>
        <w:rPr>
          <w:rFonts w:ascii="宋体" w:eastAsia="宋体" w:hAnsi="宋体" w:cs="Times New Roman"/>
        </w:rPr>
      </w:pPr>
      <w:r w:rsidRPr="008D18E2">
        <w:rPr>
          <w:rFonts w:ascii="宋体" w:eastAsia="宋体" w:hAnsi="宋体" w:cs="Times New Roman" w:hint="eastAsia"/>
        </w:rPr>
        <w:t>调查</w:t>
      </w:r>
      <w:r w:rsidRPr="008D18E2">
        <w:rPr>
          <w:rFonts w:ascii="宋体" w:eastAsia="宋体" w:hAnsi="宋体" w:cs="Times New Roman"/>
        </w:rPr>
        <w:t>机构</w:t>
      </w:r>
      <w:r w:rsidRPr="008D18E2">
        <w:rPr>
          <w:rFonts w:ascii="宋体" w:eastAsia="宋体" w:hAnsi="宋体" w:cs="Times New Roman" w:hint="eastAsia"/>
        </w:rPr>
        <w:t>：广西科文招标有限公司</w:t>
      </w:r>
    </w:p>
    <w:p w:rsidR="008D18E2" w:rsidRPr="008D18E2" w:rsidRDefault="008D18E2" w:rsidP="008D18E2">
      <w:pPr>
        <w:spacing w:line="360" w:lineRule="auto"/>
        <w:jc w:val="right"/>
        <w:rPr>
          <w:rFonts w:ascii="宋体" w:eastAsia="宋体" w:hAnsi="宋体" w:cs="宋体"/>
          <w:b/>
          <w:bCs/>
          <w:sz w:val="24"/>
          <w:szCs w:val="21"/>
        </w:rPr>
      </w:pPr>
      <w:r w:rsidRPr="008D18E2">
        <w:rPr>
          <w:rFonts w:ascii="宋体" w:eastAsia="宋体" w:hAnsi="宋体" w:cs="Times New Roman" w:hint="eastAsia"/>
        </w:rPr>
        <w:t>联系人：雷栋，联系电话：0771-</w:t>
      </w:r>
      <w:r w:rsidRPr="008D18E2">
        <w:rPr>
          <w:rFonts w:ascii="宋体" w:eastAsia="宋体" w:hAnsi="宋体" w:cs="Times New Roman"/>
        </w:rPr>
        <w:t>2023</w:t>
      </w:r>
      <w:r w:rsidRPr="008D18E2">
        <w:rPr>
          <w:rFonts w:ascii="宋体" w:eastAsia="宋体" w:hAnsi="宋体" w:cs="Times New Roman" w:hint="eastAsia"/>
        </w:rPr>
        <w:t>805</w:t>
      </w:r>
    </w:p>
    <w:p w:rsidR="008D18E2" w:rsidRPr="008D18E2" w:rsidRDefault="008D18E2" w:rsidP="008D18E2">
      <w:pPr>
        <w:spacing w:line="360" w:lineRule="exact"/>
        <w:jc w:val="left"/>
        <w:rPr>
          <w:rFonts w:ascii="宋体" w:eastAsia="宋体" w:hAnsi="宋体" w:cs="宋体"/>
          <w:szCs w:val="21"/>
        </w:rPr>
      </w:pPr>
      <w:r w:rsidRPr="008D18E2">
        <w:rPr>
          <w:rFonts w:ascii="宋体" w:eastAsia="宋体" w:hAnsi="宋体" w:cs="宋体" w:hint="eastAsia"/>
          <w:szCs w:val="21"/>
        </w:rPr>
        <w:t>填表说明：</w:t>
      </w:r>
    </w:p>
    <w:p w:rsidR="008D18E2" w:rsidRPr="008D18E2" w:rsidRDefault="008D18E2" w:rsidP="008D18E2">
      <w:pPr>
        <w:spacing w:line="360" w:lineRule="exact"/>
        <w:jc w:val="left"/>
        <w:rPr>
          <w:rFonts w:ascii="宋体" w:eastAsia="宋体" w:hAnsi="宋体" w:cs="宋体"/>
          <w:szCs w:val="21"/>
        </w:rPr>
      </w:pPr>
      <w:r w:rsidRPr="008D18E2">
        <w:rPr>
          <w:rFonts w:ascii="宋体" w:eastAsia="宋体" w:hAnsi="宋体" w:cs="宋体" w:hint="eastAsia"/>
          <w:szCs w:val="21"/>
        </w:rPr>
        <w:t>1.调查问卷回复时间截止：2023年</w:t>
      </w:r>
      <w:r>
        <w:rPr>
          <w:rFonts w:ascii="宋体" w:eastAsia="宋体" w:hAnsi="宋体" w:cs="宋体" w:hint="eastAsia"/>
          <w:szCs w:val="21"/>
        </w:rPr>
        <w:t>10</w:t>
      </w:r>
      <w:r w:rsidRPr="008D18E2">
        <w:rPr>
          <w:rFonts w:ascii="宋体" w:eastAsia="宋体" w:hAnsi="宋体" w:cs="宋体" w:hint="eastAsia"/>
          <w:szCs w:val="21"/>
        </w:rPr>
        <w:t>月</w:t>
      </w:r>
      <w:r>
        <w:rPr>
          <w:rFonts w:ascii="宋体" w:eastAsia="宋体" w:hAnsi="宋体" w:cs="宋体" w:hint="eastAsia"/>
          <w:szCs w:val="21"/>
        </w:rPr>
        <w:t>30</w:t>
      </w:r>
      <w:r w:rsidRPr="008D18E2">
        <w:rPr>
          <w:rFonts w:ascii="宋体" w:eastAsia="宋体" w:hAnsi="宋体" w:cs="宋体" w:hint="eastAsia"/>
          <w:szCs w:val="21"/>
        </w:rPr>
        <w:t>日18:00之前，回复接收邮箱：</w:t>
      </w:r>
      <w:hyperlink r:id="rId7" w:history="1">
        <w:r w:rsidRPr="008D18E2">
          <w:rPr>
            <w:rFonts w:ascii="宋体" w:eastAsia="宋体" w:hAnsi="宋体" w:cs="宋体"/>
            <w:color w:val="0000FF"/>
            <w:szCs w:val="24"/>
            <w:u w:val="single"/>
          </w:rPr>
          <w:t xml:space="preserve">954400122@qq.com </w:t>
        </w:r>
      </w:hyperlink>
      <w:r w:rsidRPr="008D18E2">
        <w:rPr>
          <w:rFonts w:ascii="宋体" w:eastAsia="宋体" w:hAnsi="宋体" w:cs="宋体" w:hint="eastAsia"/>
          <w:szCs w:val="21"/>
        </w:rPr>
        <w:t>。</w:t>
      </w:r>
    </w:p>
    <w:p w:rsidR="00073B75" w:rsidRPr="008D18E2" w:rsidRDefault="008D18E2" w:rsidP="008D18E2">
      <w:r w:rsidRPr="008D18E2">
        <w:rPr>
          <w:rFonts w:ascii="宋体" w:eastAsia="宋体" w:hAnsi="宋体" w:cs="宋体" w:hint="eastAsia"/>
          <w:szCs w:val="21"/>
        </w:rPr>
        <w:t>2.本问卷仅需提供盖公章的PDF文件1份和可修改WORD文件1份。（问卷回复必须加盖单位公章，填写联系人）</w:t>
      </w:r>
    </w:p>
    <w:sectPr w:rsidR="00073B75" w:rsidRPr="008D18E2" w:rsidSect="00C8315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6D4B" w:rsidRDefault="00326D4B" w:rsidP="0033460A">
      <w:r>
        <w:separator/>
      </w:r>
    </w:p>
  </w:endnote>
  <w:endnote w:type="continuationSeparator" w:id="1">
    <w:p w:rsidR="00326D4B" w:rsidRDefault="00326D4B" w:rsidP="003346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fixed"/>
    <w:sig w:usb0="00000000" w:usb1="080E0000" w:usb2="00000010" w:usb3="00000000" w:csb0="00040000" w:csb1="00000000"/>
  </w:font>
  <w:font w:name="Arial">
    <w:panose1 w:val="020B0604020202020204"/>
    <w:charset w:val="00"/>
    <w:family w:val="swiss"/>
    <w:pitch w:val="variable"/>
    <w:sig w:usb0="20002A87" w:usb1="00000000" w:usb2="00000000"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6D4B" w:rsidRDefault="00326D4B" w:rsidP="0033460A">
      <w:r>
        <w:separator/>
      </w:r>
    </w:p>
  </w:footnote>
  <w:footnote w:type="continuationSeparator" w:id="1">
    <w:p w:rsidR="00326D4B" w:rsidRDefault="00326D4B" w:rsidP="003346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838E6"/>
    <w:multiLevelType w:val="hybridMultilevel"/>
    <w:tmpl w:val="A3DEFEC4"/>
    <w:lvl w:ilvl="0" w:tplc="C8423EDA">
      <w:start w:val="1"/>
      <w:numFmt w:val="japaneseCounting"/>
      <w:lvlText w:val="（%1）"/>
      <w:lvlJc w:val="left"/>
      <w:pPr>
        <w:ind w:left="1415" w:hanging="85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3460A"/>
    <w:rsid w:val="00073B75"/>
    <w:rsid w:val="00322CD1"/>
    <w:rsid w:val="00326D4B"/>
    <w:rsid w:val="0033460A"/>
    <w:rsid w:val="00433945"/>
    <w:rsid w:val="004C3258"/>
    <w:rsid w:val="00601ACF"/>
    <w:rsid w:val="007E6AF7"/>
    <w:rsid w:val="008D18E2"/>
    <w:rsid w:val="008E2AD6"/>
    <w:rsid w:val="00AD7813"/>
    <w:rsid w:val="00C62AAD"/>
    <w:rsid w:val="00C83159"/>
    <w:rsid w:val="00ED5652"/>
    <w:rsid w:val="00EE1ADC"/>
    <w:rsid w:val="00F70D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315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3460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3460A"/>
    <w:rPr>
      <w:sz w:val="18"/>
      <w:szCs w:val="18"/>
    </w:rPr>
  </w:style>
  <w:style w:type="paragraph" w:styleId="a4">
    <w:name w:val="footer"/>
    <w:basedOn w:val="a"/>
    <w:link w:val="Char0"/>
    <w:uiPriority w:val="99"/>
    <w:semiHidden/>
    <w:unhideWhenUsed/>
    <w:rsid w:val="0033460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3460A"/>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434904676@qq.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1150</Words>
  <Characters>6557</Characters>
  <Application>Microsoft Office Word</Application>
  <DocSecurity>0</DocSecurity>
  <Lines>54</Lines>
  <Paragraphs>15</Paragraphs>
  <ScaleCrop>false</ScaleCrop>
  <Company>Organization</Company>
  <LinksUpToDate>false</LinksUpToDate>
  <CharactersWithSpaces>7692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8</cp:revision>
  <dcterms:created xsi:type="dcterms:W3CDTF">2023-10-25T07:46:00Z</dcterms:created>
  <dcterms:modified xsi:type="dcterms:W3CDTF">2023-11-20T09:15:00Z</dcterms:modified>
</cp:coreProperties>
</file>