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1"/>
        </w:numPr>
        <w:outlineLvl w:val="0"/>
        <w:rPr>
          <w:color w:val="auto"/>
          <w:sz w:val="32"/>
          <w:szCs w:val="32"/>
          <w:highlight w:val="none"/>
        </w:rPr>
      </w:pPr>
      <w:bookmarkStart w:id="3" w:name="_GoBack"/>
      <w:bookmarkEnd w:id="3"/>
      <w:r>
        <w:rPr>
          <w:rFonts w:hint="eastAsia"/>
          <w:color w:val="auto"/>
          <w:sz w:val="32"/>
          <w:szCs w:val="32"/>
          <w:highlight w:val="none"/>
        </w:rPr>
        <w:t>货物需求一览表</w:t>
      </w:r>
    </w:p>
    <w:p>
      <w:pPr>
        <w:adjustRightInd w:val="0"/>
        <w:spacing w:line="340" w:lineRule="exact"/>
        <w:rPr>
          <w:b/>
          <w:color w:val="auto"/>
          <w:highlight w:val="none"/>
        </w:rPr>
      </w:pPr>
      <w:bookmarkStart w:id="0" w:name="_Hlk58056859"/>
      <w:r>
        <w:rPr>
          <w:rFonts w:hint="eastAsia"/>
          <w:b/>
          <w:color w:val="auto"/>
          <w:highlight w:val="none"/>
        </w:rPr>
        <w:t>说明：</w:t>
      </w:r>
    </w:p>
    <w:bookmarkEnd w:id="0"/>
    <w:p>
      <w:pPr>
        <w:adjustRightInd w:val="0"/>
        <w:spacing w:line="340" w:lineRule="exact"/>
        <w:ind w:left="6" w:firstLine="431"/>
        <w:rPr>
          <w:rFonts w:hAnsi="Times New Roman"/>
          <w:color w:val="auto"/>
          <w:highlight w:val="none"/>
        </w:rPr>
      </w:pPr>
      <w:r>
        <w:rPr>
          <w:rFonts w:hint="eastAsia" w:hAnsi="Times New Roman"/>
          <w:color w:val="auto"/>
          <w:highlight w:val="none"/>
        </w:rPr>
        <w:t>1、本货物需求一览表中所列的品牌、型号仅起参考作用，竞标人可选用其他品牌、型号替代，但替代的品牌、型号在实质性要求和条件上要相当于或优于参考品牌、型号。</w:t>
      </w:r>
    </w:p>
    <w:p>
      <w:pPr>
        <w:adjustRightInd w:val="0"/>
        <w:spacing w:line="340" w:lineRule="exact"/>
        <w:ind w:left="6" w:firstLine="431"/>
        <w:rPr>
          <w:rFonts w:hAnsi="Times New Roman"/>
          <w:color w:val="auto"/>
          <w:highlight w:val="none"/>
        </w:rPr>
      </w:pPr>
      <w:r>
        <w:rPr>
          <w:rFonts w:hint="eastAsia" w:hAnsi="Times New Roman"/>
          <w:color w:val="auto"/>
          <w:highlight w:val="none"/>
        </w:rPr>
        <w:t>2、凡在“技术参数要求”中表述为“标配”或“标准配置”的设备，竞标人应按第五章“竞标文件格式”规定的格式在“竞标产品技术资料表”中将其参数详细列明。</w:t>
      </w:r>
    </w:p>
    <w:p>
      <w:pPr>
        <w:spacing w:line="360" w:lineRule="exact"/>
        <w:ind w:left="-10" w:leftChars="-5" w:right="2" w:rightChars="1" w:firstLine="422" w:firstLineChars="200"/>
        <w:rPr>
          <w:rFonts w:cs="Calibri"/>
          <w:b/>
          <w:color w:val="auto"/>
          <w:highlight w:val="none"/>
        </w:rPr>
      </w:pPr>
      <w:r>
        <w:rPr>
          <w:rFonts w:hint="eastAsia" w:cs="Calibri"/>
          <w:b/>
          <w:color w:val="auto"/>
          <w:highlight w:val="none"/>
          <w:lang w:val="en-US" w:eastAsia="zh-CN"/>
        </w:rPr>
        <w:t>3</w:t>
      </w:r>
      <w:r>
        <w:rPr>
          <w:rFonts w:hint="eastAsia" w:cs="Calibri"/>
          <w:b/>
          <w:color w:val="auto"/>
          <w:highlight w:val="none"/>
        </w:rPr>
        <w:t>、标注</w:t>
      </w:r>
      <w:r>
        <w:rPr>
          <w:rFonts w:hint="eastAsia" w:cs="宋体"/>
          <w:bCs/>
          <w:color w:val="auto"/>
          <w:highlight w:val="none"/>
        </w:rPr>
        <w:t>▲</w:t>
      </w:r>
      <w:r>
        <w:rPr>
          <w:rFonts w:hint="eastAsia" w:cs="Calibri"/>
          <w:b/>
          <w:bCs/>
          <w:color w:val="auto"/>
          <w:szCs w:val="24"/>
          <w:highlight w:val="none"/>
        </w:rPr>
        <w:t>号条款为实质性内容要求，竞标时必须满足，否则视为无效竞标。未标</w:t>
      </w:r>
      <w:r>
        <w:rPr>
          <w:rFonts w:hint="eastAsia" w:cs="宋体"/>
          <w:bCs/>
          <w:color w:val="auto"/>
          <w:highlight w:val="none"/>
        </w:rPr>
        <w:t>▲</w:t>
      </w:r>
      <w:r>
        <w:rPr>
          <w:rFonts w:hint="eastAsia" w:cs="Calibri"/>
          <w:b/>
          <w:bCs/>
          <w:color w:val="auto"/>
          <w:szCs w:val="24"/>
          <w:highlight w:val="none"/>
        </w:rPr>
        <w:t>号条款为一般性参数指标，负偏离达</w:t>
      </w:r>
      <w:r>
        <w:rPr>
          <w:rFonts w:hint="eastAsia" w:cs="Calibri"/>
          <w:b/>
          <w:bCs/>
          <w:color w:val="auto"/>
          <w:szCs w:val="24"/>
          <w:highlight w:val="none"/>
          <w:lang w:val="en-US" w:eastAsia="zh-CN"/>
        </w:rPr>
        <w:t>1</w:t>
      </w:r>
      <w:r>
        <w:rPr>
          <w:rFonts w:hint="eastAsia" w:cs="Calibri"/>
          <w:b/>
          <w:bCs/>
          <w:color w:val="auto"/>
          <w:szCs w:val="24"/>
          <w:highlight w:val="none"/>
        </w:rPr>
        <w:t>项（含）以上的，竞标文件将被视为无效。</w:t>
      </w:r>
    </w:p>
    <w:p>
      <w:pPr>
        <w:spacing w:line="320" w:lineRule="exact"/>
        <w:ind w:firstLine="424" w:firstLineChars="202"/>
        <w:jc w:val="left"/>
        <w:rPr>
          <w:rFonts w:hAnsi="Times New Roman" w:cs="Calibri"/>
          <w:color w:val="auto"/>
          <w:highlight w:val="none"/>
        </w:rPr>
      </w:pPr>
      <w:r>
        <w:rPr>
          <w:rFonts w:hint="eastAsia" w:hAnsi="Times New Roman" w:cs="Calibri"/>
          <w:color w:val="auto"/>
          <w:highlight w:val="none"/>
          <w:lang w:val="en-US" w:eastAsia="zh-CN"/>
        </w:rPr>
        <w:t>4</w:t>
      </w:r>
      <w:r>
        <w:rPr>
          <w:rFonts w:hint="eastAsia" w:hAnsi="Times New Roman" w:cs="Calibri"/>
          <w:color w:val="auto"/>
          <w:highlight w:val="none"/>
        </w:rPr>
        <w:t>、竞争性谈判文件中所要求提供的证明材料，如为英文文本的请同时提供中文译本。</w:t>
      </w:r>
    </w:p>
    <w:p>
      <w:pPr>
        <w:spacing w:line="320" w:lineRule="exact"/>
        <w:ind w:firstLine="424" w:firstLineChars="202"/>
        <w:jc w:val="left"/>
        <w:rPr>
          <w:rFonts w:hint="eastAsia" w:hAnsi="Times New Roman" w:cs="Calibri"/>
          <w:bCs/>
          <w:color w:val="auto"/>
          <w:highlight w:val="none"/>
        </w:rPr>
      </w:pPr>
      <w:r>
        <w:rPr>
          <w:rFonts w:hint="eastAsia" w:hAnsi="Times New Roman" w:cs="Calibri"/>
          <w:bCs/>
          <w:color w:val="auto"/>
          <w:highlight w:val="none"/>
          <w:lang w:val="en-US" w:eastAsia="zh-CN"/>
        </w:rPr>
        <w:t>5</w:t>
      </w:r>
      <w:r>
        <w:rPr>
          <w:rFonts w:hint="eastAsia" w:hAnsi="Times New Roman" w:cs="Calibri"/>
          <w:bCs/>
          <w:color w:val="auto"/>
          <w:highlight w:val="none"/>
        </w:rPr>
        <w:t>、竞标人所竞标货物如国家有强制性要求的应按国家规定执行，并提供相关证明材料。</w:t>
      </w:r>
    </w:p>
    <w:tbl>
      <w:tblPr>
        <w:tblStyle w:val="3"/>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63"/>
        <w:gridCol w:w="860"/>
        <w:gridCol w:w="1419"/>
        <w:gridCol w:w="50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43" w:type="dxa"/>
            <w:gridSpan w:val="5"/>
            <w:tcBorders>
              <w:top w:val="single" w:color="auto" w:sz="4" w:space="0"/>
              <w:left w:val="single" w:color="auto" w:sz="4" w:space="0"/>
              <w:bottom w:val="single" w:color="auto" w:sz="4" w:space="0"/>
              <w:right w:val="single" w:color="auto" w:sz="4" w:space="0"/>
            </w:tcBorders>
          </w:tcPr>
          <w:p>
            <w:pPr>
              <w:snapToGrid w:val="0"/>
              <w:spacing w:line="360" w:lineRule="exact"/>
              <w:rPr>
                <w:rFonts w:hint="eastAsia" w:ascii="宋体" w:hAnsi="宋体" w:eastAsia="宋体" w:cs="宋体"/>
                <w:b/>
                <w:color w:val="auto"/>
                <w:sz w:val="21"/>
                <w:szCs w:val="21"/>
                <w:highlight w:val="none"/>
              </w:rPr>
            </w:pPr>
            <w:bookmarkStart w:id="1" w:name="_Hlk59224159"/>
            <w:r>
              <w:rPr>
                <w:rFonts w:hint="eastAsia" w:ascii="宋体" w:hAnsi="宋体" w:eastAsia="宋体" w:cs="宋体"/>
                <w:b/>
                <w:color w:val="auto"/>
                <w:sz w:val="21"/>
                <w:szCs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序号</w:t>
            </w:r>
          </w:p>
        </w:tc>
        <w:tc>
          <w:tcPr>
            <w:tcW w:w="156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采购内容</w:t>
            </w:r>
          </w:p>
        </w:tc>
        <w:tc>
          <w:tcPr>
            <w:tcW w:w="86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采购预算单价（元）</w:t>
            </w:r>
          </w:p>
        </w:tc>
        <w:tc>
          <w:tcPr>
            <w:tcW w:w="507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采集模块</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50个</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3400.00</w:t>
            </w:r>
          </w:p>
        </w:tc>
        <w:tc>
          <w:tcPr>
            <w:tcW w:w="5071" w:type="dxa"/>
            <w:tcBorders>
              <w:top w:val="single" w:color="auto" w:sz="4" w:space="0"/>
              <w:left w:val="single" w:color="auto" w:sz="4" w:space="0"/>
              <w:bottom w:val="single" w:color="auto" w:sz="4" w:space="0"/>
              <w:right w:val="single" w:color="auto" w:sz="4" w:space="0"/>
            </w:tcBorders>
            <w:vAlign w:val="center"/>
          </w:tcPr>
          <w:p>
            <w:pPr>
              <w:pStyle w:val="6"/>
              <w:widowControl/>
              <w:ind w:firstLine="0" w:firstLineChars="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1.电源：220V/50HZ，直流输出模块供电,同时所有采集模块应有后备电池，能够在发生断电事故时保证采集模块仍然正常运行≥5小时，确保服务器能够检测到温度超限并及时报警。</w:t>
            </w:r>
          </w:p>
          <w:p>
            <w:pPr>
              <w:pStyle w:val="6"/>
              <w:widowControl/>
              <w:ind w:firstLine="0" w:firstLineChars="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2.现场温度采集模块配备LCD液晶屏幕显示，能够显示实时温度、电池电量等信息，方便操作人员更好的维护系统监控系统运转。</w:t>
            </w:r>
          </w:p>
          <w:p>
            <w:pPr>
              <w:pStyle w:val="6"/>
              <w:widowControl/>
              <w:ind w:firstLine="0" w:firstLineChars="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3.无线通讯模式</w:t>
            </w:r>
          </w:p>
          <w:p>
            <w:pPr>
              <w:pStyle w:val="6"/>
              <w:widowControl/>
              <w:ind w:firstLine="0" w:firstLineChars="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4.传感器材质：T型热电偶</w:t>
            </w:r>
            <w:r>
              <w:rPr>
                <w:rFonts w:hint="eastAsia" w:ascii="宋体" w:hAnsi="宋体" w:cs="宋体"/>
                <w:color w:val="auto"/>
                <w:kern w:val="0"/>
                <w:szCs w:val="21"/>
                <w:highlight w:val="none"/>
                <w:lang w:val="en-US" w:eastAsia="zh-CN"/>
              </w:rPr>
              <w:br w:type="textWrapping"/>
            </w:r>
            <w:r>
              <w:rPr>
                <w:rFonts w:hint="eastAsia" w:ascii="宋体" w:hAnsi="宋体" w:cs="宋体"/>
                <w:color w:val="auto"/>
                <w:kern w:val="0"/>
                <w:szCs w:val="21"/>
                <w:highlight w:val="none"/>
                <w:lang w:val="en-US" w:eastAsia="zh-CN"/>
              </w:rPr>
              <w:t>温度采集模块采集范围：-200℃～+150℃，</w:t>
            </w:r>
            <w:r>
              <w:rPr>
                <w:rFonts w:hint="eastAsia" w:ascii="宋体" w:hAnsi="宋体" w:cs="宋体"/>
                <w:color w:val="auto"/>
                <w:kern w:val="0"/>
                <w:szCs w:val="21"/>
                <w:highlight w:val="none"/>
                <w:lang w:val="en-US" w:eastAsia="zh-CN"/>
              </w:rPr>
              <w:br w:type="textWrapping"/>
            </w:r>
            <w:r>
              <w:rPr>
                <w:rFonts w:hint="eastAsia" w:ascii="宋体" w:hAnsi="宋体" w:cs="宋体"/>
                <w:color w:val="auto"/>
                <w:kern w:val="0"/>
                <w:szCs w:val="21"/>
                <w:highlight w:val="none"/>
                <w:lang w:val="en-US" w:eastAsia="zh-CN"/>
              </w:rPr>
              <w:t>测量精度：-40℃～+85℃，±0.5℃；其它±1℃</w:t>
            </w:r>
            <w:r>
              <w:rPr>
                <w:rFonts w:hint="eastAsia" w:ascii="宋体" w:hAnsi="宋体" w:cs="宋体"/>
                <w:color w:val="auto"/>
                <w:kern w:val="0"/>
                <w:szCs w:val="21"/>
                <w:highlight w:val="none"/>
                <w:lang w:val="en-US" w:eastAsia="zh-CN"/>
              </w:rPr>
              <w:br w:type="textWrapping"/>
            </w:r>
            <w:r>
              <w:rPr>
                <w:rFonts w:hint="eastAsia" w:ascii="宋体" w:hAnsi="宋体" w:cs="宋体"/>
                <w:color w:val="auto"/>
                <w:kern w:val="0"/>
                <w:szCs w:val="21"/>
                <w:highlight w:val="none"/>
                <w:lang w:val="en-US" w:eastAsia="zh-CN"/>
              </w:rPr>
              <w:t>可提供第三方CNAS实验室出具的校准报告</w:t>
            </w:r>
          </w:p>
          <w:p>
            <w:pPr>
              <w:pStyle w:val="6"/>
              <w:widowControl/>
              <w:ind w:firstLine="0" w:firstLineChars="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5.采集设备可自身存储数据，异常恢复后可实现断点续传</w:t>
            </w:r>
          </w:p>
          <w:p>
            <w:pPr>
              <w:pStyle w:val="6"/>
              <w:widowControl/>
              <w:ind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6.出现异常时设备自身可实现声光报警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2</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中继模块</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default"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10个</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olor w:val="auto"/>
                <w:highlight w:val="none"/>
                <w:lang w:val="en-US" w:eastAsia="zh-CN"/>
              </w:rPr>
            </w:pPr>
            <w:r>
              <w:rPr>
                <w:rFonts w:hint="eastAsia" w:cs="宋体"/>
                <w:color w:val="auto"/>
                <w:sz w:val="21"/>
                <w:szCs w:val="21"/>
                <w:highlight w:val="none"/>
                <w:lang w:val="en-US" w:eastAsia="zh-CN"/>
              </w:rPr>
              <w:t>8000.00</w:t>
            </w:r>
          </w:p>
        </w:tc>
        <w:tc>
          <w:tcPr>
            <w:tcW w:w="5071" w:type="dxa"/>
            <w:tcBorders>
              <w:top w:val="single" w:color="auto" w:sz="4" w:space="0"/>
              <w:left w:val="single" w:color="auto" w:sz="4" w:space="0"/>
              <w:bottom w:val="single" w:color="auto" w:sz="4" w:space="0"/>
              <w:right w:val="single" w:color="auto" w:sz="4" w:space="0"/>
            </w:tcBorders>
            <w:vAlign w:val="center"/>
          </w:tcPr>
          <w:p>
            <w:pPr>
              <w:pStyle w:val="6"/>
              <w:widowControl/>
              <w:ind w:firstLine="0" w:firstLineChars="0"/>
              <w:rPr>
                <w:rFonts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1.在电源：220V/50HZ，直流输出模块供电,同时模块具备后备电池，能够在发生</w:t>
            </w:r>
          </w:p>
          <w:p>
            <w:pPr>
              <w:pStyle w:val="6"/>
              <w:widowControl/>
              <w:ind w:firstLine="0" w:firstLineChars="0"/>
              <w:rPr>
                <w:rFonts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2.断电事故时保证采集模块仍然正常运行≥48小时。</w:t>
            </w:r>
          </w:p>
          <w:p>
            <w:pPr>
              <w:pStyle w:val="6"/>
              <w:widowControl/>
              <w:ind w:firstLine="0" w:firstLineChars="0"/>
              <w:rPr>
                <w:rFonts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3.无线通讯模式</w:t>
            </w:r>
          </w:p>
          <w:p>
            <w:pPr>
              <w:pStyle w:val="6"/>
              <w:widowControl/>
              <w:ind w:firstLine="0" w:firstLineChars="0"/>
              <w:rPr>
                <w:rFonts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数据通过以太网上传服务器</w:t>
            </w:r>
          </w:p>
          <w:p>
            <w:pPr>
              <w:rPr>
                <w:rFonts w:hint="eastAsia" w:ascii="宋体" w:hAnsi="宋体" w:eastAsia="宋体" w:cs="Arial"/>
                <w:color w:val="auto"/>
                <w:kern w:val="2"/>
                <w:sz w:val="24"/>
                <w:szCs w:val="32"/>
                <w:highlight w:val="none"/>
                <w:lang w:val="en-US" w:eastAsia="zh-CN" w:bidi="ar-SA"/>
              </w:rPr>
            </w:pPr>
            <w:r>
              <w:rPr>
                <w:rFonts w:hint="eastAsia" w:ascii="宋体" w:hAnsi="宋体" w:cs="宋体"/>
                <w:color w:val="auto"/>
                <w:kern w:val="0"/>
                <w:szCs w:val="21"/>
                <w:highlight w:val="none"/>
              </w:rPr>
              <w:t>4.可接入用户内网服务器也可接入外网服务器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30" w:type="dxa"/>
            <w:tcBorders>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color w:val="auto"/>
                <w:sz w:val="21"/>
                <w:szCs w:val="21"/>
                <w:highlight w:val="none"/>
                <w:lang w:val="en-US" w:eastAsia="zh-CN"/>
              </w:rPr>
            </w:pPr>
            <w:r>
              <w:rPr>
                <w:rFonts w:hint="eastAsia" w:cs="宋体"/>
                <w:b w:val="0"/>
                <w:bCs/>
                <w:color w:val="auto"/>
                <w:sz w:val="21"/>
                <w:szCs w:val="21"/>
                <w:highlight w:val="none"/>
                <w:lang w:val="en-US" w:eastAsia="zh-CN"/>
              </w:rPr>
              <w:t>3</w:t>
            </w:r>
          </w:p>
        </w:tc>
        <w:tc>
          <w:tcPr>
            <w:tcW w:w="1563"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软件系统</w:t>
            </w:r>
          </w:p>
        </w:tc>
        <w:tc>
          <w:tcPr>
            <w:tcW w:w="860" w:type="dxa"/>
            <w:tcBorders>
              <w:left w:val="single" w:color="auto" w:sz="4" w:space="0"/>
              <w:bottom w:val="single" w:color="auto" w:sz="4" w:space="0"/>
              <w:right w:val="single" w:color="auto" w:sz="4" w:space="0"/>
            </w:tcBorders>
            <w:vAlign w:val="center"/>
          </w:tcPr>
          <w:p>
            <w:pPr>
              <w:spacing w:line="400" w:lineRule="exact"/>
              <w:jc w:val="center"/>
              <w:rPr>
                <w:rFonts w:hint="default" w:cs="宋体"/>
                <w:b w:val="0"/>
                <w:bCs/>
                <w:color w:val="auto"/>
                <w:kern w:val="0"/>
                <w:sz w:val="21"/>
                <w:szCs w:val="21"/>
                <w:highlight w:val="none"/>
                <w:lang w:val="en-US" w:eastAsia="zh-CN"/>
              </w:rPr>
            </w:pPr>
            <w:r>
              <w:rPr>
                <w:rFonts w:hint="eastAsia" w:cs="宋体"/>
                <w:b w:val="0"/>
                <w:bCs/>
                <w:color w:val="auto"/>
                <w:kern w:val="0"/>
                <w:sz w:val="21"/>
                <w:szCs w:val="21"/>
                <w:highlight w:val="none"/>
                <w:lang w:val="en-US" w:eastAsia="zh-CN"/>
              </w:rPr>
              <w:t>1套</w:t>
            </w:r>
          </w:p>
        </w:tc>
        <w:tc>
          <w:tcPr>
            <w:tcW w:w="14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47800.00</w:t>
            </w:r>
          </w:p>
        </w:tc>
        <w:tc>
          <w:tcPr>
            <w:tcW w:w="5071" w:type="dxa"/>
            <w:tcBorders>
              <w:top w:val="single" w:color="auto" w:sz="4" w:space="0"/>
              <w:left w:val="single" w:color="auto" w:sz="4" w:space="0"/>
              <w:bottom w:val="single" w:color="auto" w:sz="4" w:space="0"/>
              <w:right w:val="single" w:color="auto" w:sz="4" w:space="0"/>
            </w:tcBorders>
            <w:vAlign w:val="top"/>
          </w:tcPr>
          <w:p>
            <w:pPr>
              <w:pStyle w:val="6"/>
              <w:widowControl/>
              <w:ind w:firstLine="0" w:firstLineChars="0"/>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软件平台：</w:t>
            </w:r>
          </w:p>
          <w:p>
            <w:pPr>
              <w:pStyle w:val="6"/>
              <w:widowControl/>
              <w:ind w:firstLine="0" w:firstLineChars="0"/>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本地化部署(非云服务平台登录操作)，可扩展院区接入管理要求能够支持主流操作系统环境，包括windows server 2008、 windows server 2012等主流操作系统</w:t>
            </w:r>
          </w:p>
          <w:p>
            <w:pPr>
              <w:pStyle w:val="6"/>
              <w:widowControl/>
              <w:ind w:firstLine="0" w:firstLineChars="0"/>
              <w:rPr>
                <w:rFonts w:hint="eastAsia" w:ascii="宋体" w:hAnsi="宋体" w:cs="宋体"/>
                <w:color w:val="auto"/>
                <w:kern w:val="0"/>
                <w:sz w:val="21"/>
                <w:szCs w:val="21"/>
                <w:highlight w:val="none"/>
                <w:lang w:val="en-US" w:eastAsia="zh-CN"/>
              </w:rPr>
            </w:pPr>
            <w:r>
              <w:rPr>
                <w:rFonts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系统支持GIS展示，并能够逐级钻取展开到最小层级。</w:t>
            </w:r>
          </w:p>
          <w:p>
            <w:pPr>
              <w:pStyle w:val="6"/>
              <w:widowControl/>
              <w:ind w:firstLine="0" w:firstLineChars="0"/>
              <w:rPr>
                <w:rFonts w:hint="eastAsia" w:ascii="宋体" w:hAnsi="宋体" w:cs="宋体"/>
                <w:color w:val="auto"/>
                <w:kern w:val="0"/>
                <w:sz w:val="21"/>
                <w:szCs w:val="21"/>
                <w:highlight w:val="none"/>
                <w:lang w:val="en-US" w:eastAsia="zh-CN"/>
              </w:rPr>
            </w:pPr>
            <w:r>
              <w:rPr>
                <w:rFonts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 xml:space="preserve">支持微信报警推送，能够在手机端实时收到设备的报警内容   </w:t>
            </w:r>
          </w:p>
          <w:p>
            <w:pPr>
              <w:pStyle w:val="6"/>
              <w:widowControl/>
              <w:ind w:firstLine="0" w:firstLineChars="0"/>
              <w:rPr>
                <w:rFonts w:hint="eastAsia" w:ascii="宋体" w:hAnsi="宋体" w:cs="宋体"/>
                <w:color w:val="auto"/>
                <w:kern w:val="0"/>
                <w:sz w:val="21"/>
                <w:szCs w:val="21"/>
                <w:highlight w:val="none"/>
                <w:lang w:val="en-US" w:eastAsia="zh-CN"/>
              </w:rPr>
            </w:pPr>
            <w:r>
              <w:rPr>
                <w:rFonts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lang w:val="en-US" w:eastAsia="zh-CN"/>
              </w:rPr>
              <w:t>支持微信报警处理，能够在微信端处理报警，允许提交处理现场的照片。</w:t>
            </w:r>
          </w:p>
          <w:p>
            <w:pPr>
              <w:pStyle w:val="6"/>
              <w:widowControl/>
              <w:ind w:firstLine="0" w:firstLineChars="0"/>
              <w:rPr>
                <w:rFonts w:hint="eastAsia" w:ascii="宋体" w:hAnsi="宋体" w:cs="宋体"/>
                <w:color w:val="auto"/>
                <w:kern w:val="0"/>
                <w:sz w:val="21"/>
                <w:szCs w:val="21"/>
                <w:highlight w:val="none"/>
                <w:lang w:val="en-US" w:eastAsia="zh-CN"/>
              </w:rPr>
            </w:pPr>
            <w:r>
              <w:rPr>
                <w:rFonts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lang w:val="en-US" w:eastAsia="zh-CN"/>
              </w:rPr>
              <w:t xml:space="preserve">支持微信查询，能够在手机端查询所辖设备的汇总信息，包含总的设备数量、报警设备数量、正在处理的设备数量、正常运行设备数量   </w:t>
            </w:r>
          </w:p>
          <w:p>
            <w:pPr>
              <w:pStyle w:val="6"/>
              <w:widowControl/>
              <w:ind w:firstLine="0" w:firstLineChars="0"/>
              <w:rPr>
                <w:rFonts w:hint="eastAsia" w:ascii="宋体" w:hAnsi="宋体" w:cs="宋体"/>
                <w:color w:val="auto"/>
                <w:kern w:val="0"/>
                <w:sz w:val="21"/>
                <w:szCs w:val="21"/>
                <w:highlight w:val="none"/>
                <w:lang w:val="en-US" w:eastAsia="zh-CN"/>
              </w:rPr>
            </w:pPr>
            <w:r>
              <w:rPr>
                <w:rFonts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lang w:val="en-US" w:eastAsia="zh-CN"/>
              </w:rPr>
              <w:t>支持微信端单台设备的状态查看，能够实时查询单台设备的状态信息。</w:t>
            </w:r>
          </w:p>
          <w:p>
            <w:pPr>
              <w:pStyle w:val="6"/>
              <w:widowControl/>
              <w:ind w:firstLine="0" w:firstLineChars="0"/>
              <w:rPr>
                <w:rFonts w:hint="eastAsia" w:ascii="宋体" w:hAnsi="宋体" w:cs="宋体"/>
                <w:color w:val="auto"/>
                <w:kern w:val="0"/>
                <w:sz w:val="21"/>
                <w:szCs w:val="21"/>
                <w:highlight w:val="none"/>
                <w:lang w:val="en-US" w:eastAsia="zh-CN"/>
              </w:rPr>
            </w:pPr>
            <w:r>
              <w:rPr>
                <w:rFonts w:ascii="宋体" w:hAnsi="宋体" w:cs="宋体"/>
                <w:color w:val="auto"/>
                <w:kern w:val="0"/>
                <w:sz w:val="21"/>
                <w:szCs w:val="21"/>
                <w:highlight w:val="none"/>
                <w:lang w:val="zh-CN" w:eastAsia="zh-CN"/>
              </w:rPr>
              <w:t>6.</w:t>
            </w:r>
            <w:r>
              <w:rPr>
                <w:rFonts w:hint="eastAsia" w:ascii="宋体" w:hAnsi="宋体" w:cs="宋体"/>
                <w:color w:val="auto"/>
                <w:kern w:val="0"/>
                <w:sz w:val="21"/>
                <w:szCs w:val="21"/>
                <w:highlight w:val="none"/>
                <w:lang w:val="en-US" w:eastAsia="zh-CN"/>
              </w:rPr>
              <w:t>本地化部署（含服务器）</w:t>
            </w:r>
          </w:p>
          <w:p>
            <w:pPr>
              <w:pStyle w:val="6"/>
              <w:widowControl/>
              <w:ind w:firstLine="0" w:firstLineChars="0"/>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数据库：</w:t>
            </w:r>
          </w:p>
          <w:p>
            <w:pPr>
              <w:pStyle w:val="6"/>
              <w:widowControl/>
              <w:ind w:firstLine="0" w:firstLineChars="0"/>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数据库要求支持Sql Server xpress\2005\2008\2012</w:t>
            </w:r>
          </w:p>
          <w:p>
            <w:pPr>
              <w:pStyle w:val="6"/>
              <w:widowControl/>
              <w:ind w:firstLine="0" w:firstLineChars="0"/>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系统架构：</w:t>
            </w:r>
          </w:p>
          <w:p>
            <w:pPr>
              <w:pStyle w:val="6"/>
              <w:widowControl/>
              <w:ind w:firstLine="0" w:firstLineChars="0"/>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1.要求采用B\S架构进行软件部署。使用至少三层以上的结构。</w:t>
            </w:r>
          </w:p>
          <w:p>
            <w:pPr>
              <w:pStyle w:val="6"/>
              <w:widowControl/>
              <w:ind w:firstLine="0" w:firstLineChars="0"/>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2.软件架构要求具备开放性，提供完整规范的开发接口，能够满足主流平台和跨平台快速应用开发的需求。</w:t>
            </w:r>
          </w:p>
          <w:p>
            <w:pPr>
              <w:pStyle w:val="6"/>
              <w:widowControl/>
              <w:ind w:firstLine="0" w:firstLineChars="0"/>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系统性能要求：</w:t>
            </w:r>
          </w:p>
          <w:p>
            <w:pPr>
              <w:pStyle w:val="6"/>
              <w:widowControl/>
              <w:ind w:firstLine="0" w:firstLineChars="0"/>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1.缓存处理：要求框架对常用的资源文件、数据进行缓存处理，以提高系统性能</w:t>
            </w:r>
          </w:p>
          <w:p>
            <w:pPr>
              <w:pStyle w:val="6"/>
              <w:widowControl/>
              <w:ind w:firstLine="0" w:firstLineChars="0"/>
              <w:rPr>
                <w:rFonts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2.要求系统支持最大10000台冷链监控设备。</w:t>
            </w:r>
          </w:p>
          <w:p>
            <w:pPr>
              <w:pStyle w:val="2"/>
              <w:rPr>
                <w:rFonts w:hint="eastAsia" w:ascii="宋体" w:hAnsi="宋体" w:cs="宋体"/>
                <w:b w:val="0"/>
                <w:color w:val="auto"/>
                <w:kern w:val="0"/>
                <w:sz w:val="21"/>
                <w:szCs w:val="21"/>
                <w:highlight w:val="none"/>
              </w:rPr>
            </w:pPr>
            <w:r>
              <w:rPr>
                <w:rFonts w:hint="eastAsia" w:ascii="宋体" w:hAnsi="宋体" w:cs="宋体"/>
                <w:b w:val="0"/>
                <w:color w:val="auto"/>
                <w:kern w:val="0"/>
                <w:sz w:val="21"/>
                <w:szCs w:val="21"/>
                <w:highlight w:val="none"/>
              </w:rPr>
              <w:t>3.要求系统支持分布式传输结构，对大数量的设备，能够采用分布式结构提高总体系统处理能力。</w:t>
            </w:r>
          </w:p>
          <w:p>
            <w:pPr>
              <w:rPr>
                <w:rFonts w:ascii="宋体" w:hAnsi="宋体"/>
                <w:color w:val="auto"/>
                <w:sz w:val="21"/>
                <w:szCs w:val="21"/>
                <w:highlight w:val="none"/>
              </w:rPr>
            </w:pPr>
            <w:r>
              <w:rPr>
                <w:rFonts w:hint="eastAsia" w:ascii="宋体" w:hAnsi="宋体"/>
                <w:b/>
                <w:color w:val="auto"/>
                <w:sz w:val="21"/>
                <w:szCs w:val="21"/>
                <w:highlight w:val="none"/>
              </w:rPr>
              <w:t>设备管理</w:t>
            </w:r>
            <w:r>
              <w:rPr>
                <w:rFonts w:hint="eastAsia" w:ascii="宋体" w:hAnsi="宋体"/>
                <w:color w:val="auto"/>
                <w:sz w:val="21"/>
                <w:szCs w:val="21"/>
                <w:highlight w:val="none"/>
              </w:rPr>
              <w:t>：</w:t>
            </w:r>
          </w:p>
          <w:p>
            <w:pPr>
              <w:pStyle w:val="6"/>
              <w:widowControl/>
              <w:ind w:firstLine="0" w:firstLineChars="0"/>
              <w:rPr>
                <w:rFonts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冷藏设备：支持设备系统化管理。包含设备隶属关系，设备权限，设备类型，设备编号，设备名称等信息的集中管理。能够实时展示设备当前温湿度情况和运行状态。可维护和查询设备的维修记录和报废记录，做到整个设备使用周期的全程监控与管理。</w:t>
            </w:r>
          </w:p>
          <w:p>
            <w:pPr>
              <w:pStyle w:val="6"/>
              <w:widowControl/>
              <w:ind w:firstLine="0" w:firstLineChars="0"/>
              <w:rPr>
                <w:rFonts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采集设备：采集器采用单头或多头传感器，可同时监控多个位置。采集信息传输，根据具体设备情况，可支持直连数据传递服务，也支持中继器集中传递服务。采集周期根据设备设定，可控制间歇长短。对所有采集器反馈数据进行存档，可反向查询，产出流线型采集报告。</w:t>
            </w:r>
          </w:p>
          <w:p>
            <w:pPr>
              <w:pStyle w:val="6"/>
              <w:widowControl/>
              <w:ind w:firstLine="0" w:firstLineChars="0"/>
              <w:rPr>
                <w:rFonts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3.支持报警项：数据异常报警、采集设备异常报警、断电报警、网络异常报警、短信设备异常报警、服务器异常报警；</w:t>
            </w:r>
          </w:p>
          <w:p>
            <w:pPr>
              <w:pStyle w:val="6"/>
              <w:widowControl/>
              <w:ind w:firstLine="0" w:firstLineChars="0"/>
              <w:rPr>
                <w:rFonts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4.报警方式：支持报警策略定制</w:t>
            </w:r>
            <w:r>
              <w:rPr>
                <w:rFonts w:hint="eastAsia" w:ascii="宋体" w:hAnsi="宋体" w:cs="宋体"/>
                <w:color w:val="auto"/>
                <w:kern w:val="0"/>
                <w:sz w:val="21"/>
                <w:szCs w:val="21"/>
                <w:highlight w:val="none"/>
                <w:lang w:val="en-US" w:eastAsia="zh-CN"/>
              </w:rPr>
              <w:br w:type="textWrapping"/>
            </w:r>
            <w:r>
              <w:rPr>
                <w:rFonts w:hint="eastAsia" w:ascii="宋体" w:hAnsi="宋体" w:cs="宋体"/>
                <w:color w:val="auto"/>
                <w:kern w:val="0"/>
                <w:sz w:val="21"/>
                <w:szCs w:val="21"/>
                <w:highlight w:val="none"/>
                <w:lang w:val="en-US" w:eastAsia="zh-CN"/>
              </w:rPr>
              <w:t>要求支持短信报警、电话报警、微信报警、邮件报警、系统弹出报警、系统声音报警等多种报警方式。</w:t>
            </w:r>
          </w:p>
          <w:p>
            <w:pPr>
              <w:pStyle w:val="6"/>
              <w:widowControl/>
              <w:ind w:firstLine="0" w:firstLineChars="0"/>
              <w:rPr>
                <w:rFonts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5.报警策略管理：</w:t>
            </w:r>
            <w:r>
              <w:rPr>
                <w:rFonts w:hint="eastAsia" w:ascii="宋体" w:hAnsi="宋体" w:cs="宋体"/>
                <w:color w:val="auto"/>
                <w:kern w:val="0"/>
                <w:sz w:val="21"/>
                <w:szCs w:val="21"/>
                <w:highlight w:val="none"/>
                <w:lang w:val="en-US" w:eastAsia="zh-CN"/>
              </w:rPr>
              <w:br w:type="textWrapping"/>
            </w:r>
            <w:r>
              <w:rPr>
                <w:rFonts w:hint="eastAsia" w:ascii="宋体" w:hAnsi="宋体" w:cs="宋体"/>
                <w:color w:val="auto"/>
                <w:kern w:val="0"/>
                <w:sz w:val="21"/>
                <w:szCs w:val="21"/>
                <w:highlight w:val="none"/>
                <w:lang w:val="en-US" w:eastAsia="zh-CN"/>
              </w:rPr>
              <w:t>支持逐级报警，可自定义设置</w:t>
            </w:r>
            <w:r>
              <w:rPr>
                <w:rFonts w:hint="eastAsia" w:ascii="宋体" w:hAnsi="宋体" w:cs="宋体"/>
                <w:color w:val="auto"/>
                <w:kern w:val="0"/>
                <w:sz w:val="21"/>
                <w:szCs w:val="21"/>
                <w:highlight w:val="none"/>
                <w:lang w:val="en-US" w:eastAsia="zh-CN"/>
              </w:rPr>
              <w:br w:type="textWrapping"/>
            </w:r>
            <w:r>
              <w:rPr>
                <w:rFonts w:hint="eastAsia" w:ascii="宋体" w:hAnsi="宋体" w:cs="宋体"/>
                <w:color w:val="auto"/>
                <w:kern w:val="0"/>
                <w:sz w:val="21"/>
                <w:szCs w:val="21"/>
                <w:highlight w:val="none"/>
                <w:lang w:val="en-US" w:eastAsia="zh-CN"/>
              </w:rPr>
              <w:t>可设置允许报警时间段</w:t>
            </w:r>
            <w:r>
              <w:rPr>
                <w:rFonts w:hint="eastAsia" w:ascii="宋体" w:hAnsi="宋体" w:cs="宋体"/>
                <w:color w:val="auto"/>
                <w:kern w:val="0"/>
                <w:sz w:val="21"/>
                <w:szCs w:val="21"/>
                <w:highlight w:val="none"/>
                <w:lang w:val="en-US" w:eastAsia="zh-CN"/>
              </w:rPr>
              <w:br w:type="textWrapping"/>
            </w:r>
            <w:r>
              <w:rPr>
                <w:rFonts w:hint="eastAsia" w:ascii="宋体" w:hAnsi="宋体" w:cs="宋体"/>
                <w:color w:val="auto"/>
                <w:kern w:val="0"/>
                <w:sz w:val="21"/>
                <w:szCs w:val="21"/>
                <w:highlight w:val="none"/>
                <w:lang w:val="en-US" w:eastAsia="zh-CN"/>
              </w:rPr>
              <w:t>可设置延时报警以及延时时长</w:t>
            </w:r>
          </w:p>
          <w:p>
            <w:pPr>
              <w:pStyle w:val="6"/>
              <w:widowControl/>
              <w:ind w:firstLine="0" w:firstLineChars="0"/>
              <w:rPr>
                <w:rFonts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6.数据报告管理：</w:t>
            </w:r>
            <w:r>
              <w:rPr>
                <w:rFonts w:hint="eastAsia" w:ascii="宋体" w:hAnsi="宋体" w:cs="宋体"/>
                <w:color w:val="auto"/>
                <w:kern w:val="0"/>
                <w:sz w:val="21"/>
                <w:szCs w:val="21"/>
                <w:highlight w:val="none"/>
                <w:lang w:val="en-US" w:eastAsia="zh-CN"/>
              </w:rPr>
              <w:br w:type="textWrapping"/>
            </w:r>
            <w:r>
              <w:rPr>
                <w:rFonts w:hint="eastAsia" w:ascii="宋体" w:hAnsi="宋体" w:cs="宋体"/>
                <w:color w:val="auto"/>
                <w:kern w:val="0"/>
                <w:sz w:val="21"/>
                <w:szCs w:val="21"/>
                <w:highlight w:val="none"/>
                <w:lang w:val="en-US" w:eastAsia="zh-CN"/>
              </w:rPr>
              <w:t>可输出针对报警原因的分类统计报告、设备可靠性进行统计报告、品牌性能统计报告、设备运行趋势统计报告，所有数据报告能够导出并可自动邮件推送。</w:t>
            </w:r>
          </w:p>
          <w:p>
            <w:pPr>
              <w:pStyle w:val="6"/>
              <w:widowControl/>
              <w:ind w:firstLine="0" w:firstLineChars="0"/>
              <w:rPr>
                <w:rFonts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7.大屏展示：大屏滚动展示当前的设备即时状态信息，展示信息可扩展。</w:t>
            </w:r>
          </w:p>
          <w:p>
            <w:pPr>
              <w:rPr>
                <w:rFonts w:hint="eastAsia" w:ascii="宋体" w:hAnsi="宋体" w:eastAsia="宋体" w:cs="Arial"/>
                <w:color w:val="auto"/>
                <w:kern w:val="2"/>
                <w:sz w:val="21"/>
                <w:szCs w:val="21"/>
                <w:highlight w:val="none"/>
                <w:lang w:val="zh-CN" w:eastAsia="zh-CN" w:bidi="ar-SA"/>
              </w:rPr>
            </w:pPr>
            <w:r>
              <w:rPr>
                <w:rFonts w:hint="eastAsia" w:ascii="宋体" w:hAnsi="宋体" w:cs="宋体"/>
                <w:color w:val="auto"/>
                <w:kern w:val="0"/>
                <w:sz w:val="21"/>
                <w:szCs w:val="21"/>
                <w:highlight w:val="none"/>
              </w:rPr>
              <w:t>8.车辆监控管理：</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实时查看各监控车辆所在位置</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能够还原车辆运行轨迹，并进行动态展示</w:t>
            </w:r>
            <w:r>
              <w:rPr>
                <w:rFonts w:hint="eastAsia"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能够显示超温温度、超湿度车辆的不同颜色状态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3"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质保期</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、竞标人应明确承诺</w:t>
            </w:r>
            <w:r>
              <w:rPr>
                <w:rFonts w:hint="eastAsia" w:ascii="宋体" w:hAnsi="宋体" w:eastAsia="宋体" w:cs="宋体"/>
                <w:bCs/>
                <w:color w:val="auto"/>
                <w:sz w:val="21"/>
                <w:szCs w:val="21"/>
                <w:highlight w:val="none"/>
              </w:rPr>
              <w:t>：质保期≥</w:t>
            </w:r>
            <w:r>
              <w:rPr>
                <w:rFonts w:hint="eastAsia" w:cs="宋体"/>
                <w:bCs/>
                <w:color w:val="auto"/>
                <w:sz w:val="21"/>
                <w:szCs w:val="21"/>
                <w:highlight w:val="none"/>
                <w:lang w:val="en-US" w:eastAsia="zh-CN"/>
              </w:rPr>
              <w:t>2</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rPr>
              <w:t>质保期内非人为损坏免费更换所有故障零配件，并免费提供硬件的安全性改版升级和技术支持，确保设备正常运行。</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2、质保期所更换的零配件必须是原厂全新的零配件，满足设备运行要求。</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3、质保期内每年提供1次设备检查保养服务(使用专业检测设备)，每次保养及维修均需提供双方签字确认的保养服务工单或维修工单。</w:t>
            </w:r>
          </w:p>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交货时间及地点</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自签订合同之日起</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rPr>
              <w:t>0天内交货并安装调试完毕。</w:t>
            </w:r>
          </w:p>
          <w:p>
            <w:pPr>
              <w:spacing w:line="360" w:lineRule="exact"/>
              <w:ind w:right="-107" w:rightChars="-51"/>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5071"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无预付款，项目验收合格交付使用后30日内支付第一笔合同款的50%，第二笔合同款在验收合格交付使用6个月后的15个工作日内支付合同款的45%，第三笔剩余5%的合同款，在验收合格交付使用12个月后的15个工作日内支付（无息）。中标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履约保证金</w:t>
            </w:r>
          </w:p>
        </w:tc>
        <w:tc>
          <w:tcPr>
            <w:tcW w:w="507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1、履约保证金为合同总金额：</w:t>
            </w:r>
            <w:r>
              <w:rPr>
                <w:rFonts w:hint="eastAsia" w:ascii="宋体" w:hAnsi="宋体" w:eastAsia="宋体" w:cs="宋体"/>
                <w:color w:val="auto"/>
                <w:sz w:val="21"/>
                <w:szCs w:val="21"/>
                <w:highlight w:val="none"/>
                <w:lang w:eastAsia="zh-CN"/>
              </w:rPr>
              <w:t>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1、免费送货上门、安装调试，免费培训，安装完成后成交供应商负责清理产生的木箱等垃圾；</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2、竞标人应提出可行的售后服务承诺书；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3、按厂家承诺实行“三包”；</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4、竞标报价包括货物的所有费用，包括采购、运输、安装、劳务、管理、利润、税金、保险、协调、培训、售后服务、配送产品以及所有的不定因素的风险等；</w:t>
            </w:r>
          </w:p>
          <w:p>
            <w:pPr>
              <w:pStyle w:val="2"/>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w:t>
            </w:r>
            <w:r>
              <w:rPr>
                <w:rFonts w:hint="eastAsia" w:ascii="宋体" w:hAnsi="宋体" w:eastAsia="宋体" w:cs="宋体"/>
                <w:b/>
                <w:bCs w:val="0"/>
                <w:color w:val="auto"/>
                <w:kern w:val="2"/>
                <w:sz w:val="21"/>
                <w:szCs w:val="21"/>
                <w:highlight w:val="none"/>
                <w:lang w:val="en-US" w:eastAsia="zh-CN" w:bidi="ar-SA"/>
              </w:rPr>
              <w:t>如医院有需求，中标公司负责向该产品接入医院的HIS系统，LIS系统，PA</w:t>
            </w:r>
            <w:r>
              <w:rPr>
                <w:rFonts w:hint="eastAsia" w:cs="宋体"/>
                <w:b/>
                <w:bCs w:val="0"/>
                <w:color w:val="auto"/>
                <w:kern w:val="2"/>
                <w:sz w:val="21"/>
                <w:szCs w:val="21"/>
                <w:highlight w:val="none"/>
                <w:lang w:val="en-US" w:eastAsia="zh-CN" w:bidi="ar-SA"/>
              </w:rPr>
              <w:t>S</w:t>
            </w:r>
            <w:r>
              <w:rPr>
                <w:rFonts w:hint="eastAsia" w:ascii="宋体" w:hAnsi="宋体" w:eastAsia="宋体" w:cs="宋体"/>
                <w:b/>
                <w:bCs w:val="0"/>
                <w:color w:val="auto"/>
                <w:kern w:val="2"/>
                <w:sz w:val="21"/>
                <w:szCs w:val="21"/>
                <w:highlight w:val="none"/>
                <w:lang w:val="en-US" w:eastAsia="zh-CN" w:bidi="ar-SA"/>
              </w:rPr>
              <w:t>S系统的厂家支付接口技术服务费。单向费用8000元/台，双向费用16000元/台。</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、备件、技术及维修服务，培训要求及其它：</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（1）备件要求：竞标人或厂家应在用户当地或省会中心城市设置备件库，存入所有必须的备件，保证必要时可以及时供应；</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bookmarkStart w:id="2" w:name="_Hlk59224273"/>
            <w:r>
              <w:rPr>
                <w:rFonts w:hint="eastAsia" w:ascii="宋体" w:hAnsi="宋体" w:eastAsia="宋体" w:cs="宋体"/>
                <w:bCs/>
                <w:color w:val="auto"/>
                <w:sz w:val="21"/>
                <w:szCs w:val="21"/>
                <w:highlight w:val="none"/>
              </w:rPr>
              <w:t>质保期内设备发生故障时，现场响应时间</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小时以内，维修响应时间小于</w:t>
            </w:r>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小时，工程师到场时间小于</w:t>
            </w:r>
            <w:r>
              <w:rPr>
                <w:rFonts w:hint="eastAsia" w:ascii="宋体" w:hAnsi="宋体" w:eastAsia="宋体" w:cs="宋体"/>
                <w:bCs/>
                <w:color w:val="auto"/>
                <w:sz w:val="21"/>
                <w:szCs w:val="21"/>
                <w:highlight w:val="none"/>
                <w:lang w:val="en-US" w:eastAsia="zh-CN"/>
              </w:rPr>
              <w:t>36</w:t>
            </w:r>
            <w:r>
              <w:rPr>
                <w:rFonts w:hint="eastAsia" w:ascii="宋体" w:hAnsi="宋体" w:eastAsia="宋体" w:cs="宋体"/>
                <w:bCs/>
                <w:color w:val="auto"/>
                <w:sz w:val="21"/>
                <w:szCs w:val="21"/>
                <w:highlight w:val="none"/>
              </w:rPr>
              <w:t>小时，维修中所需要零配件供应最长时间不超过7天。特殊情况无法到达须提前与科室或设备主管科室沟通。如需更换配件，则小配件</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个工作日内更换完毕，大配件</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个工作日内更换完毕，当配件等待周期大于</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个工作日时，成交供应商应按照科室要求提供备用机。</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43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其它要求</w:t>
            </w:r>
          </w:p>
        </w:tc>
        <w:tc>
          <w:tcPr>
            <w:tcW w:w="5071"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成交供应商保证向采购人提供的货物是全新、完整、未使用过的。</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2、竞标时提供竞标产品彩色图片或说明书。</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采购人在货物交货验收阶段发现货物的技术参数指标达不到采购文件该货物技术参数要求的，属虚假应标行为，采购人将终止合同拒收货物，追究该成交单位违约责任，赔偿采购人因采购时间延长造成采购人经济等方面损失。</w:t>
            </w:r>
          </w:p>
        </w:tc>
      </w:tr>
      <w:bookmarkEnd w:id="1"/>
    </w:tbl>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F5F75"/>
    <w:multiLevelType w:val="singleLevel"/>
    <w:tmpl w:val="5CDF5F75"/>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2VhZDA4ZjkxNTE5ZGQ3MTRhM2E4YTAzNGYyNTYifQ=="/>
  </w:docVars>
  <w:rsids>
    <w:rsidRoot w:val="16146661"/>
    <w:rsid w:val="1614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index 4"/>
    <w:basedOn w:val="1"/>
    <w:next w:val="1"/>
    <w:unhideWhenUsed/>
    <w:qFormat/>
    <w:uiPriority w:val="99"/>
    <w:rPr>
      <w:b/>
      <w:sz w:val="24"/>
      <w:lang w:val="zh-CN"/>
    </w:rPr>
  </w:style>
  <w:style w:type="paragraph" w:customStyle="1" w:styleId="5">
    <w:name w:val="大目录"/>
    <w:basedOn w:val="1"/>
    <w:qFormat/>
    <w:uiPriority w:val="0"/>
    <w:pPr>
      <w:spacing w:line="540" w:lineRule="exact"/>
      <w:jc w:val="center"/>
    </w:pPr>
    <w:rPr>
      <w:b/>
      <w:sz w:val="48"/>
      <w:szCs w:val="48"/>
    </w:rPr>
  </w:style>
  <w:style w:type="paragraph" w:styleId="6">
    <w:name w:val="List Paragraph"/>
    <w:basedOn w:val="1"/>
    <w:qFormat/>
    <w:uiPriority w:val="34"/>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2023-10-27T01:44:00Z</dcterms:created>
  <dc:creator>池塘</dc:creator>
  <cp:lastModifiedBy>池塘</cp:lastModifiedBy>
  <dcterms:modified xsi:type="dcterms:W3CDTF">2023-10-27T01:45:02Z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F50934E7528C42719AA9CAB02818C698_11</vt:lpwstr>
  </property>
</Properties>
</file>