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2249" w:firstLineChars="800"/>
        <w:textAlignment w:val="auto"/>
        <w:rPr>
          <w:rFonts w:hint="default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2023年护士鞋要求参数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一、护士鞋材料要求</w:t>
      </w:r>
    </w:p>
    <w:p>
      <w:pPr>
        <w:pStyle w:val="5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皮料：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优质纳帕白色光面小牛软皮，甲醛含量通过国家标准检测后≤20、且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可分解致癌芳香胺染料含量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通过国家标准检测后≤30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及六价铬等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对人体有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害的重金属；选材需质地柔韧，车缝部分以40番白色珠光尼龙线，每英寸10针，采用的牛皮厚度平均为1.4mm~1.5mm，从而保证最佳透气性及柔软舒适度，必须通过耐折4万次测试，保证牢固耐久。</w:t>
      </w:r>
    </w:p>
    <w:p>
      <w:pPr>
        <w:pStyle w:val="5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2、鞋垫：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厚度为6mm天然乳胶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包超纤贴皮垫面，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吸附透气能力超强，抗压回弹效果佳，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具有良好的吸湿性及排湿性，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脚掌处设有多点按摩颗粒，脚弓处贴合半月形海面，增加脚弓支撑，鞋垫跟垫体积纤薄但必须弹性实足。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3、鞋底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：EVA（聚酯发泡）船形底台、外贴耐磨橡胶防滑片，起到防滑，耐磨作用，同时添加弹性体材料，增加鞋底弹性，同时可以减小脚部整体压力，高度4.0±0.5cm，耐折耐磨符合国家标准。特殊止滑刻纹，复合橡胶材质，防滑,弹性佳，耐磨，静音，质轻，定型后不易塌陷，单只鞋底重量≤100克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3.1、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zh-CN" w:eastAsia="zh-CN"/>
        </w:rPr>
        <w:t>鞋底防滑性能通过国家标准试验方法：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中方法2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干法值需在0.5-0.9之间 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湿法值需在0.3-0.8之间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3.2、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zh-CN" w:eastAsia="zh-CN"/>
        </w:rPr>
        <w:t>鞋底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DIN磨耗量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zh-CN" w:eastAsia="zh-CN"/>
        </w:rPr>
        <w:t>通过国家标准试验方法：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相对体积磨耗量；标准参照胶：1号；负荷：10N </w:t>
      </w:r>
    </w:p>
    <w:p>
      <w:pPr>
        <w:keepNext w:val="0"/>
        <w:keepLines w:val="0"/>
        <w:widowControl/>
        <w:suppressLineNumbers w:val="0"/>
        <w:ind w:firstLine="840" w:firstLineChars="300"/>
        <w:jc w:val="left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检测后≤110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mm³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4、胶水：胶水：采用环保胶水，减少有害气体。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4.1、胶水检测依据：GB33372-2020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通过检测后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挥发性有机化合物（VOC)）：≤50g/L</w:t>
      </w:r>
    </w:p>
    <w:p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二、尺码：女式34码～4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码，男式38码～46码。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ZmQwNWQyYjNlNzIwZWMzMmFiOTYzNTY2ZDg1OTEifQ=="/>
  </w:docVars>
  <w:rsids>
    <w:rsidRoot w:val="00000000"/>
    <w:rsid w:val="02A115D4"/>
    <w:rsid w:val="3B8E1D2D"/>
    <w:rsid w:val="3FE675DA"/>
    <w:rsid w:val="4054703C"/>
    <w:rsid w:val="44DE22C0"/>
    <w:rsid w:val="6345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outlineLvl w:val="0"/>
    </w:pPr>
    <w:rPr>
      <w:b/>
      <w:bCs/>
      <w:sz w:val="18"/>
    </w:rPr>
  </w:style>
  <w:style w:type="paragraph" w:styleId="5">
    <w:name w:val="heading 4"/>
    <w:basedOn w:val="1"/>
    <w:next w:val="1"/>
    <w:qFormat/>
    <w:uiPriority w:val="0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kern w:val="0"/>
      <w:sz w:val="2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671</Words>
  <Characters>777</Characters>
  <Lines>0</Lines>
  <Paragraphs>0</Paragraphs>
  <TotalTime>10</TotalTime>
  <ScaleCrop>false</ScaleCrop>
  <LinksUpToDate>false</LinksUpToDate>
  <CharactersWithSpaces>787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2022-08-22T04:15:00Z</dcterms:created>
  <dc:creator>Administrator</dc:creator>
  <cp:lastModifiedBy>阿莫西林</cp:lastModifiedBy>
  <dcterms:modified xsi:type="dcterms:W3CDTF">2023-10-12T09:06:38Z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9AAF0B5084E740E9BE7412CF91E51D51</vt:lpwstr>
  </property>
</Properties>
</file>