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258" w:rsidRPr="004C3258" w:rsidRDefault="004C3258" w:rsidP="004C3258">
      <w:pPr>
        <w:rPr>
          <w:rFonts w:ascii="Times New Roman" w:eastAsia="宋体" w:hAnsi="Times New Roman" w:cs="Times New Roman"/>
          <w:b/>
          <w:sz w:val="24"/>
          <w:szCs w:val="24"/>
        </w:rPr>
      </w:pPr>
      <w:r w:rsidRPr="004C3258">
        <w:rPr>
          <w:rFonts w:ascii="Times New Roman" w:eastAsia="宋体" w:hAnsi="Times New Roman" w:cs="Times New Roman" w:hint="eastAsia"/>
          <w:b/>
          <w:sz w:val="24"/>
          <w:szCs w:val="24"/>
        </w:rPr>
        <w:t>附件</w:t>
      </w:r>
      <w:r w:rsidRPr="004C3258">
        <w:rPr>
          <w:rFonts w:ascii="Times New Roman" w:eastAsia="宋体" w:hAnsi="Times New Roman" w:cs="Times New Roman" w:hint="eastAsia"/>
          <w:b/>
          <w:sz w:val="24"/>
          <w:szCs w:val="24"/>
        </w:rPr>
        <w:t>1</w:t>
      </w:r>
    </w:p>
    <w:p w:rsidR="004C3258" w:rsidRPr="004C3258" w:rsidRDefault="004C3258" w:rsidP="004C3258">
      <w:pPr>
        <w:ind w:firstLine="420"/>
        <w:jc w:val="center"/>
        <w:rPr>
          <w:rFonts w:ascii="Times New Roman" w:eastAsia="宋体" w:hAnsi="Times New Roman" w:cs="Times New Roman"/>
          <w:b/>
          <w:sz w:val="28"/>
          <w:szCs w:val="28"/>
        </w:rPr>
      </w:pPr>
      <w:r w:rsidRPr="004C3258">
        <w:rPr>
          <w:rFonts w:ascii="Times New Roman" w:eastAsia="宋体" w:hAnsi="Times New Roman" w:cs="Times New Roman" w:hint="eastAsia"/>
          <w:b/>
          <w:sz w:val="28"/>
          <w:szCs w:val="28"/>
        </w:rPr>
        <w:t>项目情况</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1分标：2024年度高速公路网技术状况监测项目-路况检测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依据《公路养护工程管理办法》（交公路发〔</w:t>
      </w:r>
      <w:r w:rsidRPr="004C3258">
        <w:rPr>
          <w:rFonts w:ascii="宋体" w:eastAsia="宋体" w:hAnsi="宋体" w:cs="Times New Roman"/>
          <w:bCs/>
          <w:sz w:val="24"/>
          <w:szCs w:val="24"/>
        </w:rPr>
        <w:t>2018〕33号）、《“十三五”公路养护管理发展纲要》（交公路发〔2016〕96号）、《交通运输部办公厅关于做好&lt;公路技术状况评定标准&gt;贯彻实施工作的通知》（交办公路〔2019〕32号）、《“十四五”公路养护管理发展纲要》（交公路发〔2022〕46号）、《广西交通建设工程试验检测行业协会-广西公路水运建设工程质量检测试验收费项目及标准指导性意见》（2019年版）、《公路技术状况评定标准》（JTG 5210-2018）等标准，同时为加强行业监管并提高高速公路养护科学决策</w:t>
      </w:r>
      <w:r w:rsidRPr="004C3258">
        <w:rPr>
          <w:rFonts w:ascii="宋体" w:eastAsia="宋体" w:hAnsi="宋体" w:cs="Times New Roman" w:hint="eastAsia"/>
          <w:bCs/>
          <w:sz w:val="24"/>
          <w:szCs w:val="24"/>
        </w:rPr>
        <w:t>水平，全国大部分省份的技术状况检测评定范围均覆盖全部路网。</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在此背景下，</w:t>
      </w:r>
      <w:r w:rsidRPr="004C3258">
        <w:rPr>
          <w:rFonts w:ascii="宋体" w:eastAsia="宋体" w:hAnsi="宋体" w:cs="Times New Roman"/>
          <w:bCs/>
          <w:sz w:val="24"/>
          <w:szCs w:val="24"/>
        </w:rPr>
        <w:t>2024年中心计划委托第三方检测单位对全区高速公路进行技术状况检测评定，并形成路况评定分析报告。根据《公路技术状况评定标准》（JTG 5210-2018），每个检测方向（即上下行）至少检测一个主要行车道，即每条高速公路至少检测两个车道。根据各高速公路路面技术状况，拟以通车5年为分界线，对路段实施不同检测评定策略。预计2023年底，全区高速公路里程将超过9000公里，通车5年及以上约6400公里，通车5年内约2600公里。本次拟安排对全区高速公路通车5年及以上路段进行全路网检测，检测指标包含路面损</w:t>
      </w:r>
      <w:r w:rsidRPr="004C3258">
        <w:rPr>
          <w:rFonts w:ascii="宋体" w:eastAsia="宋体" w:hAnsi="宋体" w:cs="Times New Roman" w:hint="eastAsia"/>
          <w:bCs/>
          <w:sz w:val="24"/>
          <w:szCs w:val="24"/>
        </w:rPr>
        <w:t>坏、路面平整度、路面车辙、路面跳车和路面抗滑。近</w:t>
      </w:r>
      <w:r w:rsidRPr="004C3258">
        <w:rPr>
          <w:rFonts w:ascii="宋体" w:eastAsia="宋体" w:hAnsi="宋体" w:cs="Times New Roman"/>
          <w:bCs/>
          <w:sz w:val="24"/>
          <w:szCs w:val="24"/>
        </w:rPr>
        <w:t>5年内通车路段检测指标包含路面损坏、路面平整度和路面车辙。路况监测实施周期为2024年4月至2024年12月，具体时间根据中心监测工作计划调整。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1、预计2023年底，全区高速公路里程将超过9000公里。本次拟进行检测评定分析的高速公路总里程约为16000公里•车道（扣除改扩建相关路段），其中检测全指标的路段约为10800公里•车道，，检测三个指标的路段约为5200公里•车道；</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2、路况数据集成与电子成果展示，依托检测数据，建立综合分析平台进行多维数据集成展示，利用检测数据指导运营公司开展养护管理工作，2024年在历年基础上开展，具体为：数据存储运算、地图展示、信息栏展示费、影像栏展</w:t>
      </w:r>
      <w:r w:rsidRPr="004C3258">
        <w:rPr>
          <w:rFonts w:ascii="宋体" w:eastAsia="宋体" w:hAnsi="宋体" w:cs="Times New Roman"/>
          <w:bCs/>
          <w:sz w:val="24"/>
          <w:szCs w:val="24"/>
        </w:rPr>
        <w:lastRenderedPageBreak/>
        <w:t>示、数据展示分析、数据查询等。</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2分标：重点桥梁监测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 xml:space="preserve">    根据《国家公路网重点桥梁和隧道监测评价规程》（TCECS GE41-04—2019）及近几年的《国家公路网技术状况监测项目养护管理评价细则》。拟抽取国家高速公路10座不同管养单位的桥梁进行养护规范化检查及桥梁技术状况复核。通过对抽检桥梁的监测，旨在加强高速公路桥梁管养单位养护管理水平，提升全省高速公路桥梁运营安全水平的专项检查。</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按照国检的标准，外业以桥梁定期检查的内容为主，根据桥型结构特点，利用相应设备对关键受力部位和结构易损部位的病害情况进行现场检查和监测，并依据《公路桥涵养护规范》（</w:t>
      </w:r>
      <w:r w:rsidRPr="004C3258">
        <w:rPr>
          <w:rFonts w:ascii="宋体" w:eastAsia="宋体" w:hAnsi="宋体" w:cs="Times New Roman"/>
          <w:bCs/>
          <w:sz w:val="24"/>
          <w:szCs w:val="24"/>
        </w:rPr>
        <w:t>JTG 5120-2021）、《公路桥梁技术状况评定标准》（JTG TH21-2011）对桥梁技术状况评定等级进行确认，依据历年定期检查报告及长期观测资料，结合现场勘验状况，抽测结构线形、材质状况、缺损状况等内容，对养护管理中发现的重大或突出问题进行复查，并对技术状况评定结果、结构主要病害养护维修效果、重点专项工作、运营期重大风险事件防控等四个方面</w:t>
      </w:r>
      <w:r w:rsidRPr="004C3258">
        <w:rPr>
          <w:rFonts w:ascii="宋体" w:eastAsia="宋体" w:hAnsi="宋体" w:cs="Times New Roman" w:hint="eastAsia"/>
          <w:bCs/>
          <w:sz w:val="24"/>
          <w:szCs w:val="24"/>
        </w:rPr>
        <w:t>进行评价；内业参照《国家公路网重点桥梁和隧道监测评价规程》（</w:t>
      </w:r>
      <w:r w:rsidRPr="004C3258">
        <w:rPr>
          <w:rFonts w:ascii="宋体" w:eastAsia="宋体" w:hAnsi="宋体" w:cs="Times New Roman"/>
          <w:bCs/>
          <w:sz w:val="24"/>
          <w:szCs w:val="24"/>
        </w:rPr>
        <w:t>TCECS GE41-04—2019）对重点桥梁管养单位进行养护管理资料的检查，主要包括责任划分制度、资金保障制度、养护工程师制度、信息公开制度、例行检查制度、分类处置制度、技术档案管理制度、定期培训制度、桥梁保护区管理、通行安全管理、其他等十一个方面内容，加强高速公路发展中心对桥梁管养单位的监管力度，提高全区高速公路桥梁养护管理水平，提升全省高速公路桥梁运营安全水平。实施年限为一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每座桥梁历年定期检查报告、长期观测资料、桥梁管理等内业资料检查；每座桥梁外观病害现场检测、结构线形、材料状况、缺损状况等检查等。</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3分标：重点隧道监测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参照《交通运输部</w:t>
      </w:r>
      <w:r w:rsidRPr="004C3258">
        <w:rPr>
          <w:rFonts w:ascii="宋体" w:eastAsia="宋体" w:hAnsi="宋体" w:cs="Times New Roman"/>
          <w:bCs/>
          <w:sz w:val="24"/>
          <w:szCs w:val="24"/>
        </w:rPr>
        <w:t>2016年度路网监测实施方案》（交公路函〔2016〕375号）和《交通运输部路网监测与应急处置中心关于做好2016年度重点桥隧监测工作的通知》（交路网〔2016〕137号），2024年计划委托具有公路工程桥梁隧道工程专项检测资质的单位对5座（单洞）长大隧道进行监测，主要监测内容有：按照《公路隧道养护技术规范》（JTG H12-2015）、《国家公路网重点桥梁和隧道监测</w:t>
      </w:r>
      <w:r w:rsidRPr="004C3258">
        <w:rPr>
          <w:rFonts w:ascii="宋体" w:eastAsia="宋体" w:hAnsi="宋体" w:cs="Times New Roman"/>
          <w:bCs/>
          <w:sz w:val="24"/>
          <w:szCs w:val="24"/>
        </w:rPr>
        <w:lastRenderedPageBreak/>
        <w:t>评价规程》（T/CECS G:E41-04-2019）和交通运输部有关规定，检查隧道养护管理相关工作制度和标准规范的执行情况，</w:t>
      </w:r>
      <w:r w:rsidRPr="004C3258">
        <w:rPr>
          <w:rFonts w:ascii="宋体" w:eastAsia="宋体" w:hAnsi="宋体" w:cs="Times New Roman" w:hint="eastAsia"/>
          <w:bCs/>
          <w:sz w:val="24"/>
          <w:szCs w:val="24"/>
        </w:rPr>
        <w:t>隧道土建结构和机电设施的检查评定，隧道养护管理、运营管理、安全管理、技术管理等情况；现场检测隧道土建结构和机电设施，并根据需要抽查其它工程设施，对隧道总体技术状况等级进行复核，复查隧道养护或运营管理中发现的重大或突出问题，对隧道安全性和适用性作出初步判断。实施年限为一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每座单洞隧道内业检查（包括养护管理工作制度和标准规范检查，隧道土建结构和机电设施的评定情况检查，运营管理、安全管理、技术管理情况检查），外业检查（包括隧道土建结构和机电设施）等。</w:t>
      </w:r>
    </w:p>
    <w:p w:rsidR="004C3258" w:rsidRPr="004C3258" w:rsidRDefault="004C3258" w:rsidP="004C3258">
      <w:pPr>
        <w:spacing w:line="360" w:lineRule="auto"/>
        <w:ind w:firstLineChars="200" w:firstLine="480"/>
        <w:rPr>
          <w:rFonts w:ascii="宋体" w:eastAsia="宋体" w:hAnsi="宋体" w:cs="Times New Roman"/>
          <w:bCs/>
          <w:sz w:val="24"/>
          <w:szCs w:val="24"/>
        </w:rPr>
      </w:pP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4分标：重点路段路基、边坡技术状况监测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依据《公路养护工程管理办法》（交公路发〔</w:t>
      </w:r>
      <w:r w:rsidRPr="004C3258">
        <w:rPr>
          <w:rFonts w:ascii="宋体" w:eastAsia="宋体" w:hAnsi="宋体" w:cs="Times New Roman"/>
          <w:bCs/>
          <w:sz w:val="24"/>
          <w:szCs w:val="24"/>
        </w:rPr>
        <w:t>2018〕33号）、《交通运输部办公厅关于做好&lt;公路技术状况评定标准&gt;贯彻实施工作的通知》（交办公路[2019]32号）、《“十四五”公路养护发展纲要》（交公路发〔2022〕46号）和“十四五”国家公路网技术状况监测工作要求，2024年该中心计划委托第三方检测单位对全区高速公路重点路段路基、边坡进行技术状况检测评定。主要监测内容有：按《公路技术状况评定标准》（JTG 5210-2018）中的相关标准要求，对重点路段路基、边坡的路肩损坏、边坡坍塌、水毁冲沟、路基构造物损</w:t>
      </w:r>
      <w:r w:rsidRPr="004C3258">
        <w:rPr>
          <w:rFonts w:ascii="宋体" w:eastAsia="宋体" w:hAnsi="宋体" w:cs="Times New Roman" w:hint="eastAsia"/>
          <w:bCs/>
          <w:sz w:val="24"/>
          <w:szCs w:val="24"/>
        </w:rPr>
        <w:t>坏、路缘石缺损、路基沉降、排水不畅的损坏程度进行检测及技术状况评定。实施年限为一年。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抽取全区高速公路</w:t>
      </w:r>
      <w:r w:rsidRPr="004C3258">
        <w:rPr>
          <w:rFonts w:ascii="宋体" w:eastAsia="宋体" w:hAnsi="宋体" w:cs="Times New Roman"/>
          <w:bCs/>
          <w:sz w:val="24"/>
          <w:szCs w:val="24"/>
        </w:rPr>
        <w:t>120公里作为重点监测路段，上下行方向共计240公里路基、边坡进行检测评定，路基、边坡检测评估报告编制等工作。</w:t>
      </w:r>
    </w:p>
    <w:p w:rsidR="004C3258" w:rsidRPr="004C3258" w:rsidRDefault="004C3258" w:rsidP="004C3258">
      <w:pPr>
        <w:spacing w:line="360" w:lineRule="auto"/>
        <w:ind w:firstLineChars="200" w:firstLine="480"/>
        <w:rPr>
          <w:rFonts w:ascii="宋体" w:eastAsia="宋体" w:hAnsi="宋体" w:cs="Times New Roman"/>
          <w:bCs/>
          <w:sz w:val="24"/>
          <w:szCs w:val="24"/>
        </w:rPr>
      </w:pP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5分标：交通安全设施监测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根据《交通运输部办公厅公安部办公厅关于印发</w:t>
      </w:r>
      <w:r w:rsidRPr="004C3258">
        <w:rPr>
          <w:rFonts w:ascii="宋体" w:eastAsia="宋体" w:hAnsi="宋体" w:cs="Times New Roman"/>
          <w:bCs/>
          <w:sz w:val="24"/>
          <w:szCs w:val="24"/>
        </w:rPr>
        <w:t>&lt;公路安全设施和交通秩序管理精细化提升行动方案&gt;的通知》、《广西壮族自治区交通运输厅广西壮族自治区公安厅关于印发&lt;广西公路安全设施和交通秩序管理精细化提升行动实施方案&gt;的通知》（桂交建管发〔2022〕29号）、《自治区高速公路发展中心办公室关于印</w:t>
      </w:r>
      <w:r w:rsidRPr="004C3258">
        <w:rPr>
          <w:rFonts w:ascii="宋体" w:eastAsia="宋体" w:hAnsi="宋体" w:cs="Times New Roman"/>
          <w:bCs/>
          <w:sz w:val="24"/>
          <w:szCs w:val="24"/>
        </w:rPr>
        <w:lastRenderedPageBreak/>
        <w:t>发广西高速公路安全设施精细化提升行动实施方案的通知》(桂高速办养护〔2022) 22 号)、《交通运输部办公厅关于开展公路交通标志标线优化提升专项工作的通知》（交公路明电〔2021〕127号）和《广西壮族自治区交通运输厅关于</w:t>
      </w:r>
      <w:r w:rsidRPr="004C3258">
        <w:rPr>
          <w:rFonts w:ascii="宋体" w:eastAsia="宋体" w:hAnsi="宋体" w:cs="Times New Roman" w:hint="eastAsia"/>
          <w:bCs/>
          <w:sz w:val="24"/>
          <w:szCs w:val="24"/>
        </w:rPr>
        <w:t>印发公路交通标志标线优化提升专项工作实施方案的通知》（桂交建管函〔</w:t>
      </w:r>
      <w:r w:rsidRPr="004C3258">
        <w:rPr>
          <w:rFonts w:ascii="宋体" w:eastAsia="宋体" w:hAnsi="宋体" w:cs="Times New Roman"/>
          <w:bCs/>
          <w:sz w:val="24"/>
          <w:szCs w:val="24"/>
        </w:rPr>
        <w:t>2021〕324 号）的要求，为总结推广公路交通标志标线优化提升专项工作经验成果,优化公路安全通行环境，该中心拟开展全区运营高速公路交通安全设施监测工作，委托第三方咨询检测单位采用快速自动化检测装备开展全区高速公路交通标线逆反射系数检测与评估工作，全面排查评估运营高速公路标线使用状况，采用手持式检测设备开展交通标线逆反射系数定点抽查工作，督促各运营公司做好标线养护工作；利用快速检测装备获取路域环境影像资料，核查标志标牌缺损污染、被遮挡以及绿化</w:t>
      </w:r>
      <w:r w:rsidRPr="004C3258">
        <w:rPr>
          <w:rFonts w:ascii="宋体" w:eastAsia="宋体" w:hAnsi="宋体" w:cs="Times New Roman" w:hint="eastAsia"/>
          <w:bCs/>
          <w:sz w:val="24"/>
          <w:szCs w:val="24"/>
        </w:rPr>
        <w:t>物侵占公路建筑限界现象；采用实体检测方法评估护栏与现状交通运行、防护需求适应情况。实施年限为一年。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1. 抽取6000公里运营高速公路上下行方向各选取一条车道分界线共计12000公里标线进行标线逆反射系数连续检测。</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2. 抽取广西运营高速公路40公里（单方向检测），5个典型路段进行标线、标志和护栏实体检测，采用手持式检测设备定点抽查标线逆反射系数、护栏与现状交通运行、防护需求适应情况，检测内容主要有波形梁护栏横梁中心高度、立柱壁厚、混凝土护栏强度、断面尺寸和标志板净空、标志板反光等级及逆反射系数和立柱竖直度等。</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6分标：全区桥隧定期检查核验及咨询服务</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bCs/>
          <w:sz w:val="24"/>
          <w:szCs w:val="24"/>
        </w:rPr>
        <w:t xml:space="preserve">    根据《公路桥涵养护规范》（JTG 5120-2021）、《公路隧道养护技术规范》（JTG H12-2015）、《国家公路网重点桥梁和隧道监测评价规程》（TCECS GE41-04—2019）等文件，对全区高速公路当年桥隧定期检测报告进行核查，对桥隧重点病害进行复核。</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为掌握全区高速公路桥梁隧道的定期检查的工作质量及工作深度、检测报告编制全面性、规范性，结合《公路桥涵养护规范》（</w:t>
      </w:r>
      <w:r w:rsidRPr="004C3258">
        <w:rPr>
          <w:rFonts w:ascii="宋体" w:eastAsia="宋体" w:hAnsi="宋体" w:cs="Times New Roman"/>
          <w:bCs/>
          <w:sz w:val="24"/>
          <w:szCs w:val="24"/>
        </w:rPr>
        <w:t>JTG 5120-2021）、《公路隧道养护技术规范》（JTG H12-2015）等交通行业规范和其它国家标准，对全区高速公路桥隧定期检查工作进行审查及咨询技术服务。</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lastRenderedPageBreak/>
        <w:t>根据《公路桥涵养护规范》（</w:t>
      </w:r>
      <w:r w:rsidRPr="004C3258">
        <w:rPr>
          <w:rFonts w:ascii="宋体" w:eastAsia="宋体" w:hAnsi="宋体" w:cs="Times New Roman"/>
          <w:bCs/>
          <w:sz w:val="24"/>
          <w:szCs w:val="24"/>
        </w:rPr>
        <w:t>JTG 5120-2021）、《公路隧道养护技术规范》（JTG H12-2015）等交通行业规范和其它国家标准，检查报告完整性，技术状况评定准确性，主要病害成因分析的合理性，病害处治、养护建议的可行性。实施年限为一年。</w:t>
      </w:r>
    </w:p>
    <w:p w:rsidR="004C3258" w:rsidRPr="004C3258" w:rsidRDefault="004C3258" w:rsidP="004C3258">
      <w:pPr>
        <w:spacing w:line="360" w:lineRule="auto"/>
        <w:ind w:firstLineChars="200" w:firstLine="480"/>
        <w:rPr>
          <w:rFonts w:ascii="宋体" w:eastAsia="宋体" w:hAnsi="宋体" w:cs="Times New Roman"/>
          <w:bCs/>
          <w:sz w:val="24"/>
          <w:szCs w:val="24"/>
        </w:rPr>
      </w:pPr>
      <w:r w:rsidRPr="004C3258">
        <w:rPr>
          <w:rFonts w:ascii="宋体" w:eastAsia="宋体" w:hAnsi="宋体" w:cs="Times New Roman" w:hint="eastAsia"/>
          <w:bCs/>
          <w:sz w:val="24"/>
          <w:szCs w:val="24"/>
        </w:rPr>
        <w:t>具体实施内容如下：</w:t>
      </w:r>
    </w:p>
    <w:p w:rsidR="004C3258" w:rsidRPr="004C3258" w:rsidRDefault="004C3258" w:rsidP="004C3258">
      <w:pPr>
        <w:spacing w:line="360" w:lineRule="auto"/>
        <w:ind w:firstLineChars="200" w:firstLine="480"/>
        <w:rPr>
          <w:rFonts w:ascii="宋体" w:eastAsia="宋体" w:hAnsi="宋体" w:cs="Times New Roman"/>
          <w:b/>
          <w:sz w:val="28"/>
          <w:szCs w:val="28"/>
        </w:rPr>
      </w:pPr>
      <w:r w:rsidRPr="004C3258">
        <w:rPr>
          <w:rFonts w:ascii="宋体" w:eastAsia="宋体" w:hAnsi="宋体" w:cs="Times New Roman" w:hint="eastAsia"/>
          <w:bCs/>
          <w:sz w:val="24"/>
          <w:szCs w:val="24"/>
        </w:rPr>
        <w:t>根据《</w:t>
      </w:r>
      <w:r w:rsidRPr="004C3258">
        <w:rPr>
          <w:rFonts w:ascii="宋体" w:eastAsia="宋体" w:hAnsi="宋体" w:cs="Times New Roman"/>
          <w:bCs/>
          <w:sz w:val="24"/>
          <w:szCs w:val="24"/>
        </w:rPr>
        <w:t>2022年公路养护统计年报》，广西高速公路2022年进行定期检查桥梁4835座、隧道689座。桥梁、隧道定检报告审查每家单位抽取10%，合计不少于500座；并对报告进行统计分析。</w:t>
      </w:r>
      <w:r w:rsidRPr="004C3258">
        <w:rPr>
          <w:rFonts w:ascii="宋体" w:eastAsia="宋体" w:hAnsi="宋体" w:cs="Arial" w:hint="eastAsia"/>
          <w:color w:val="000000"/>
          <w:sz w:val="24"/>
          <w:szCs w:val="24"/>
        </w:rPr>
        <w:br w:type="page"/>
      </w:r>
      <w:r w:rsidRPr="004C3258">
        <w:rPr>
          <w:rFonts w:ascii="宋体" w:eastAsia="宋体" w:hAnsi="宋体" w:cs="Times New Roman" w:hint="eastAsia"/>
          <w:b/>
          <w:sz w:val="28"/>
          <w:szCs w:val="28"/>
        </w:rPr>
        <w:lastRenderedPageBreak/>
        <w:t>附件2</w:t>
      </w:r>
    </w:p>
    <w:p w:rsidR="004C3258" w:rsidRPr="004C3258" w:rsidRDefault="004C3258" w:rsidP="004C3258">
      <w:pPr>
        <w:jc w:val="center"/>
        <w:rPr>
          <w:rFonts w:ascii="宋体" w:eastAsia="宋体" w:hAnsi="宋体" w:cs="Times New Roman"/>
        </w:rPr>
      </w:pPr>
      <w:r w:rsidRPr="004C3258">
        <w:rPr>
          <w:rFonts w:ascii="宋体" w:eastAsia="宋体" w:hAnsi="宋体" w:cs="Times New Roman" w:hint="eastAsia"/>
          <w:b/>
          <w:sz w:val="28"/>
          <w:szCs w:val="28"/>
        </w:rPr>
        <w:t>关于年度高速公路网技术状况监测项目项目采购预算问卷调查表</w:t>
      </w:r>
    </w:p>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参与调查供应商名称（盖章）：</w:t>
      </w:r>
    </w:p>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联系人：</w:t>
      </w:r>
    </w:p>
    <w:p w:rsidR="004C3258" w:rsidRPr="004C3258" w:rsidRDefault="004C3258" w:rsidP="004C3258">
      <w:pPr>
        <w:spacing w:line="360" w:lineRule="auto"/>
        <w:rPr>
          <w:rFonts w:ascii="宋体" w:eastAsia="宋体" w:hAnsi="宋体" w:cs="Times New Roman"/>
          <w:szCs w:val="21"/>
          <w:u w:val="single"/>
        </w:rPr>
      </w:pPr>
      <w:r w:rsidRPr="004C3258">
        <w:rPr>
          <w:rFonts w:ascii="宋体" w:eastAsia="宋体" w:hAnsi="宋体" w:cs="Times New Roman" w:hint="eastAsia"/>
        </w:rPr>
        <w:t>联系电话：</w:t>
      </w:r>
    </w:p>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填表日期：</w:t>
      </w:r>
      <w:r w:rsidRPr="004C3258">
        <w:rPr>
          <w:rFonts w:ascii="宋体" w:eastAsia="宋体" w:hAnsi="宋体" w:cs="Times New Roman" w:hint="eastAsia"/>
          <w:szCs w:val="21"/>
        </w:rPr>
        <w:t>年月日</w:t>
      </w:r>
    </w:p>
    <w:p w:rsidR="004C3258" w:rsidRPr="004C3258" w:rsidRDefault="004C3258" w:rsidP="004C3258">
      <w:pPr>
        <w:spacing w:line="360" w:lineRule="exact"/>
        <w:ind w:firstLineChars="200" w:firstLine="420"/>
        <w:rPr>
          <w:rFonts w:ascii="宋体" w:eastAsia="宋体" w:hAnsi="宋体" w:cs="Times New Roman"/>
        </w:rPr>
      </w:pPr>
      <w:r w:rsidRPr="004C3258">
        <w:rPr>
          <w:rFonts w:ascii="宋体" w:eastAsia="宋体" w:hAnsi="宋体" w:cs="Times New Roman" w:hint="eastAsia"/>
        </w:rPr>
        <w:t>广西科文招标有限公司受广西壮族自治区高速公路发展中心委托组织对《年度高速公路网技术状况监测项目》进行采购预算编制，现向各供应商进行本次问卷调查，调查内容如下：</w:t>
      </w:r>
    </w:p>
    <w:p w:rsidR="004C3258" w:rsidRPr="004C3258" w:rsidRDefault="004C3258" w:rsidP="004C3258">
      <w:pPr>
        <w:spacing w:line="360" w:lineRule="exact"/>
        <w:rPr>
          <w:rFonts w:ascii="宋体" w:eastAsia="宋体" w:hAnsi="宋体" w:cs="Times New Roman"/>
          <w:szCs w:val="21"/>
        </w:rPr>
      </w:pPr>
      <w:r w:rsidRPr="004C3258">
        <w:rPr>
          <w:rFonts w:ascii="宋体" w:eastAsia="宋体" w:hAnsi="宋体" w:cs="Times New Roman" w:hint="eastAsia"/>
        </w:rPr>
        <w:t>1、参与本项目采购的意向：</w:t>
      </w:r>
      <w:r w:rsidRPr="004C3258">
        <w:rPr>
          <w:rFonts w:ascii="宋体" w:eastAsia="宋体" w:hAnsi="宋体" w:cs="Times New Roman" w:hint="eastAsia"/>
          <w:szCs w:val="21"/>
        </w:rPr>
        <w:t>□想参加      □未定，理由：</w:t>
      </w:r>
      <w:r w:rsidRPr="004C3258">
        <w:rPr>
          <w:rFonts w:ascii="宋体" w:eastAsia="宋体" w:hAnsi="宋体" w:cs="Times New Roman" w:hint="eastAsia"/>
          <w:szCs w:val="21"/>
          <w:u w:val="single"/>
        </w:rPr>
        <w:t xml:space="preserve">                 </w:t>
      </w:r>
    </w:p>
    <w:p w:rsidR="004C3258" w:rsidRPr="004C3258" w:rsidRDefault="004C3258" w:rsidP="004C3258">
      <w:pPr>
        <w:spacing w:line="360" w:lineRule="auto"/>
        <w:rPr>
          <w:rFonts w:ascii="宋体" w:eastAsia="宋体" w:hAnsi="宋体" w:cs="Times New Roman"/>
          <w:szCs w:val="21"/>
        </w:rPr>
      </w:pPr>
      <w:r w:rsidRPr="004C3258">
        <w:rPr>
          <w:rFonts w:ascii="宋体" w:eastAsia="宋体" w:hAnsi="宋体" w:cs="Times New Roman" w:hint="eastAsia"/>
        </w:rPr>
        <w:t>2、拟采购项目是否有过历史成交业绩：</w:t>
      </w:r>
      <w:r w:rsidRPr="004C3258">
        <w:rPr>
          <w:rFonts w:ascii="宋体" w:eastAsia="宋体" w:hAnsi="宋体" w:cs="Times New Roman" w:hint="eastAsia"/>
          <w:szCs w:val="21"/>
        </w:rPr>
        <w:t>□有</w:t>
      </w:r>
      <w:r w:rsidRPr="004C3258">
        <w:rPr>
          <w:rFonts w:ascii="宋体" w:eastAsia="宋体" w:hAnsi="宋体" w:cs="Times New Roman" w:hint="eastAsia"/>
          <w:sz w:val="18"/>
          <w:szCs w:val="18"/>
        </w:rPr>
        <w:t>（如有业绩，选填下表）</w:t>
      </w:r>
      <w:r w:rsidRPr="004C3258">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4C3258" w:rsidRPr="004C3258" w:rsidTr="00C231C4">
        <w:trPr>
          <w:jc w:val="center"/>
        </w:trPr>
        <w:tc>
          <w:tcPr>
            <w:tcW w:w="666"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序号</w:t>
            </w:r>
          </w:p>
        </w:tc>
        <w:tc>
          <w:tcPr>
            <w:tcW w:w="1481"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项目</w:t>
            </w:r>
            <w:r w:rsidRPr="004C3258">
              <w:rPr>
                <w:rFonts w:ascii="宋体" w:eastAsia="宋体" w:hAnsi="宋体" w:cs="Times New Roman"/>
                <w:szCs w:val="21"/>
              </w:rPr>
              <w:t>名称</w:t>
            </w:r>
          </w:p>
        </w:tc>
        <w:tc>
          <w:tcPr>
            <w:tcW w:w="2534"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具体内容</w:t>
            </w:r>
          </w:p>
        </w:tc>
        <w:tc>
          <w:tcPr>
            <w:tcW w:w="1171"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szCs w:val="21"/>
              </w:rPr>
              <w:t>成交单价</w:t>
            </w:r>
            <w:r w:rsidRPr="004C3258">
              <w:rPr>
                <w:rFonts w:ascii="宋体" w:eastAsia="宋体" w:hAnsi="宋体" w:cs="Times New Roman" w:hint="eastAsia"/>
                <w:szCs w:val="21"/>
              </w:rPr>
              <w:t>（元）</w:t>
            </w:r>
          </w:p>
        </w:tc>
        <w:tc>
          <w:tcPr>
            <w:tcW w:w="1099" w:type="dxa"/>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成交总价（元）</w:t>
            </w:r>
          </w:p>
        </w:tc>
        <w:tc>
          <w:tcPr>
            <w:tcW w:w="1275"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szCs w:val="21"/>
              </w:rPr>
              <w:t>采购单位</w:t>
            </w:r>
          </w:p>
        </w:tc>
        <w:tc>
          <w:tcPr>
            <w:tcW w:w="1418"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szCs w:val="21"/>
              </w:rPr>
              <w:t>成交时间</w:t>
            </w: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1</w:t>
            </w: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2</w:t>
            </w: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3</w:t>
            </w: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w:t>
            </w: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r w:rsidR="004C3258" w:rsidRPr="004C3258" w:rsidTr="00C231C4">
        <w:trPr>
          <w:jc w:val="center"/>
        </w:trPr>
        <w:tc>
          <w:tcPr>
            <w:tcW w:w="666" w:type="dxa"/>
            <w:noWrap/>
          </w:tcPr>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N</w:t>
            </w:r>
          </w:p>
        </w:tc>
        <w:tc>
          <w:tcPr>
            <w:tcW w:w="1481" w:type="dxa"/>
            <w:noWrap/>
          </w:tcPr>
          <w:p w:rsidR="004C3258" w:rsidRPr="004C3258" w:rsidRDefault="004C3258" w:rsidP="004C3258">
            <w:pPr>
              <w:spacing w:line="360" w:lineRule="auto"/>
              <w:rPr>
                <w:rFonts w:ascii="宋体" w:eastAsia="宋体" w:hAnsi="宋体" w:cs="Times New Roman"/>
              </w:rPr>
            </w:pPr>
          </w:p>
        </w:tc>
        <w:tc>
          <w:tcPr>
            <w:tcW w:w="2534" w:type="dxa"/>
            <w:noWrap/>
          </w:tcPr>
          <w:p w:rsidR="004C3258" w:rsidRPr="004C3258" w:rsidRDefault="004C3258" w:rsidP="004C3258">
            <w:pPr>
              <w:spacing w:line="360" w:lineRule="auto"/>
              <w:rPr>
                <w:rFonts w:ascii="宋体" w:eastAsia="宋体" w:hAnsi="宋体" w:cs="Times New Roman"/>
              </w:rPr>
            </w:pPr>
          </w:p>
        </w:tc>
        <w:tc>
          <w:tcPr>
            <w:tcW w:w="1171" w:type="dxa"/>
            <w:noWrap/>
          </w:tcPr>
          <w:p w:rsidR="004C3258" w:rsidRPr="004C3258" w:rsidRDefault="004C3258" w:rsidP="004C3258">
            <w:pPr>
              <w:spacing w:line="360" w:lineRule="auto"/>
              <w:rPr>
                <w:rFonts w:ascii="宋体" w:eastAsia="宋体" w:hAnsi="宋体" w:cs="Times New Roman"/>
              </w:rPr>
            </w:pPr>
          </w:p>
        </w:tc>
        <w:tc>
          <w:tcPr>
            <w:tcW w:w="1099" w:type="dxa"/>
          </w:tcPr>
          <w:p w:rsidR="004C3258" w:rsidRPr="004C3258" w:rsidRDefault="004C3258" w:rsidP="004C3258">
            <w:pPr>
              <w:spacing w:line="360" w:lineRule="auto"/>
              <w:rPr>
                <w:rFonts w:ascii="宋体" w:eastAsia="宋体" w:hAnsi="宋体" w:cs="Times New Roman"/>
              </w:rPr>
            </w:pPr>
          </w:p>
        </w:tc>
        <w:tc>
          <w:tcPr>
            <w:tcW w:w="1275" w:type="dxa"/>
            <w:noWrap/>
          </w:tcPr>
          <w:p w:rsidR="004C3258" w:rsidRPr="004C3258" w:rsidRDefault="004C3258" w:rsidP="004C3258">
            <w:pPr>
              <w:spacing w:line="360" w:lineRule="auto"/>
              <w:rPr>
                <w:rFonts w:ascii="宋体" w:eastAsia="宋体" w:hAnsi="宋体" w:cs="Times New Roman"/>
              </w:rPr>
            </w:pPr>
          </w:p>
        </w:tc>
        <w:tc>
          <w:tcPr>
            <w:tcW w:w="1418" w:type="dxa"/>
            <w:noWrap/>
          </w:tcPr>
          <w:p w:rsidR="004C3258" w:rsidRPr="004C3258" w:rsidRDefault="004C3258" w:rsidP="004C3258">
            <w:pPr>
              <w:spacing w:line="360" w:lineRule="auto"/>
              <w:rPr>
                <w:rFonts w:ascii="宋体" w:eastAsia="宋体" w:hAnsi="宋体" w:cs="Times New Roman"/>
              </w:rPr>
            </w:pPr>
          </w:p>
        </w:tc>
      </w:tr>
    </w:tbl>
    <w:p w:rsidR="004C3258" w:rsidRPr="004C3258" w:rsidRDefault="004C3258" w:rsidP="004C3258">
      <w:pPr>
        <w:spacing w:line="360" w:lineRule="auto"/>
        <w:rPr>
          <w:rFonts w:ascii="宋体" w:eastAsia="宋体" w:hAnsi="宋体" w:cs="Times New Roman"/>
        </w:rPr>
      </w:pPr>
    </w:p>
    <w:p w:rsidR="004C3258" w:rsidRPr="004C3258" w:rsidRDefault="004C3258" w:rsidP="004C3258">
      <w:pPr>
        <w:spacing w:line="360" w:lineRule="auto"/>
        <w:rPr>
          <w:rFonts w:ascii="宋体" w:eastAsia="宋体" w:hAnsi="宋体" w:cs="Times New Roman"/>
        </w:rPr>
      </w:pPr>
      <w:r w:rsidRPr="004C3258">
        <w:rPr>
          <w:rFonts w:ascii="宋体" w:eastAsia="宋体" w:hAnsi="宋体" w:cs="Times New Roman" w:hint="eastAsia"/>
        </w:rPr>
        <w:t>3、标的的预算是否合理：</w:t>
      </w:r>
      <w:r w:rsidRPr="004C3258">
        <w:rPr>
          <w:rFonts w:ascii="宋体" w:eastAsia="宋体" w:hAnsi="宋体" w:cs="Times New Roman" w:hint="eastAsia"/>
          <w:szCs w:val="21"/>
        </w:rPr>
        <w:t>□涉及</w:t>
      </w:r>
      <w:r w:rsidRPr="004C3258">
        <w:rPr>
          <w:rFonts w:ascii="宋体" w:eastAsia="宋体" w:hAnsi="宋体" w:cs="Times New Roman" w:hint="eastAsia"/>
          <w:sz w:val="18"/>
          <w:szCs w:val="18"/>
        </w:rPr>
        <w:t>（如涉及，选填下表）</w:t>
      </w:r>
      <w:r w:rsidRPr="004C3258">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724"/>
        <w:gridCol w:w="2245"/>
        <w:gridCol w:w="851"/>
        <w:gridCol w:w="1463"/>
        <w:gridCol w:w="1230"/>
        <w:gridCol w:w="1666"/>
      </w:tblGrid>
      <w:tr w:rsidR="004C3258" w:rsidRPr="004C3258" w:rsidTr="00C231C4">
        <w:trPr>
          <w:jc w:val="center"/>
        </w:trPr>
        <w:tc>
          <w:tcPr>
            <w:tcW w:w="675"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序号</w:t>
            </w:r>
          </w:p>
        </w:tc>
        <w:tc>
          <w:tcPr>
            <w:tcW w:w="1724"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项目名称</w:t>
            </w:r>
          </w:p>
        </w:tc>
        <w:tc>
          <w:tcPr>
            <w:tcW w:w="2245" w:type="dxa"/>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具体内容</w:t>
            </w:r>
          </w:p>
        </w:tc>
        <w:tc>
          <w:tcPr>
            <w:tcW w:w="851"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数量</w:t>
            </w:r>
          </w:p>
        </w:tc>
        <w:tc>
          <w:tcPr>
            <w:tcW w:w="1463"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预算单价</w:t>
            </w:r>
          </w:p>
        </w:tc>
        <w:tc>
          <w:tcPr>
            <w:tcW w:w="1230"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认为合理的价格</w:t>
            </w:r>
          </w:p>
        </w:tc>
        <w:tc>
          <w:tcPr>
            <w:tcW w:w="1666" w:type="dxa"/>
            <w:noWrap/>
            <w:vAlign w:val="center"/>
          </w:tcPr>
          <w:p w:rsidR="004C3258" w:rsidRPr="004C3258" w:rsidRDefault="004C3258" w:rsidP="004C3258">
            <w:pPr>
              <w:jc w:val="center"/>
              <w:rPr>
                <w:rFonts w:ascii="宋体" w:eastAsia="宋体" w:hAnsi="宋体" w:cs="Times New Roman"/>
                <w:szCs w:val="21"/>
              </w:rPr>
            </w:pPr>
            <w:r w:rsidRPr="004C3258">
              <w:rPr>
                <w:rFonts w:ascii="宋体" w:eastAsia="宋体" w:hAnsi="宋体" w:cs="Times New Roman" w:hint="eastAsia"/>
                <w:szCs w:val="21"/>
              </w:rPr>
              <w:t>认为预算不合理的理由</w:t>
            </w: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t>1</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color w:val="FF0000"/>
                <w:szCs w:val="21"/>
              </w:rPr>
              <w:t>2024年度高速公路网技术状况监测项目-路况检测</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9328000元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t>2</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hint="eastAsia"/>
                <w:color w:val="FF0000"/>
                <w:szCs w:val="21"/>
              </w:rPr>
              <w:t>重点桥梁监测</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1200000元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t>3</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hint="eastAsia"/>
                <w:color w:val="FF0000"/>
                <w:szCs w:val="21"/>
              </w:rPr>
              <w:t>重点隧道监测</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1000000元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t>4</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hint="eastAsia"/>
                <w:color w:val="FF0000"/>
                <w:szCs w:val="21"/>
              </w:rPr>
              <w:t>重点路段路基、边坡技术状况监测</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200000元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t>5</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hint="eastAsia"/>
                <w:color w:val="FF0000"/>
                <w:szCs w:val="21"/>
              </w:rPr>
              <w:t>交通安全设施监</w:t>
            </w:r>
            <w:r w:rsidRPr="004C3258">
              <w:rPr>
                <w:rFonts w:ascii="宋体" w:eastAsia="宋体" w:hAnsi="宋体" w:cs="宋体" w:hint="eastAsia"/>
                <w:color w:val="FF0000"/>
                <w:szCs w:val="21"/>
              </w:rPr>
              <w:lastRenderedPageBreak/>
              <w:t>测</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900000元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r w:rsidR="004C3258" w:rsidRPr="004C3258" w:rsidTr="00C231C4">
        <w:trPr>
          <w:jc w:val="center"/>
        </w:trPr>
        <w:tc>
          <w:tcPr>
            <w:tcW w:w="675" w:type="dxa"/>
            <w:noWrap/>
            <w:vAlign w:val="center"/>
          </w:tcPr>
          <w:p w:rsidR="004C3258" w:rsidRPr="004C3258" w:rsidRDefault="004C3258" w:rsidP="004C3258">
            <w:pPr>
              <w:spacing w:line="360" w:lineRule="exact"/>
              <w:jc w:val="center"/>
              <w:textAlignment w:val="center"/>
              <w:rPr>
                <w:rFonts w:ascii="宋体" w:eastAsia="宋体" w:hAnsi="宋体" w:cs="宋体"/>
                <w:kern w:val="0"/>
                <w:sz w:val="18"/>
                <w:szCs w:val="18"/>
              </w:rPr>
            </w:pPr>
            <w:r w:rsidRPr="004C3258">
              <w:rPr>
                <w:rFonts w:ascii="宋体" w:eastAsia="宋体" w:hAnsi="宋体" w:cs="宋体" w:hint="eastAsia"/>
                <w:kern w:val="0"/>
                <w:sz w:val="18"/>
                <w:szCs w:val="18"/>
              </w:rPr>
              <w:lastRenderedPageBreak/>
              <w:t>6</w:t>
            </w:r>
          </w:p>
        </w:tc>
        <w:tc>
          <w:tcPr>
            <w:tcW w:w="1724" w:type="dxa"/>
            <w:noWrap/>
            <w:vAlign w:val="center"/>
          </w:tcPr>
          <w:p w:rsidR="004C3258" w:rsidRPr="004C3258" w:rsidRDefault="004C3258" w:rsidP="004C3258">
            <w:pPr>
              <w:spacing w:line="360" w:lineRule="exact"/>
              <w:jc w:val="center"/>
              <w:rPr>
                <w:rFonts w:ascii="宋体" w:eastAsia="宋体" w:hAnsi="宋体" w:cs="宋体"/>
                <w:color w:val="FF0000"/>
                <w:szCs w:val="21"/>
              </w:rPr>
            </w:pPr>
            <w:r w:rsidRPr="004C3258">
              <w:rPr>
                <w:rFonts w:ascii="宋体" w:eastAsia="宋体" w:hAnsi="宋体" w:cs="宋体" w:hint="eastAsia"/>
                <w:color w:val="FF0000"/>
                <w:szCs w:val="21"/>
              </w:rPr>
              <w:t>全区桥隧定期检查核验及咨询服务</w:t>
            </w:r>
          </w:p>
        </w:tc>
        <w:tc>
          <w:tcPr>
            <w:tcW w:w="2245" w:type="dxa"/>
            <w:vAlign w:val="center"/>
          </w:tcPr>
          <w:p w:rsidR="004C3258" w:rsidRPr="004C3258" w:rsidRDefault="004C3258" w:rsidP="004C3258">
            <w:pPr>
              <w:spacing w:line="360" w:lineRule="auto"/>
              <w:jc w:val="center"/>
              <w:rPr>
                <w:rFonts w:ascii="宋体" w:eastAsia="宋体" w:hAnsi="宋体" w:cs="Times New Roman"/>
                <w:szCs w:val="21"/>
              </w:rPr>
            </w:pPr>
          </w:p>
        </w:tc>
        <w:tc>
          <w:tcPr>
            <w:tcW w:w="851" w:type="dxa"/>
            <w:noWrap/>
            <w:vAlign w:val="center"/>
          </w:tcPr>
          <w:p w:rsidR="004C3258" w:rsidRPr="004C3258" w:rsidRDefault="004C3258" w:rsidP="004C3258">
            <w:pPr>
              <w:spacing w:line="360" w:lineRule="auto"/>
              <w:jc w:val="center"/>
              <w:rPr>
                <w:rFonts w:ascii="宋体" w:eastAsia="宋体" w:hAnsi="宋体" w:cs="Times New Roman"/>
                <w:szCs w:val="21"/>
              </w:rPr>
            </w:pPr>
            <w:r w:rsidRPr="004C3258">
              <w:rPr>
                <w:rFonts w:ascii="宋体" w:eastAsia="宋体" w:hAnsi="宋体" w:cs="Times New Roman" w:hint="eastAsia"/>
                <w:szCs w:val="21"/>
              </w:rPr>
              <w:t>1项</w:t>
            </w:r>
          </w:p>
        </w:tc>
        <w:tc>
          <w:tcPr>
            <w:tcW w:w="1463" w:type="dxa"/>
            <w:noWrap/>
            <w:vAlign w:val="center"/>
          </w:tcPr>
          <w:p w:rsidR="004C3258" w:rsidRPr="004C3258" w:rsidRDefault="004C3258" w:rsidP="004C3258">
            <w:pPr>
              <w:spacing w:line="360" w:lineRule="auto"/>
              <w:ind w:firstLineChars="50" w:firstLine="105"/>
              <w:jc w:val="center"/>
              <w:rPr>
                <w:rFonts w:ascii="宋体" w:eastAsia="宋体" w:hAnsi="宋体" w:cs="Times New Roman"/>
                <w:szCs w:val="21"/>
              </w:rPr>
            </w:pPr>
            <w:r w:rsidRPr="004C3258">
              <w:rPr>
                <w:rFonts w:ascii="宋体" w:eastAsia="宋体" w:hAnsi="宋体" w:cs="Times New Roman" w:hint="eastAsia"/>
                <w:szCs w:val="21"/>
              </w:rPr>
              <w:t>300000元</w:t>
            </w:r>
          </w:p>
        </w:tc>
        <w:tc>
          <w:tcPr>
            <w:tcW w:w="1230" w:type="dxa"/>
            <w:noWrap/>
            <w:vAlign w:val="center"/>
          </w:tcPr>
          <w:p w:rsidR="004C3258" w:rsidRPr="004C3258" w:rsidRDefault="004C3258" w:rsidP="004C3258">
            <w:pPr>
              <w:spacing w:line="360" w:lineRule="auto"/>
              <w:jc w:val="center"/>
              <w:rPr>
                <w:rFonts w:ascii="宋体" w:eastAsia="宋体" w:hAnsi="宋体" w:cs="Times New Roman"/>
                <w:szCs w:val="21"/>
              </w:rPr>
            </w:pPr>
          </w:p>
        </w:tc>
        <w:tc>
          <w:tcPr>
            <w:tcW w:w="1666" w:type="dxa"/>
            <w:noWrap/>
            <w:vAlign w:val="center"/>
          </w:tcPr>
          <w:p w:rsidR="004C3258" w:rsidRPr="004C3258" w:rsidRDefault="004C3258" w:rsidP="004C3258">
            <w:pPr>
              <w:spacing w:line="360" w:lineRule="auto"/>
              <w:jc w:val="center"/>
              <w:rPr>
                <w:rFonts w:ascii="宋体" w:eastAsia="宋体" w:hAnsi="宋体" w:cs="Times New Roman"/>
                <w:szCs w:val="21"/>
              </w:rPr>
            </w:pPr>
          </w:p>
        </w:tc>
      </w:tr>
    </w:tbl>
    <w:p w:rsidR="004C3258" w:rsidRPr="004C3258" w:rsidRDefault="004C3258" w:rsidP="004C3258">
      <w:pPr>
        <w:rPr>
          <w:rFonts w:ascii="宋体" w:eastAsia="宋体" w:hAnsi="宋体" w:cs="Times New Roman"/>
        </w:rPr>
      </w:pPr>
    </w:p>
    <w:p w:rsidR="004C3258" w:rsidRPr="004C3258" w:rsidRDefault="004C3258" w:rsidP="004C3258">
      <w:pPr>
        <w:rPr>
          <w:rFonts w:ascii="宋体" w:eastAsia="宋体" w:hAnsi="宋体" w:cs="Times New Roman"/>
          <w:b/>
          <w:sz w:val="24"/>
          <w:szCs w:val="24"/>
        </w:rPr>
      </w:pPr>
      <w:r w:rsidRPr="004C3258">
        <w:rPr>
          <w:rFonts w:ascii="宋体" w:eastAsia="宋体" w:hAnsi="宋体" w:cs="Times New Roman" w:hint="eastAsia"/>
        </w:rPr>
        <w:t>4、对本项目进行报价</w:t>
      </w:r>
      <w:r w:rsidRPr="004C3258">
        <w:rPr>
          <w:rFonts w:ascii="宋体" w:eastAsia="宋体" w:hAnsi="宋体" w:cs="Times New Roman" w:hint="eastAsia"/>
          <w:b/>
          <w:sz w:val="24"/>
          <w:szCs w:val="24"/>
        </w:rPr>
        <w:t xml:space="preserve"> </w:t>
      </w:r>
    </w:p>
    <w:p w:rsidR="004C3258" w:rsidRPr="004C3258" w:rsidRDefault="004C3258" w:rsidP="004C3258">
      <w:pPr>
        <w:widowControl/>
        <w:rPr>
          <w:rFonts w:ascii="宋体" w:eastAsia="宋体" w:hAnsi="宋体" w:cs="宋体"/>
          <w:color w:val="000000"/>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4C3258" w:rsidRPr="004C3258" w:rsidTr="00C231C4">
        <w:trPr>
          <w:trHeight w:val="529"/>
          <w:jc w:val="center"/>
        </w:trPr>
        <w:tc>
          <w:tcPr>
            <w:tcW w:w="525" w:type="pct"/>
            <w:shd w:val="clear" w:color="auto" w:fill="auto"/>
            <w:vAlign w:val="center"/>
          </w:tcPr>
          <w:p w:rsidR="004C3258" w:rsidRPr="004C3258" w:rsidRDefault="004C3258" w:rsidP="004C3258">
            <w:pPr>
              <w:widowControl/>
              <w:jc w:val="center"/>
              <w:rPr>
                <w:rFonts w:ascii="宋体" w:eastAsia="宋体" w:hAnsi="宋体" w:cs="宋体"/>
                <w:b/>
                <w:bCs/>
                <w:color w:val="000000"/>
                <w:kern w:val="0"/>
                <w:szCs w:val="21"/>
              </w:rPr>
            </w:pPr>
            <w:r w:rsidRPr="004C3258">
              <w:rPr>
                <w:rFonts w:ascii="宋体" w:eastAsia="宋体" w:hAnsi="宋体" w:cs="宋体" w:hint="eastAsia"/>
                <w:b/>
                <w:bCs/>
                <w:color w:val="000000"/>
                <w:kern w:val="0"/>
                <w:szCs w:val="21"/>
              </w:rPr>
              <w:t>序号</w:t>
            </w:r>
          </w:p>
        </w:tc>
        <w:tc>
          <w:tcPr>
            <w:tcW w:w="1374" w:type="pct"/>
            <w:shd w:val="clear" w:color="auto" w:fill="auto"/>
            <w:vAlign w:val="center"/>
          </w:tcPr>
          <w:p w:rsidR="004C3258" w:rsidRPr="004C3258" w:rsidRDefault="004C3258" w:rsidP="004C3258">
            <w:pPr>
              <w:widowControl/>
              <w:jc w:val="center"/>
              <w:rPr>
                <w:rFonts w:ascii="宋体" w:eastAsia="宋体" w:hAnsi="宋体" w:cs="宋体"/>
                <w:b/>
                <w:bCs/>
                <w:color w:val="000000"/>
                <w:kern w:val="0"/>
                <w:szCs w:val="21"/>
              </w:rPr>
            </w:pPr>
            <w:r w:rsidRPr="004C3258">
              <w:rPr>
                <w:rFonts w:ascii="宋体" w:eastAsia="宋体" w:hAnsi="宋体" w:cs="宋体" w:hint="eastAsia"/>
                <w:b/>
                <w:bCs/>
                <w:color w:val="000000"/>
                <w:kern w:val="0"/>
                <w:szCs w:val="21"/>
              </w:rPr>
              <w:t>采购内容</w:t>
            </w:r>
          </w:p>
        </w:tc>
        <w:tc>
          <w:tcPr>
            <w:tcW w:w="378" w:type="pct"/>
            <w:shd w:val="clear" w:color="auto" w:fill="auto"/>
            <w:vAlign w:val="center"/>
          </w:tcPr>
          <w:p w:rsidR="004C3258" w:rsidRPr="004C3258" w:rsidRDefault="004C3258" w:rsidP="004C3258">
            <w:pPr>
              <w:widowControl/>
              <w:jc w:val="center"/>
              <w:rPr>
                <w:rFonts w:ascii="宋体" w:eastAsia="宋体" w:hAnsi="宋体" w:cs="宋体"/>
                <w:b/>
                <w:bCs/>
                <w:color w:val="000000"/>
                <w:kern w:val="0"/>
                <w:szCs w:val="21"/>
              </w:rPr>
            </w:pPr>
            <w:r w:rsidRPr="004C3258">
              <w:rPr>
                <w:rFonts w:ascii="宋体" w:eastAsia="宋体" w:hAnsi="宋体" w:cs="宋体" w:hint="eastAsia"/>
                <w:b/>
                <w:bCs/>
                <w:color w:val="000000"/>
                <w:kern w:val="0"/>
                <w:szCs w:val="21"/>
              </w:rPr>
              <w:t>数量</w:t>
            </w:r>
          </w:p>
        </w:tc>
        <w:tc>
          <w:tcPr>
            <w:tcW w:w="1168" w:type="pct"/>
            <w:shd w:val="clear" w:color="auto" w:fill="auto"/>
            <w:vAlign w:val="center"/>
          </w:tcPr>
          <w:p w:rsidR="004C3258" w:rsidRPr="004C3258" w:rsidRDefault="004C3258" w:rsidP="004C3258">
            <w:pPr>
              <w:widowControl/>
              <w:jc w:val="center"/>
              <w:rPr>
                <w:rFonts w:ascii="宋体" w:eastAsia="宋体" w:hAnsi="宋体" w:cs="宋体"/>
                <w:b/>
                <w:bCs/>
                <w:color w:val="000000"/>
                <w:kern w:val="0"/>
                <w:szCs w:val="21"/>
              </w:rPr>
            </w:pPr>
            <w:r w:rsidRPr="004C3258">
              <w:rPr>
                <w:rFonts w:ascii="宋体" w:eastAsia="宋体" w:hAnsi="宋体" w:cs="宋体" w:hint="eastAsia"/>
                <w:b/>
                <w:bCs/>
                <w:color w:val="000000"/>
                <w:kern w:val="0"/>
                <w:szCs w:val="21"/>
              </w:rPr>
              <w:t>单价（元）</w:t>
            </w:r>
          </w:p>
        </w:tc>
        <w:tc>
          <w:tcPr>
            <w:tcW w:w="1555" w:type="pct"/>
            <w:shd w:val="clear" w:color="auto" w:fill="auto"/>
            <w:vAlign w:val="center"/>
          </w:tcPr>
          <w:p w:rsidR="004C3258" w:rsidRPr="004C3258" w:rsidRDefault="004C3258" w:rsidP="004C3258">
            <w:pPr>
              <w:widowControl/>
              <w:jc w:val="center"/>
              <w:rPr>
                <w:rFonts w:ascii="宋体" w:eastAsia="宋体" w:hAnsi="宋体" w:cs="宋体"/>
                <w:b/>
                <w:bCs/>
                <w:color w:val="000000"/>
                <w:kern w:val="0"/>
                <w:szCs w:val="21"/>
              </w:rPr>
            </w:pPr>
            <w:r w:rsidRPr="004C3258">
              <w:rPr>
                <w:rFonts w:ascii="宋体" w:eastAsia="宋体" w:hAnsi="宋体" w:cs="宋体" w:hint="eastAsia"/>
                <w:b/>
                <w:bCs/>
                <w:color w:val="000000"/>
                <w:kern w:val="0"/>
                <w:szCs w:val="21"/>
              </w:rPr>
              <w:t>总价（元）</w:t>
            </w:r>
          </w:p>
        </w:tc>
      </w:tr>
      <w:tr w:rsidR="004C3258" w:rsidRPr="004C3258" w:rsidTr="00C231C4">
        <w:trPr>
          <w:trHeight w:val="998"/>
          <w:jc w:val="center"/>
        </w:trPr>
        <w:tc>
          <w:tcPr>
            <w:tcW w:w="525" w:type="pct"/>
            <w:shd w:val="clear" w:color="auto" w:fill="auto"/>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w:t>
            </w:r>
          </w:p>
        </w:tc>
        <w:tc>
          <w:tcPr>
            <w:tcW w:w="1374"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kern w:val="0"/>
                <w:szCs w:val="21"/>
              </w:rPr>
              <w:t>2024年度高速公路网技术状况监测项目-路况检测</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bookmarkStart w:id="0" w:name="_GoBack"/>
            <w:bookmarkEnd w:id="0"/>
          </w:p>
        </w:tc>
      </w:tr>
      <w:tr w:rsidR="004C3258" w:rsidRPr="004C3258" w:rsidTr="00C231C4">
        <w:trPr>
          <w:trHeight w:val="998"/>
          <w:jc w:val="center"/>
        </w:trPr>
        <w:tc>
          <w:tcPr>
            <w:tcW w:w="525" w:type="pct"/>
            <w:shd w:val="clear" w:color="auto" w:fill="auto"/>
            <w:vAlign w:val="center"/>
          </w:tcPr>
          <w:p w:rsidR="004C3258" w:rsidRPr="004C3258" w:rsidRDefault="004C3258" w:rsidP="004C3258">
            <w:pPr>
              <w:spacing w:line="360" w:lineRule="exact"/>
              <w:jc w:val="center"/>
              <w:textAlignment w:val="center"/>
              <w:rPr>
                <w:rFonts w:ascii="宋体" w:eastAsia="宋体" w:hAnsi="宋体" w:cs="宋体"/>
                <w:kern w:val="0"/>
                <w:szCs w:val="21"/>
              </w:rPr>
            </w:pPr>
            <w:r w:rsidRPr="004C3258">
              <w:rPr>
                <w:rFonts w:ascii="宋体" w:eastAsia="宋体" w:hAnsi="宋体" w:cs="宋体" w:hint="eastAsia"/>
                <w:kern w:val="0"/>
                <w:szCs w:val="21"/>
              </w:rPr>
              <w:t>2</w:t>
            </w:r>
          </w:p>
        </w:tc>
        <w:tc>
          <w:tcPr>
            <w:tcW w:w="1374" w:type="pct"/>
            <w:shd w:val="clear" w:color="000000" w:fill="FFFFFF"/>
            <w:vAlign w:val="center"/>
          </w:tcPr>
          <w:p w:rsidR="004C3258" w:rsidRPr="004C3258" w:rsidRDefault="004C3258" w:rsidP="004C3258">
            <w:pPr>
              <w:spacing w:line="360" w:lineRule="exact"/>
              <w:jc w:val="center"/>
              <w:rPr>
                <w:rFonts w:ascii="宋体" w:eastAsia="宋体" w:hAnsi="宋体" w:cs="宋体"/>
                <w:kern w:val="0"/>
                <w:szCs w:val="21"/>
              </w:rPr>
            </w:pPr>
            <w:r w:rsidRPr="004C3258">
              <w:rPr>
                <w:rFonts w:ascii="宋体" w:eastAsia="宋体" w:hAnsi="宋体" w:cs="宋体" w:hint="eastAsia"/>
                <w:kern w:val="0"/>
                <w:szCs w:val="21"/>
              </w:rPr>
              <w:t>重点桥梁监测</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p>
        </w:tc>
      </w:tr>
      <w:tr w:rsidR="004C3258" w:rsidRPr="004C3258" w:rsidTr="00C231C4">
        <w:trPr>
          <w:trHeight w:val="998"/>
          <w:jc w:val="center"/>
        </w:trPr>
        <w:tc>
          <w:tcPr>
            <w:tcW w:w="525" w:type="pct"/>
            <w:shd w:val="clear" w:color="auto" w:fill="auto"/>
            <w:vAlign w:val="center"/>
          </w:tcPr>
          <w:p w:rsidR="004C3258" w:rsidRPr="004C3258" w:rsidRDefault="004C3258" w:rsidP="004C3258">
            <w:pPr>
              <w:spacing w:line="360" w:lineRule="exact"/>
              <w:jc w:val="center"/>
              <w:textAlignment w:val="center"/>
              <w:rPr>
                <w:rFonts w:ascii="宋体" w:eastAsia="宋体" w:hAnsi="宋体" w:cs="宋体"/>
                <w:kern w:val="0"/>
                <w:szCs w:val="21"/>
              </w:rPr>
            </w:pPr>
            <w:r w:rsidRPr="004C3258">
              <w:rPr>
                <w:rFonts w:ascii="宋体" w:eastAsia="宋体" w:hAnsi="宋体" w:cs="宋体" w:hint="eastAsia"/>
                <w:kern w:val="0"/>
                <w:szCs w:val="21"/>
              </w:rPr>
              <w:t>3</w:t>
            </w:r>
          </w:p>
        </w:tc>
        <w:tc>
          <w:tcPr>
            <w:tcW w:w="1374" w:type="pct"/>
            <w:shd w:val="clear" w:color="000000" w:fill="FFFFFF"/>
            <w:vAlign w:val="center"/>
          </w:tcPr>
          <w:p w:rsidR="004C3258" w:rsidRPr="004C3258" w:rsidRDefault="004C3258" w:rsidP="004C3258">
            <w:pPr>
              <w:spacing w:line="360" w:lineRule="exact"/>
              <w:jc w:val="center"/>
              <w:rPr>
                <w:rFonts w:ascii="宋体" w:eastAsia="宋体" w:hAnsi="宋体" w:cs="宋体"/>
                <w:kern w:val="0"/>
                <w:szCs w:val="21"/>
              </w:rPr>
            </w:pPr>
            <w:r w:rsidRPr="004C3258">
              <w:rPr>
                <w:rFonts w:ascii="宋体" w:eastAsia="宋体" w:hAnsi="宋体" w:cs="宋体" w:hint="eastAsia"/>
                <w:kern w:val="0"/>
                <w:szCs w:val="21"/>
              </w:rPr>
              <w:t>重点隧道监测</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p>
        </w:tc>
      </w:tr>
      <w:tr w:rsidR="004C3258" w:rsidRPr="004C3258" w:rsidTr="00C231C4">
        <w:trPr>
          <w:trHeight w:val="998"/>
          <w:jc w:val="center"/>
        </w:trPr>
        <w:tc>
          <w:tcPr>
            <w:tcW w:w="525" w:type="pct"/>
            <w:shd w:val="clear" w:color="auto" w:fill="auto"/>
            <w:vAlign w:val="center"/>
          </w:tcPr>
          <w:p w:rsidR="004C3258" w:rsidRPr="004C3258" w:rsidRDefault="004C3258" w:rsidP="004C3258">
            <w:pPr>
              <w:spacing w:line="360" w:lineRule="exact"/>
              <w:jc w:val="center"/>
              <w:textAlignment w:val="center"/>
              <w:rPr>
                <w:rFonts w:ascii="宋体" w:eastAsia="宋体" w:hAnsi="宋体" w:cs="宋体"/>
                <w:kern w:val="0"/>
                <w:szCs w:val="21"/>
              </w:rPr>
            </w:pPr>
            <w:r w:rsidRPr="004C3258">
              <w:rPr>
                <w:rFonts w:ascii="宋体" w:eastAsia="宋体" w:hAnsi="宋体" w:cs="宋体" w:hint="eastAsia"/>
                <w:kern w:val="0"/>
                <w:szCs w:val="21"/>
              </w:rPr>
              <w:t>4</w:t>
            </w:r>
          </w:p>
        </w:tc>
        <w:tc>
          <w:tcPr>
            <w:tcW w:w="1374" w:type="pct"/>
            <w:shd w:val="clear" w:color="000000" w:fill="FFFFFF"/>
            <w:vAlign w:val="center"/>
          </w:tcPr>
          <w:p w:rsidR="004C3258" w:rsidRPr="004C3258" w:rsidRDefault="004C3258" w:rsidP="004C3258">
            <w:pPr>
              <w:spacing w:line="360" w:lineRule="exact"/>
              <w:jc w:val="center"/>
              <w:rPr>
                <w:rFonts w:ascii="宋体" w:eastAsia="宋体" w:hAnsi="宋体" w:cs="宋体"/>
                <w:kern w:val="0"/>
                <w:szCs w:val="21"/>
              </w:rPr>
            </w:pPr>
            <w:r w:rsidRPr="004C3258">
              <w:rPr>
                <w:rFonts w:ascii="宋体" w:eastAsia="宋体" w:hAnsi="宋体" w:cs="宋体" w:hint="eastAsia"/>
                <w:kern w:val="0"/>
                <w:szCs w:val="21"/>
              </w:rPr>
              <w:t>重点路段路基、边坡技术状况监测</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p>
        </w:tc>
      </w:tr>
      <w:tr w:rsidR="004C3258" w:rsidRPr="004C3258" w:rsidTr="00C231C4">
        <w:trPr>
          <w:trHeight w:val="998"/>
          <w:jc w:val="center"/>
        </w:trPr>
        <w:tc>
          <w:tcPr>
            <w:tcW w:w="525" w:type="pct"/>
            <w:shd w:val="clear" w:color="auto" w:fill="auto"/>
            <w:vAlign w:val="center"/>
          </w:tcPr>
          <w:p w:rsidR="004C3258" w:rsidRPr="004C3258" w:rsidRDefault="004C3258" w:rsidP="004C3258">
            <w:pPr>
              <w:spacing w:line="360" w:lineRule="exact"/>
              <w:jc w:val="center"/>
              <w:textAlignment w:val="center"/>
              <w:rPr>
                <w:rFonts w:ascii="宋体" w:eastAsia="宋体" w:hAnsi="宋体" w:cs="宋体"/>
                <w:kern w:val="0"/>
                <w:szCs w:val="21"/>
              </w:rPr>
            </w:pPr>
            <w:r w:rsidRPr="004C3258">
              <w:rPr>
                <w:rFonts w:ascii="宋体" w:eastAsia="宋体" w:hAnsi="宋体" w:cs="宋体" w:hint="eastAsia"/>
                <w:kern w:val="0"/>
                <w:szCs w:val="21"/>
              </w:rPr>
              <w:t>5</w:t>
            </w:r>
          </w:p>
        </w:tc>
        <w:tc>
          <w:tcPr>
            <w:tcW w:w="1374" w:type="pct"/>
            <w:shd w:val="clear" w:color="000000" w:fill="FFFFFF"/>
            <w:vAlign w:val="center"/>
          </w:tcPr>
          <w:p w:rsidR="004C3258" w:rsidRPr="004C3258" w:rsidRDefault="004C3258" w:rsidP="004C3258">
            <w:pPr>
              <w:spacing w:line="360" w:lineRule="exact"/>
              <w:jc w:val="center"/>
              <w:rPr>
                <w:rFonts w:ascii="宋体" w:eastAsia="宋体" w:hAnsi="宋体" w:cs="宋体"/>
                <w:kern w:val="0"/>
                <w:szCs w:val="21"/>
              </w:rPr>
            </w:pPr>
            <w:r w:rsidRPr="004C3258">
              <w:rPr>
                <w:rFonts w:ascii="宋体" w:eastAsia="宋体" w:hAnsi="宋体" w:cs="宋体" w:hint="eastAsia"/>
                <w:kern w:val="0"/>
                <w:szCs w:val="21"/>
              </w:rPr>
              <w:t>交通安全设施监测</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p>
        </w:tc>
      </w:tr>
      <w:tr w:rsidR="004C3258" w:rsidRPr="004C3258" w:rsidTr="00C231C4">
        <w:trPr>
          <w:trHeight w:val="998"/>
          <w:jc w:val="center"/>
        </w:trPr>
        <w:tc>
          <w:tcPr>
            <w:tcW w:w="525" w:type="pct"/>
            <w:shd w:val="clear" w:color="auto" w:fill="auto"/>
            <w:vAlign w:val="center"/>
          </w:tcPr>
          <w:p w:rsidR="004C3258" w:rsidRPr="004C3258" w:rsidRDefault="004C3258" w:rsidP="004C3258">
            <w:pPr>
              <w:spacing w:line="360" w:lineRule="exact"/>
              <w:jc w:val="center"/>
              <w:textAlignment w:val="center"/>
              <w:rPr>
                <w:rFonts w:ascii="宋体" w:eastAsia="宋体" w:hAnsi="宋体" w:cs="宋体"/>
                <w:kern w:val="0"/>
                <w:szCs w:val="21"/>
              </w:rPr>
            </w:pPr>
            <w:r w:rsidRPr="004C3258">
              <w:rPr>
                <w:rFonts w:ascii="宋体" w:eastAsia="宋体" w:hAnsi="宋体" w:cs="宋体" w:hint="eastAsia"/>
                <w:kern w:val="0"/>
                <w:szCs w:val="21"/>
              </w:rPr>
              <w:t>6</w:t>
            </w:r>
          </w:p>
        </w:tc>
        <w:tc>
          <w:tcPr>
            <w:tcW w:w="1374" w:type="pct"/>
            <w:shd w:val="clear" w:color="000000" w:fill="FFFFFF"/>
            <w:vAlign w:val="center"/>
          </w:tcPr>
          <w:p w:rsidR="004C3258" w:rsidRPr="004C3258" w:rsidRDefault="004C3258" w:rsidP="004C3258">
            <w:pPr>
              <w:spacing w:line="360" w:lineRule="exact"/>
              <w:jc w:val="center"/>
              <w:rPr>
                <w:rFonts w:ascii="宋体" w:eastAsia="宋体" w:hAnsi="宋体" w:cs="宋体"/>
                <w:kern w:val="0"/>
                <w:szCs w:val="21"/>
              </w:rPr>
            </w:pPr>
            <w:r w:rsidRPr="004C3258">
              <w:rPr>
                <w:rFonts w:ascii="宋体" w:eastAsia="宋体" w:hAnsi="宋体" w:cs="宋体" w:hint="eastAsia"/>
                <w:kern w:val="0"/>
                <w:szCs w:val="21"/>
              </w:rPr>
              <w:t>全区桥隧定期检查核验及咨询服务</w:t>
            </w:r>
          </w:p>
        </w:tc>
        <w:tc>
          <w:tcPr>
            <w:tcW w:w="378" w:type="pct"/>
            <w:shd w:val="clear" w:color="000000" w:fill="FFFFFF"/>
            <w:vAlign w:val="center"/>
          </w:tcPr>
          <w:p w:rsidR="004C3258" w:rsidRPr="004C3258" w:rsidRDefault="004C3258" w:rsidP="004C3258">
            <w:pPr>
              <w:widowControl/>
              <w:jc w:val="center"/>
              <w:rPr>
                <w:rFonts w:ascii="宋体" w:eastAsia="宋体" w:hAnsi="宋体" w:cs="宋体"/>
                <w:kern w:val="0"/>
                <w:szCs w:val="21"/>
              </w:rPr>
            </w:pPr>
            <w:r w:rsidRPr="004C3258">
              <w:rPr>
                <w:rFonts w:ascii="宋体" w:eastAsia="宋体" w:hAnsi="宋体" w:cs="宋体" w:hint="eastAsia"/>
                <w:kern w:val="0"/>
                <w:szCs w:val="21"/>
              </w:rPr>
              <w:t>1项</w:t>
            </w:r>
          </w:p>
        </w:tc>
        <w:tc>
          <w:tcPr>
            <w:tcW w:w="1168" w:type="pct"/>
            <w:shd w:val="clear" w:color="auto" w:fill="auto"/>
            <w:noWrap/>
            <w:vAlign w:val="center"/>
          </w:tcPr>
          <w:p w:rsidR="004C3258" w:rsidRPr="004C3258" w:rsidRDefault="004C3258" w:rsidP="004C3258">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4C3258" w:rsidRPr="004C3258" w:rsidRDefault="004C3258" w:rsidP="004C3258">
            <w:pPr>
              <w:widowControl/>
              <w:jc w:val="center"/>
              <w:outlineLvl w:val="1"/>
              <w:rPr>
                <w:rFonts w:ascii="宋体" w:eastAsia="宋体" w:hAnsi="宋体" w:cs="宋体"/>
                <w:color w:val="000000"/>
                <w:kern w:val="0"/>
                <w:szCs w:val="21"/>
              </w:rPr>
            </w:pPr>
          </w:p>
        </w:tc>
      </w:tr>
    </w:tbl>
    <w:p w:rsidR="004C3258" w:rsidRPr="004C3258" w:rsidRDefault="004C3258" w:rsidP="004C3258">
      <w:pPr>
        <w:ind w:firstLine="420"/>
        <w:rPr>
          <w:rFonts w:ascii="Times New Roman" w:eastAsia="宋体" w:hAnsi="Times New Roman" w:cs="Times New Roman"/>
          <w:szCs w:val="20"/>
        </w:rPr>
      </w:pPr>
    </w:p>
    <w:p w:rsidR="004C3258" w:rsidRPr="004C3258" w:rsidRDefault="004C3258" w:rsidP="004C3258">
      <w:pPr>
        <w:rPr>
          <w:rFonts w:ascii="宋体" w:eastAsia="宋体" w:hAnsi="宋体" w:cs="Times New Roman"/>
          <w:b/>
          <w:sz w:val="24"/>
          <w:szCs w:val="24"/>
        </w:rPr>
      </w:pPr>
      <w:r w:rsidRPr="004C3258">
        <w:rPr>
          <w:rFonts w:ascii="宋体" w:eastAsia="宋体" w:hAnsi="宋体" w:cs="Times New Roman" w:hint="eastAsia"/>
        </w:rPr>
        <w:t>5、其他供应商认为需要提供的信息</w:t>
      </w:r>
    </w:p>
    <w:p w:rsidR="004C3258" w:rsidRPr="004C3258" w:rsidRDefault="004C3258" w:rsidP="004C3258">
      <w:pPr>
        <w:ind w:firstLine="420"/>
        <w:rPr>
          <w:rFonts w:ascii="Times New Roman" w:eastAsia="宋体" w:hAnsi="Times New Roman" w:cs="Times New Roman"/>
          <w:szCs w:val="20"/>
        </w:rPr>
      </w:pPr>
    </w:p>
    <w:p w:rsidR="004C3258" w:rsidRPr="004C3258" w:rsidRDefault="004C3258" w:rsidP="004C3258">
      <w:pPr>
        <w:spacing w:line="360" w:lineRule="auto"/>
        <w:jc w:val="right"/>
        <w:rPr>
          <w:rFonts w:ascii="宋体" w:eastAsia="宋体" w:hAnsi="宋体" w:cs="Times New Roman"/>
        </w:rPr>
      </w:pPr>
      <w:r w:rsidRPr="004C3258">
        <w:rPr>
          <w:rFonts w:ascii="宋体" w:eastAsia="宋体" w:hAnsi="宋体" w:cs="Times New Roman" w:hint="eastAsia"/>
        </w:rPr>
        <w:t>调查</w:t>
      </w:r>
      <w:r w:rsidRPr="004C3258">
        <w:rPr>
          <w:rFonts w:ascii="宋体" w:eastAsia="宋体" w:hAnsi="宋体" w:cs="Times New Roman"/>
        </w:rPr>
        <w:t>机构</w:t>
      </w:r>
      <w:r w:rsidRPr="004C3258">
        <w:rPr>
          <w:rFonts w:ascii="宋体" w:eastAsia="宋体" w:hAnsi="宋体" w:cs="Times New Roman" w:hint="eastAsia"/>
        </w:rPr>
        <w:t>：广西科文招标有限公司</w:t>
      </w:r>
    </w:p>
    <w:p w:rsidR="004C3258" w:rsidRPr="004C3258" w:rsidRDefault="004C3258" w:rsidP="004C3258">
      <w:pPr>
        <w:spacing w:line="360" w:lineRule="auto"/>
        <w:jc w:val="right"/>
        <w:rPr>
          <w:rFonts w:ascii="宋体" w:eastAsia="宋体" w:hAnsi="宋体" w:cs="宋体"/>
          <w:b/>
          <w:bCs/>
          <w:sz w:val="24"/>
          <w:szCs w:val="21"/>
        </w:rPr>
      </w:pPr>
      <w:r w:rsidRPr="004C3258">
        <w:rPr>
          <w:rFonts w:ascii="宋体" w:eastAsia="宋体" w:hAnsi="宋体" w:cs="Times New Roman" w:hint="eastAsia"/>
        </w:rPr>
        <w:t>联系人：雷栋，联系电话：0771-</w:t>
      </w:r>
      <w:r w:rsidRPr="004C3258">
        <w:rPr>
          <w:rFonts w:ascii="宋体" w:eastAsia="宋体" w:hAnsi="宋体" w:cs="Times New Roman"/>
        </w:rPr>
        <w:t>2023</w:t>
      </w:r>
      <w:r w:rsidRPr="004C3258">
        <w:rPr>
          <w:rFonts w:ascii="宋体" w:eastAsia="宋体" w:hAnsi="宋体" w:cs="Times New Roman" w:hint="eastAsia"/>
        </w:rPr>
        <w:t>805</w:t>
      </w:r>
    </w:p>
    <w:p w:rsidR="004C3258" w:rsidRPr="004C3258" w:rsidRDefault="004C3258" w:rsidP="004C3258">
      <w:pPr>
        <w:spacing w:line="360" w:lineRule="exact"/>
        <w:jc w:val="left"/>
        <w:rPr>
          <w:rFonts w:ascii="宋体" w:eastAsia="宋体" w:hAnsi="宋体" w:cs="宋体"/>
          <w:szCs w:val="21"/>
        </w:rPr>
      </w:pPr>
      <w:r w:rsidRPr="004C3258">
        <w:rPr>
          <w:rFonts w:ascii="宋体" w:eastAsia="宋体" w:hAnsi="宋体" w:cs="宋体" w:hint="eastAsia"/>
          <w:szCs w:val="21"/>
        </w:rPr>
        <w:t>填表说明：</w:t>
      </w:r>
    </w:p>
    <w:p w:rsidR="004C3258" w:rsidRPr="004C3258" w:rsidRDefault="004C3258" w:rsidP="004C3258">
      <w:pPr>
        <w:spacing w:line="360" w:lineRule="exact"/>
        <w:jc w:val="left"/>
        <w:rPr>
          <w:rFonts w:ascii="宋体" w:eastAsia="宋体" w:hAnsi="宋体" w:cs="宋体"/>
          <w:szCs w:val="21"/>
        </w:rPr>
      </w:pPr>
      <w:r w:rsidRPr="004C3258">
        <w:rPr>
          <w:rFonts w:ascii="宋体" w:eastAsia="宋体" w:hAnsi="宋体" w:cs="宋体" w:hint="eastAsia"/>
          <w:szCs w:val="21"/>
        </w:rPr>
        <w:t>1.调查问卷回复时间截止：2023年</w:t>
      </w:r>
      <w:r>
        <w:rPr>
          <w:rFonts w:ascii="宋体" w:eastAsia="宋体" w:hAnsi="宋体" w:cs="宋体" w:hint="eastAsia"/>
          <w:szCs w:val="21"/>
        </w:rPr>
        <w:t>10</w:t>
      </w:r>
      <w:r w:rsidRPr="004C3258">
        <w:rPr>
          <w:rFonts w:ascii="宋体" w:eastAsia="宋体" w:hAnsi="宋体" w:cs="宋体" w:hint="eastAsia"/>
          <w:szCs w:val="21"/>
        </w:rPr>
        <w:t>月</w:t>
      </w:r>
      <w:r>
        <w:rPr>
          <w:rFonts w:ascii="宋体" w:eastAsia="宋体" w:hAnsi="宋体" w:cs="宋体" w:hint="eastAsia"/>
          <w:szCs w:val="21"/>
        </w:rPr>
        <w:t>30</w:t>
      </w:r>
      <w:r w:rsidRPr="004C3258">
        <w:rPr>
          <w:rFonts w:ascii="宋体" w:eastAsia="宋体" w:hAnsi="宋体" w:cs="宋体" w:hint="eastAsia"/>
          <w:szCs w:val="21"/>
        </w:rPr>
        <w:t>日18:00之前，回复接收邮箱：</w:t>
      </w:r>
      <w:hyperlink r:id="rId7" w:history="1">
        <w:r w:rsidRPr="004C3258">
          <w:rPr>
            <w:rFonts w:ascii="宋体" w:eastAsia="宋体" w:hAnsi="宋体" w:cs="宋体"/>
            <w:color w:val="0000FF"/>
            <w:szCs w:val="24"/>
            <w:u w:val="single"/>
          </w:rPr>
          <w:t xml:space="preserve">954400122@qq.com </w:t>
        </w:r>
      </w:hyperlink>
      <w:r w:rsidRPr="004C3258">
        <w:rPr>
          <w:rFonts w:ascii="宋体" w:eastAsia="宋体" w:hAnsi="宋体" w:cs="宋体" w:hint="eastAsia"/>
          <w:szCs w:val="21"/>
        </w:rPr>
        <w:t>。</w:t>
      </w:r>
    </w:p>
    <w:p w:rsidR="0033460A" w:rsidRPr="0033460A" w:rsidRDefault="004C3258" w:rsidP="004C3258">
      <w:pPr>
        <w:spacing w:line="360" w:lineRule="exact"/>
        <w:jc w:val="left"/>
        <w:rPr>
          <w:rFonts w:ascii="宋体" w:eastAsia="宋体" w:hAnsi="宋体" w:cs="Times New Roman"/>
        </w:rPr>
      </w:pPr>
      <w:r w:rsidRPr="004C3258">
        <w:rPr>
          <w:rFonts w:ascii="宋体" w:eastAsia="宋体" w:hAnsi="宋体" w:cs="宋体" w:hint="eastAsia"/>
          <w:szCs w:val="21"/>
        </w:rPr>
        <w:t>2.本问卷仅需提供盖公章的PDF文件1份和可修改WORD文件1份。（问卷回复必须加盖单位公章，填写联系人）</w:t>
      </w:r>
    </w:p>
    <w:p w:rsidR="00073B75" w:rsidRPr="0033460A" w:rsidRDefault="00073B75"/>
    <w:sectPr w:rsidR="00073B75" w:rsidRPr="0033460A" w:rsidSect="00C831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CD1" w:rsidRDefault="00322CD1" w:rsidP="0033460A">
      <w:r>
        <w:separator/>
      </w:r>
    </w:p>
  </w:endnote>
  <w:endnote w:type="continuationSeparator" w:id="1">
    <w:p w:rsidR="00322CD1" w:rsidRDefault="00322CD1" w:rsidP="003346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CD1" w:rsidRDefault="00322CD1" w:rsidP="0033460A">
      <w:r>
        <w:separator/>
      </w:r>
    </w:p>
  </w:footnote>
  <w:footnote w:type="continuationSeparator" w:id="1">
    <w:p w:rsidR="00322CD1" w:rsidRDefault="00322CD1" w:rsidP="003346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38E6"/>
    <w:multiLevelType w:val="hybridMultilevel"/>
    <w:tmpl w:val="A3DEFEC4"/>
    <w:lvl w:ilvl="0" w:tplc="C8423EDA">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60A"/>
    <w:rsid w:val="00073B75"/>
    <w:rsid w:val="00322CD1"/>
    <w:rsid w:val="0033460A"/>
    <w:rsid w:val="00433945"/>
    <w:rsid w:val="004C3258"/>
    <w:rsid w:val="00AD7813"/>
    <w:rsid w:val="00C62AAD"/>
    <w:rsid w:val="00C83159"/>
    <w:rsid w:val="00ED5652"/>
    <w:rsid w:val="00F70D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60A"/>
    <w:rPr>
      <w:sz w:val="18"/>
      <w:szCs w:val="18"/>
    </w:rPr>
  </w:style>
  <w:style w:type="paragraph" w:styleId="a4">
    <w:name w:val="footer"/>
    <w:basedOn w:val="a"/>
    <w:link w:val="Char0"/>
    <w:uiPriority w:val="99"/>
    <w:semiHidden/>
    <w:unhideWhenUsed/>
    <w:rsid w:val="0033460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60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43490467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724</Words>
  <Characters>4132</Characters>
  <Application>Microsoft Office Word</Application>
  <DocSecurity>0</DocSecurity>
  <Lines>34</Lines>
  <Paragraphs>9</Paragraphs>
  <ScaleCrop>false</ScaleCrop>
  <Company>Organization</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6</cp:revision>
  <dcterms:created xsi:type="dcterms:W3CDTF">2023-10-25T07:46:00Z</dcterms:created>
  <dcterms:modified xsi:type="dcterms:W3CDTF">2023-10-25T08:02:00Z</dcterms:modified>
</cp:coreProperties>
</file>