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2615" w:firstLineChars="592"/>
        <w:outlineLvl w:val="0"/>
        <w:rPr>
          <w:rFonts w:hint="eastAsia"/>
          <w:b/>
          <w:color w:val="auto"/>
          <w:sz w:val="44"/>
          <w:szCs w:val="44"/>
          <w:highlight w:val="none"/>
        </w:rPr>
      </w:pPr>
      <w:r>
        <w:rPr>
          <w:rFonts w:hint="eastAsia"/>
          <w:b/>
          <w:color w:val="auto"/>
          <w:sz w:val="44"/>
          <w:szCs w:val="44"/>
          <w:highlight w:val="none"/>
        </w:rPr>
        <w:t>货物需求一览表</w:t>
      </w:r>
    </w:p>
    <w:p>
      <w:pPr>
        <w:spacing w:line="120" w:lineRule="auto"/>
        <w:rPr>
          <w:rFonts w:ascii="宋体" w:hAnsi="宋体"/>
          <w:color w:val="auto"/>
          <w:szCs w:val="21"/>
          <w:highlight w:val="none"/>
        </w:rPr>
      </w:pPr>
      <w:r>
        <w:rPr>
          <w:rFonts w:hint="eastAsia" w:ascii="宋体" w:hAnsi="宋体"/>
          <w:color w:val="auto"/>
          <w:szCs w:val="21"/>
          <w:highlight w:val="none"/>
        </w:rPr>
        <w:t>说明：</w:t>
      </w:r>
    </w:p>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5"/>
        <w:tblW w:w="9569"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644"/>
        <w:gridCol w:w="1449"/>
        <w:gridCol w:w="53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69" w:type="dxa"/>
            <w:gridSpan w:val="5"/>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hAnsi="宋体" w:eastAsia="宋体" w:cs="宋体"/>
                <w:b/>
                <w:color w:val="auto"/>
                <w:sz w:val="21"/>
                <w:szCs w:val="21"/>
                <w:highlight w:val="none"/>
              </w:rPr>
            </w:pPr>
            <w:bookmarkStart w:id="0"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6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3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noWrap w:val="0"/>
            <w:vAlign w:val="center"/>
          </w:tcPr>
          <w:p>
            <w:pPr>
              <w:jc w:val="center"/>
              <w:rPr>
                <w:rFonts w:hint="eastAsia"/>
                <w:color w:val="auto"/>
                <w:kern w:val="2"/>
                <w:sz w:val="21"/>
                <w:szCs w:val="24"/>
                <w:highlight w:val="none"/>
                <w:lang w:val="en-US" w:eastAsia="zh-CN" w:bidi="ar-SA"/>
              </w:rPr>
            </w:pPr>
            <w:r>
              <w:rPr>
                <w:rFonts w:hint="eastAsia"/>
                <w:color w:val="auto"/>
                <w:highlight w:val="none"/>
              </w:rPr>
              <w:t>1</w:t>
            </w:r>
          </w:p>
        </w:tc>
        <w:tc>
          <w:tcPr>
            <w:tcW w:w="1563" w:type="dxa"/>
            <w:tcBorders>
              <w:left w:val="single" w:color="auto" w:sz="4" w:space="0"/>
              <w:bottom w:val="single" w:color="auto" w:sz="4" w:space="0"/>
              <w:right w:val="single" w:color="auto" w:sz="4" w:space="0"/>
            </w:tcBorders>
            <w:noWrap w:val="0"/>
            <w:vAlign w:val="center"/>
          </w:tcPr>
          <w:p>
            <w:pPr>
              <w:jc w:val="center"/>
              <w:rPr>
                <w:rFonts w:hint="eastAsia" w:eastAsia="宋体"/>
                <w:color w:val="auto"/>
                <w:kern w:val="2"/>
                <w:sz w:val="21"/>
                <w:szCs w:val="24"/>
                <w:highlight w:val="none"/>
                <w:lang w:val="en-US" w:eastAsia="zh-CN" w:bidi="ar-SA"/>
              </w:rPr>
            </w:pPr>
            <w:r>
              <w:rPr>
                <w:rFonts w:hint="eastAsia" w:eastAsia="宋体"/>
                <w:color w:val="auto"/>
                <w:highlight w:val="none"/>
                <w:lang w:eastAsia="zh-CN"/>
              </w:rPr>
              <w:t>ELLIPSFX超声乳化手柄</w:t>
            </w:r>
          </w:p>
        </w:tc>
        <w:tc>
          <w:tcPr>
            <w:tcW w:w="644" w:type="dxa"/>
            <w:tcBorders>
              <w:left w:val="single" w:color="auto" w:sz="4" w:space="0"/>
              <w:bottom w:val="single" w:color="auto" w:sz="4" w:space="0"/>
              <w:right w:val="single" w:color="auto" w:sz="4" w:space="0"/>
            </w:tcBorders>
            <w:noWrap w:val="0"/>
            <w:vAlign w:val="center"/>
          </w:tcPr>
          <w:p>
            <w:pPr>
              <w:jc w:val="center"/>
              <w:rPr>
                <w:rFonts w:hint="default"/>
                <w:color w:val="auto"/>
                <w:kern w:val="2"/>
                <w:sz w:val="21"/>
                <w:szCs w:val="24"/>
                <w:highlight w:val="none"/>
                <w:lang w:val="en-US" w:eastAsia="zh-CN" w:bidi="ar-SA"/>
              </w:rPr>
            </w:pPr>
            <w:r>
              <w:rPr>
                <w:rFonts w:hint="eastAsia"/>
                <w:color w:val="auto"/>
                <w:highlight w:val="none"/>
                <w:lang w:val="en-US" w:eastAsia="zh-CN"/>
              </w:rPr>
              <w:t>1</w:t>
            </w:r>
            <w:r>
              <w:rPr>
                <w:rFonts w:hint="eastAsia"/>
                <w:color w:val="auto"/>
                <w:highlight w:val="none"/>
              </w:rPr>
              <w:t>台</w:t>
            </w:r>
          </w:p>
        </w:tc>
        <w:tc>
          <w:tcPr>
            <w:tcW w:w="144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11</w:t>
            </w:r>
          </w:p>
        </w:tc>
        <w:tc>
          <w:tcPr>
            <w:tcW w:w="5383" w:type="dxa"/>
            <w:tcBorders>
              <w:top w:val="single" w:color="auto" w:sz="4" w:space="0"/>
              <w:left w:val="single" w:color="auto" w:sz="4" w:space="0"/>
              <w:bottom w:val="single" w:color="auto" w:sz="4" w:space="0"/>
              <w:right w:val="single" w:color="auto" w:sz="4" w:space="0"/>
            </w:tcBorders>
            <w:noWrap w:val="0"/>
            <w:vAlign w:val="center"/>
          </w:tcPr>
          <w:p>
            <w:pPr>
              <w:pStyle w:val="4"/>
              <w:numPr>
                <w:ilvl w:val="0"/>
                <w:numId w:val="0"/>
              </w:numPr>
              <w:ind w:leftChars="0"/>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1、超声乳化手柄设计为具有直通抽吸通道，便于更高效地除去晶状体核碎片，以尽量避免堵塞并有助于进行清洁。</w:t>
            </w:r>
          </w:p>
          <w:p>
            <w:pPr>
              <w:pStyle w:val="4"/>
              <w:numPr>
                <w:ilvl w:val="0"/>
                <w:numId w:val="0"/>
              </w:numPr>
              <w:ind w:leftChars="0"/>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2、超声乳化手柄重量轻、超薄且十分均衡，从而使其使用更加舒适并易于操作。</w:t>
            </w:r>
          </w:p>
          <w:p>
            <w:pPr>
              <w:pStyle w:val="4"/>
              <w:numPr>
                <w:ilvl w:val="0"/>
                <w:numId w:val="0"/>
              </w:numPr>
              <w:ind w:leftChars="0"/>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3、可驳接19G、20G、21G直或弯针头。</w:t>
            </w:r>
          </w:p>
          <w:p>
            <w:pPr>
              <w:pStyle w:val="4"/>
              <w:numPr>
                <w:ilvl w:val="0"/>
                <w:numId w:val="0"/>
              </w:numPr>
              <w:ind w:leftChars="0"/>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4、压电晶片设计，震荡频率38KHz—40KHz。</w:t>
            </w:r>
          </w:p>
          <w:p>
            <w:pPr>
              <w:pStyle w:val="4"/>
              <w:numPr>
                <w:ilvl w:val="0"/>
                <w:numId w:val="0"/>
              </w:numPr>
              <w:ind w:leftChars="0"/>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5、三维立体超声技术，横向纵向结合运动方式。</w:t>
            </w:r>
          </w:p>
          <w:p>
            <w:pPr>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6、适配我院Signature Pro眼科超声乳化治疗仪。</w:t>
            </w:r>
          </w:p>
          <w:tbl>
            <w:tblPr>
              <w:tblStyle w:val="6"/>
              <w:tblW w:w="5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9"/>
              <w:gridCol w:w="1040"/>
              <w:gridCol w:w="1371"/>
              <w:gridCol w:w="977"/>
              <w:gridCol w:w="580"/>
              <w:gridCol w:w="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trPr>
              <w:tc>
                <w:tcPr>
                  <w:tcW w:w="369"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040"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设备名称</w:t>
                  </w:r>
                </w:p>
              </w:tc>
              <w:tc>
                <w:tcPr>
                  <w:tcW w:w="1371"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生产厂家</w:t>
                  </w:r>
                </w:p>
              </w:tc>
              <w:tc>
                <w:tcPr>
                  <w:tcW w:w="977"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580"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860"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trPr>
              <w:tc>
                <w:tcPr>
                  <w:tcW w:w="369"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40"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ELLIPSFX超声乳化手柄</w:t>
                  </w:r>
                </w:p>
              </w:tc>
              <w:tc>
                <w:tcPr>
                  <w:tcW w:w="1371"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眼力健（上海）医疗器械有限公司</w:t>
                  </w:r>
                </w:p>
              </w:tc>
              <w:tc>
                <w:tcPr>
                  <w:tcW w:w="977"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690880A</w:t>
                  </w:r>
                </w:p>
              </w:tc>
              <w:tc>
                <w:tcPr>
                  <w:tcW w:w="580"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60"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超声乳化治疗仪专机专用</w:t>
                  </w:r>
                </w:p>
              </w:tc>
            </w:tr>
          </w:tbl>
          <w:p>
            <w:pPr>
              <w:pStyle w:val="2"/>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69"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1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383"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、竞标人应明确承诺：质保期≥</w:t>
            </w:r>
            <w:r>
              <w:rPr>
                <w:rFonts w:hint="eastAsia" w:cs="宋体"/>
                <w:bCs/>
                <w:color w:val="auto"/>
                <w:sz w:val="21"/>
                <w:szCs w:val="21"/>
                <w:highlight w:val="none"/>
                <w:lang w:val="en-US" w:eastAsia="zh-CN"/>
              </w:rPr>
              <w:t>2</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1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383"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186"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3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1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38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1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383"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w:t>
            </w:r>
            <w:r>
              <w:rPr>
                <w:rFonts w:hint="eastAsia" w:cs="宋体"/>
                <w:b/>
                <w:bCs w:val="0"/>
                <w:color w:val="auto"/>
                <w:kern w:val="2"/>
                <w:sz w:val="21"/>
                <w:szCs w:val="21"/>
                <w:highlight w:val="none"/>
                <w:lang w:val="en-US" w:eastAsia="zh-CN" w:bidi="ar-SA"/>
              </w:rPr>
              <w:t>S</w:t>
            </w:r>
            <w:r>
              <w:rPr>
                <w:rFonts w:hint="eastAsia" w:ascii="宋体" w:hAnsi="宋体" w:eastAsia="宋体" w:cs="宋体"/>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1"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4186"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383"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0"/>
    </w:tbl>
    <w:p>
      <w:pPr>
        <w:spacing w:line="440" w:lineRule="exact"/>
        <w:ind w:firstLine="3525" w:firstLineChars="798"/>
        <w:rPr>
          <w:rFonts w:hint="eastAsia"/>
          <w:b/>
          <w:color w:val="auto"/>
          <w:sz w:val="44"/>
          <w:szCs w:val="44"/>
          <w:highlight w:val="none"/>
        </w:rPr>
      </w:pPr>
    </w:p>
    <w:p>
      <w:pPr>
        <w:spacing w:line="440" w:lineRule="exact"/>
        <w:ind w:firstLine="3525" w:firstLineChars="798"/>
        <w:rPr>
          <w:rFonts w:hint="eastAsia"/>
          <w:b/>
          <w:color w:val="auto"/>
          <w:sz w:val="44"/>
          <w:szCs w:val="44"/>
          <w:highlight w:val="none"/>
        </w:rPr>
      </w:pPr>
    </w:p>
    <w:p>
      <w:bookmarkStart w:id="2" w:name="_GoBack"/>
      <w:bookmarkEnd w:id="2"/>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534C4B40"/>
    <w:rsid w:val="534C4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20" w:lineRule="exact"/>
    </w:pPr>
    <w:rPr>
      <w:sz w:val="24"/>
      <w:lang w:val="en-GB"/>
    </w:rPr>
  </w:style>
  <w:style w:type="paragraph" w:styleId="3">
    <w:name w:val="index 4"/>
    <w:basedOn w:val="1"/>
    <w:next w:val="1"/>
    <w:unhideWhenUsed/>
    <w:qFormat/>
    <w:uiPriority w:val="99"/>
    <w:rPr>
      <w:b/>
      <w:sz w:val="24"/>
      <w:lang w:val="zh-CN"/>
    </w:rPr>
  </w:style>
  <w:style w:type="paragraph" w:styleId="4">
    <w:name w:val="footer"/>
    <w:basedOn w:val="1"/>
    <w:uiPriority w:val="0"/>
    <w:pPr>
      <w:tabs>
        <w:tab w:val="center" w:pos="4153"/>
        <w:tab w:val="right" w:pos="8306"/>
      </w:tabs>
      <w:snapToGrid w:val="0"/>
      <w:jc w:val="left"/>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2023-09-20T03:54:00Z</dcterms:created>
  <dc:creator>Administrator</dc:creator>
  <cp:lastModifiedBy>Administrator</cp:lastModifiedBy>
  <dcterms:modified xsi:type="dcterms:W3CDTF">2023-09-20T03:55:08Z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59ECEDD41A304182B8D67E28245C4B20_11</vt:lpwstr>
  </property>
</Properties>
</file>