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ascii="宋体" w:hAnsi="宋体"/>
          <w:b/>
          <w:kern w:val="0"/>
          <w:sz w:val="36"/>
          <w:szCs w:val="36"/>
        </w:rPr>
      </w:pPr>
      <w:r>
        <w:rPr>
          <w:rFonts w:hint="eastAsia" w:ascii="宋体" w:hAnsi="宋体"/>
          <w:b/>
          <w:kern w:val="0"/>
          <w:sz w:val="36"/>
          <w:szCs w:val="36"/>
        </w:rPr>
        <w:t>广西科文招标有限公司</w:t>
      </w:r>
    </w:p>
    <w:p>
      <w:pPr>
        <w:widowControl/>
        <w:adjustRightInd w:val="0"/>
        <w:snapToGrid w:val="0"/>
        <w:jc w:val="center"/>
        <w:rPr>
          <w:rFonts w:hint="eastAsia" w:ascii="宋体" w:hAnsi="宋体"/>
          <w:b/>
          <w:kern w:val="0"/>
          <w:sz w:val="36"/>
          <w:szCs w:val="36"/>
        </w:rPr>
      </w:pPr>
      <w:r>
        <w:rPr>
          <w:rFonts w:hint="eastAsia" w:ascii="宋体" w:hAnsi="宋体"/>
          <w:b/>
          <w:kern w:val="0"/>
          <w:sz w:val="36"/>
          <w:szCs w:val="36"/>
        </w:rPr>
        <w:t>关于</w:t>
      </w:r>
      <w:r>
        <w:rPr>
          <w:rFonts w:hint="eastAsia" w:ascii="宋体" w:hAnsi="宋体"/>
          <w:b/>
          <w:kern w:val="0"/>
          <w:sz w:val="36"/>
          <w:szCs w:val="36"/>
          <w:lang w:eastAsia="zh-CN"/>
        </w:rPr>
        <w:t>广西高速公路收费站专项规划研究方案编制采购</w:t>
      </w:r>
      <w:r>
        <w:rPr>
          <w:rFonts w:hint="eastAsia" w:ascii="宋体" w:hAnsi="宋体"/>
          <w:b/>
          <w:kern w:val="0"/>
          <w:sz w:val="36"/>
          <w:szCs w:val="36"/>
        </w:rPr>
        <w:t>项目</w:t>
      </w:r>
    </w:p>
    <w:p>
      <w:pPr>
        <w:widowControl/>
        <w:adjustRightInd w:val="0"/>
        <w:snapToGrid w:val="0"/>
        <w:jc w:val="center"/>
        <w:rPr>
          <w:rFonts w:ascii="宋体" w:hAnsi="宋体"/>
          <w:b/>
          <w:kern w:val="0"/>
          <w:sz w:val="36"/>
          <w:szCs w:val="36"/>
        </w:rPr>
      </w:pPr>
      <w:r>
        <w:rPr>
          <w:rFonts w:hint="eastAsia" w:ascii="宋体" w:hAnsi="宋体"/>
          <w:b/>
          <w:kern w:val="0"/>
          <w:sz w:val="36"/>
          <w:szCs w:val="36"/>
        </w:rPr>
        <w:t>采购需求咨询公告</w:t>
      </w:r>
    </w:p>
    <w:p>
      <w:pPr>
        <w:widowControl/>
        <w:adjustRightInd w:val="0"/>
        <w:snapToGrid w:val="0"/>
        <w:spacing w:line="360" w:lineRule="auto"/>
        <w:jc w:val="left"/>
        <w:rPr>
          <w:rFonts w:ascii="宋体" w:hAnsi="宋体" w:cs="宋体"/>
          <w:b/>
          <w:kern w:val="0"/>
          <w:sz w:val="24"/>
          <w:szCs w:val="24"/>
          <w:u w:val="single"/>
        </w:rPr>
      </w:pPr>
    </w:p>
    <w:p>
      <w:pPr>
        <w:widowControl/>
        <w:adjustRightInd w:val="0"/>
        <w:snapToGrid w:val="0"/>
        <w:spacing w:line="360" w:lineRule="auto"/>
        <w:jc w:val="left"/>
        <w:rPr>
          <w:rFonts w:ascii="宋体" w:hAnsi="宋体" w:cs="宋体"/>
          <w:b/>
          <w:kern w:val="0"/>
          <w:sz w:val="24"/>
          <w:szCs w:val="24"/>
          <w:highlight w:val="yellow"/>
        </w:rPr>
      </w:pPr>
      <w:r>
        <w:rPr>
          <w:rFonts w:hint="eastAsia" w:ascii="宋体" w:hAnsi="宋体" w:cs="宋体"/>
          <w:b/>
          <w:kern w:val="0"/>
          <w:sz w:val="24"/>
          <w:szCs w:val="24"/>
          <w:u w:val="single"/>
        </w:rPr>
        <w:t>各潜在供应商</w:t>
      </w:r>
      <w:r>
        <w:rPr>
          <w:rFonts w:hint="eastAsia" w:ascii="宋体" w:hAnsi="宋体" w:cs="宋体"/>
          <w:b/>
          <w:kern w:val="0"/>
          <w:sz w:val="24"/>
          <w:szCs w:val="24"/>
        </w:rPr>
        <w:t>：</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受广西壮族自治区高速公路发展中心的委托，为开展政府采购工作做好前期准备工作，我公司拟对该单位的“</w:t>
      </w:r>
      <w:r>
        <w:rPr>
          <w:rFonts w:hint="eastAsia" w:ascii="宋体" w:hAnsi="宋体" w:cs="宋体"/>
          <w:kern w:val="0"/>
          <w:sz w:val="24"/>
          <w:szCs w:val="24"/>
          <w:lang w:eastAsia="zh-CN"/>
        </w:rPr>
        <w:t>广西高速公路收费站专项规划研究方案编制采购</w:t>
      </w:r>
      <w:r>
        <w:rPr>
          <w:rFonts w:hint="eastAsia" w:ascii="宋体" w:hAnsi="宋体" w:cs="宋体"/>
          <w:bCs/>
          <w:kern w:val="0"/>
          <w:sz w:val="24"/>
          <w:szCs w:val="24"/>
        </w:rPr>
        <w:t>”</w:t>
      </w:r>
      <w:r>
        <w:rPr>
          <w:rFonts w:hint="eastAsia" w:ascii="宋体" w:hAnsi="宋体" w:cs="宋体"/>
          <w:kern w:val="0"/>
          <w:sz w:val="24"/>
          <w:szCs w:val="24"/>
        </w:rPr>
        <w:t>项目的采购预算开展市场调查工作，如贵公司有参与投标意向，请协助我们开展咨询工作，并就咨询内容给予反馈。</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一、采购预算咨询内容包括：</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1、同类采购项目历史成交信息；</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2、标的的预算合理性调查</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3、对采购项目的单价和总价进行报价；</w:t>
      </w:r>
    </w:p>
    <w:p>
      <w:pPr>
        <w:pStyle w:val="4"/>
        <w:rPr>
          <w:rFonts w:ascii="宋体" w:hAnsi="宋体" w:cs="宋体"/>
          <w:kern w:val="0"/>
          <w:sz w:val="24"/>
          <w:szCs w:val="24"/>
        </w:rPr>
      </w:pPr>
      <w:r>
        <w:rPr>
          <w:rFonts w:hint="eastAsia" w:ascii="宋体" w:hAnsi="宋体" w:cs="宋体"/>
          <w:kern w:val="0"/>
          <w:sz w:val="24"/>
          <w:szCs w:val="24"/>
        </w:rPr>
        <w:t>4、其他供应商认为需要提供的信息。</w:t>
      </w:r>
    </w:p>
    <w:p>
      <w:pPr>
        <w:pStyle w:val="4"/>
        <w:rPr>
          <w:rFonts w:ascii="宋体" w:hAnsi="宋体" w:cs="宋体"/>
          <w:kern w:val="0"/>
          <w:sz w:val="24"/>
          <w:szCs w:val="24"/>
        </w:rPr>
      </w:pP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二、如有意参与本项目，请于2023年5月</w:t>
      </w:r>
      <w:r>
        <w:rPr>
          <w:rFonts w:hint="eastAsia" w:ascii="宋体" w:hAnsi="宋体" w:cs="宋体"/>
          <w:kern w:val="0"/>
          <w:sz w:val="24"/>
          <w:szCs w:val="24"/>
          <w:lang w:val="en-US" w:eastAsia="zh-CN"/>
        </w:rPr>
        <w:t>19</w:t>
      </w:r>
      <w:r>
        <w:rPr>
          <w:rFonts w:hint="eastAsia" w:ascii="宋体" w:hAnsi="宋体" w:cs="宋体"/>
          <w:kern w:val="0"/>
          <w:sz w:val="24"/>
          <w:szCs w:val="24"/>
        </w:rPr>
        <w:t>日18:00前将上述采购需求材料（盖公章的PDF文件1份和可修改WORD文件1份）发至954400122@qq.com邮箱。</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联系人：雷栋</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w:t>
      </w:r>
      <w:r>
        <w:rPr>
          <w:rFonts w:ascii="宋体" w:hAnsi="宋体" w:cs="宋体"/>
          <w:kern w:val="0"/>
          <w:sz w:val="24"/>
          <w:szCs w:val="24"/>
        </w:rPr>
        <w:t>0771-202</w:t>
      </w:r>
      <w:r>
        <w:rPr>
          <w:rFonts w:hint="eastAsia" w:ascii="宋体" w:hAnsi="宋体" w:cs="宋体"/>
          <w:kern w:val="0"/>
          <w:sz w:val="24"/>
          <w:szCs w:val="24"/>
        </w:rPr>
        <w:t>3805</w:t>
      </w:r>
    </w:p>
    <w:p>
      <w:pPr>
        <w:widowControl/>
        <w:adjustRightInd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电子邮箱：</w:t>
      </w:r>
      <w:r>
        <w:rPr>
          <w:rFonts w:ascii="宋体" w:hAnsi="宋体" w:cs="宋体"/>
          <w:kern w:val="0"/>
          <w:sz w:val="24"/>
          <w:szCs w:val="24"/>
        </w:rPr>
        <w:t>954400122</w:t>
      </w:r>
      <w:r>
        <w:rPr>
          <w:rFonts w:hint="eastAsia" w:ascii="宋体" w:hAnsi="宋体" w:cs="宋体"/>
          <w:kern w:val="0"/>
          <w:sz w:val="24"/>
          <w:szCs w:val="24"/>
        </w:rPr>
        <w:t>@qq.com</w:t>
      </w:r>
    </w:p>
    <w:p>
      <w:pPr>
        <w:widowControl/>
        <w:adjustRightInd w:val="0"/>
        <w:snapToGrid w:val="0"/>
        <w:spacing w:line="360" w:lineRule="auto"/>
        <w:ind w:firstLine="480" w:firstLineChars="200"/>
        <w:jc w:val="left"/>
        <w:rPr>
          <w:rFonts w:ascii="宋体" w:hAnsi="宋体" w:cs="宋体"/>
          <w:kern w:val="0"/>
          <w:sz w:val="24"/>
          <w:szCs w:val="24"/>
        </w:rPr>
      </w:pPr>
    </w:p>
    <w:p>
      <w:pPr>
        <w:widowControl/>
        <w:adjustRightInd w:val="0"/>
        <w:snapToGrid w:val="0"/>
        <w:spacing w:line="360" w:lineRule="auto"/>
        <w:ind w:firstLine="480" w:firstLineChars="200"/>
        <w:jc w:val="right"/>
        <w:rPr>
          <w:rFonts w:ascii="宋体" w:hAnsi="宋体" w:cs="宋体"/>
          <w:kern w:val="0"/>
          <w:sz w:val="24"/>
          <w:szCs w:val="24"/>
        </w:rPr>
      </w:pPr>
      <w:r>
        <w:rPr>
          <w:rFonts w:hint="eastAsia" w:ascii="宋体" w:hAnsi="宋体" w:cs="宋体"/>
          <w:kern w:val="0"/>
          <w:sz w:val="24"/>
          <w:szCs w:val="24"/>
        </w:rPr>
        <w:t>广西科文招标有限公司</w:t>
      </w:r>
    </w:p>
    <w:p>
      <w:pPr>
        <w:widowControl/>
        <w:adjustRightInd w:val="0"/>
        <w:snapToGrid w:val="0"/>
        <w:spacing w:line="360" w:lineRule="auto"/>
        <w:ind w:firstLine="6000" w:firstLineChars="2500"/>
        <w:jc w:val="right"/>
        <w:rPr>
          <w:rFonts w:ascii="宋体" w:hAnsi="宋体" w:cs="宋体"/>
          <w:kern w:val="0"/>
          <w:sz w:val="24"/>
          <w:szCs w:val="24"/>
        </w:rPr>
      </w:pPr>
      <w:r>
        <w:rPr>
          <w:rFonts w:hint="eastAsia" w:ascii="宋体" w:hAnsi="宋体" w:cs="宋体"/>
          <w:kern w:val="0"/>
          <w:sz w:val="24"/>
          <w:szCs w:val="24"/>
        </w:rPr>
        <w:t xml:space="preserve">   2023年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12</w:t>
      </w:r>
      <w:r>
        <w:rPr>
          <w:rFonts w:hint="eastAsia" w:ascii="宋体" w:hAnsi="宋体" w:cs="宋体"/>
          <w:kern w:val="0"/>
          <w:sz w:val="24"/>
          <w:szCs w:val="24"/>
        </w:rPr>
        <w:t>日</w:t>
      </w:r>
    </w:p>
    <w:p>
      <w:pPr>
        <w:rPr>
          <w:b/>
          <w:sz w:val="24"/>
          <w:szCs w:val="24"/>
        </w:rPr>
      </w:pPr>
    </w:p>
    <w:p>
      <w:pPr>
        <w:rPr>
          <w:b/>
          <w:sz w:val="24"/>
          <w:szCs w:val="24"/>
        </w:rP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rPr>
          <w:b/>
          <w:sz w:val="24"/>
          <w:szCs w:val="24"/>
        </w:rPr>
      </w:pPr>
    </w:p>
    <w:p>
      <w:pPr>
        <w:rPr>
          <w:b/>
          <w:sz w:val="24"/>
          <w:szCs w:val="24"/>
        </w:rPr>
      </w:pPr>
      <w:r>
        <w:rPr>
          <w:rFonts w:hint="eastAsia"/>
          <w:b/>
          <w:sz w:val="24"/>
          <w:szCs w:val="24"/>
        </w:rPr>
        <w:t>附件1</w:t>
      </w:r>
    </w:p>
    <w:p>
      <w:pPr>
        <w:pStyle w:val="4"/>
        <w:jc w:val="center"/>
        <w:rPr>
          <w:b/>
          <w:sz w:val="28"/>
          <w:szCs w:val="28"/>
        </w:rPr>
      </w:pPr>
      <w:r>
        <w:rPr>
          <w:rFonts w:hint="eastAsia"/>
          <w:b/>
          <w:sz w:val="28"/>
          <w:szCs w:val="28"/>
        </w:rPr>
        <w:t>项目采购需求</w:t>
      </w:r>
    </w:p>
    <w:p>
      <w:pPr>
        <w:rPr>
          <w:b/>
          <w:bCs/>
          <w:sz w:val="18"/>
          <w:szCs w:val="18"/>
        </w:rPr>
      </w:pPr>
      <w:bookmarkStart w:id="0" w:name="_GoBack"/>
      <w:bookmarkEnd w:id="0"/>
      <w:r>
        <w:rPr>
          <w:b/>
          <w:bCs/>
          <w:sz w:val="18"/>
          <w:szCs w:val="18"/>
        </w:rPr>
        <w:t>一、项目要求及技术需求</w:t>
      </w:r>
    </w:p>
    <w:tbl>
      <w:tblPr>
        <w:tblStyle w:val="7"/>
        <w:tblW w:w="9844"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1701"/>
        <w:gridCol w:w="709"/>
        <w:gridCol w:w="850"/>
        <w:gridCol w:w="6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00" w:lineRule="exact"/>
              <w:jc w:val="center"/>
              <w:rPr>
                <w:rFonts w:ascii="宋体" w:hAnsi="宋体" w:cs="宋体"/>
                <w:sz w:val="18"/>
                <w:szCs w:val="18"/>
              </w:rPr>
            </w:pPr>
            <w:r>
              <w:rPr>
                <w:rFonts w:ascii="宋体" w:hAnsi="宋体" w:cs="宋体"/>
                <w:sz w:val="18"/>
                <w:szCs w:val="18"/>
              </w:rPr>
              <w:t>项号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数量</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z w:val="18"/>
                <w:szCs w:val="18"/>
              </w:rPr>
            </w:pPr>
            <w:r>
              <w:rPr>
                <w:rFonts w:ascii="宋体" w:hAnsi="宋体" w:cs="宋体"/>
                <w:bCs/>
                <w:sz w:val="18"/>
                <w:szCs w:val="18"/>
              </w:rPr>
              <w:t>单位</w:t>
            </w:r>
          </w:p>
        </w:tc>
        <w:tc>
          <w:tcPr>
            <w:tcW w:w="60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z w:val="18"/>
                <w:szCs w:val="18"/>
              </w:rPr>
            </w:pPr>
            <w:r>
              <w:rPr>
                <w:rFonts w:ascii="宋体" w:hAnsi="宋体" w:cs="宋体"/>
                <w:sz w:val="18"/>
                <w:szCs w:val="18"/>
              </w:rPr>
              <w:t>服务内容要求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18"/>
                <w:szCs w:val="18"/>
              </w:rPr>
            </w:pPr>
            <w:r>
              <w:rPr>
                <w:rFonts w:hint="eastAsia" w:ascii="宋体" w:hAnsi="宋体" w:cs="宋体"/>
                <w:sz w:val="18"/>
                <w:szCs w:val="18"/>
                <w:lang w:eastAsia="zh-CN"/>
              </w:rPr>
              <w:t>广西高速公路收费站专项规划研究方案编制采购</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sz w:val="18"/>
                <w:szCs w:val="18"/>
              </w:rPr>
            </w:pPr>
            <w:r>
              <w:rPr>
                <w:rFonts w:ascii="宋体" w:hAnsi="宋体" w:cs="宋体"/>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z w:val="18"/>
                <w:szCs w:val="18"/>
              </w:rPr>
            </w:pPr>
            <w:r>
              <w:rPr>
                <w:rFonts w:ascii="宋体" w:hAnsi="宋体" w:cs="宋体"/>
                <w:bCs/>
                <w:sz w:val="18"/>
                <w:szCs w:val="18"/>
              </w:rPr>
              <w:t>项</w:t>
            </w:r>
          </w:p>
        </w:tc>
        <w:tc>
          <w:tcPr>
            <w:tcW w:w="601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18"/>
                <w:szCs w:val="18"/>
              </w:rPr>
            </w:pPr>
            <w:r>
              <w:rPr>
                <w:rFonts w:ascii="宋体" w:hAnsi="宋体"/>
                <w:color w:val="000000" w:themeColor="text1"/>
                <w:sz w:val="18"/>
                <w:szCs w:val="18"/>
              </w:rPr>
              <w:t>一、项目名称</w:t>
            </w:r>
          </w:p>
          <w:p>
            <w:pPr>
              <w:jc w:val="left"/>
              <w:rPr>
                <w:rFonts w:ascii="宋体" w:hAnsi="宋体"/>
                <w:color w:val="000000" w:themeColor="text1"/>
                <w:sz w:val="18"/>
                <w:szCs w:val="18"/>
              </w:rPr>
            </w:pPr>
            <w:r>
              <w:rPr>
                <w:rFonts w:hint="eastAsia" w:ascii="宋体" w:hAnsi="宋体"/>
                <w:color w:val="000000" w:themeColor="text1"/>
                <w:sz w:val="18"/>
                <w:szCs w:val="18"/>
              </w:rPr>
              <w:t>广西高速公路收费站专项规划研究方案编制采购</w:t>
            </w:r>
          </w:p>
          <w:p>
            <w:pPr>
              <w:jc w:val="left"/>
              <w:rPr>
                <w:rFonts w:ascii="宋体" w:hAnsi="宋体"/>
                <w:color w:val="000000" w:themeColor="text1"/>
                <w:sz w:val="18"/>
                <w:szCs w:val="18"/>
              </w:rPr>
            </w:pPr>
            <w:r>
              <w:rPr>
                <w:rFonts w:ascii="宋体" w:hAnsi="宋体"/>
                <w:color w:val="000000" w:themeColor="text1"/>
                <w:sz w:val="18"/>
                <w:szCs w:val="18"/>
              </w:rPr>
              <w:t>二、</w:t>
            </w:r>
            <w:r>
              <w:rPr>
                <w:rFonts w:hint="eastAsia" w:ascii="宋体" w:hAnsi="宋体"/>
                <w:color w:val="000000" w:themeColor="text1"/>
                <w:sz w:val="18"/>
                <w:szCs w:val="18"/>
              </w:rPr>
              <w:t>研究的背景及必要性分析</w:t>
            </w:r>
          </w:p>
          <w:p>
            <w:pPr>
              <w:jc w:val="left"/>
              <w:rPr>
                <w:rFonts w:ascii="宋体" w:hAnsi="宋体"/>
                <w:color w:val="000000" w:themeColor="text1"/>
                <w:sz w:val="18"/>
                <w:szCs w:val="18"/>
              </w:rPr>
            </w:pPr>
            <w:r>
              <w:rPr>
                <w:rFonts w:hint="eastAsia" w:ascii="宋体" w:hAnsi="宋体"/>
                <w:color w:val="000000" w:themeColor="text1"/>
                <w:sz w:val="18"/>
                <w:szCs w:val="18"/>
              </w:rPr>
              <w:t>（一）高速公路交通量的快速发展，对出入高速公路收费站的规划和建设要求逐渐提高。</w:t>
            </w:r>
          </w:p>
          <w:p>
            <w:pPr>
              <w:jc w:val="left"/>
              <w:rPr>
                <w:rFonts w:ascii="宋体" w:hAnsi="宋体"/>
                <w:color w:val="000000" w:themeColor="text1"/>
                <w:sz w:val="18"/>
                <w:szCs w:val="18"/>
              </w:rPr>
            </w:pPr>
            <w:r>
              <w:rPr>
                <w:rFonts w:hint="eastAsia" w:ascii="宋体" w:hAnsi="宋体"/>
                <w:color w:val="000000" w:themeColor="text1"/>
                <w:sz w:val="18"/>
                <w:szCs w:val="18"/>
              </w:rPr>
              <w:t>随着《广西高速公路网规划（2018—2030年）》的实施，已于2022底实现全区111个县（市、区）全部通达高速公路，高速公路网络密度逐步加大，全区高速公路网络逐步建成。近十多年来，我区经济保持稳定快速增长势头，随之居民收入大幅增长，汽车进入家庭的步伐加快，带来了高速公路交通量的快速增长，特别是假日经济、自驾游的普遍流行，造成高速公路车流量的高峰时段内相对集中。部分高速公路现有的互通立交出入口和收费站规模已经不能适应当前的社会经济发展需求，成为了影响高速公路便捷性和影响高速公路通行能力的制约因素。</w:t>
            </w:r>
          </w:p>
          <w:p>
            <w:pPr>
              <w:jc w:val="left"/>
              <w:rPr>
                <w:rFonts w:ascii="宋体" w:hAnsi="宋体"/>
                <w:color w:val="000000" w:themeColor="text1"/>
                <w:sz w:val="18"/>
                <w:szCs w:val="18"/>
              </w:rPr>
            </w:pPr>
            <w:r>
              <w:rPr>
                <w:rFonts w:hint="eastAsia" w:ascii="宋体" w:hAnsi="宋体"/>
                <w:color w:val="000000" w:themeColor="text1"/>
                <w:sz w:val="18"/>
                <w:szCs w:val="18"/>
              </w:rPr>
              <w:t>（二）部分早期建设的高速公路其互通立交设置已经不满足当前交通快速发展的需求。</w:t>
            </w:r>
          </w:p>
          <w:p>
            <w:pPr>
              <w:jc w:val="left"/>
              <w:rPr>
                <w:rFonts w:ascii="宋体" w:hAnsi="宋体"/>
                <w:color w:val="000000" w:themeColor="text1"/>
                <w:sz w:val="18"/>
                <w:szCs w:val="18"/>
              </w:rPr>
            </w:pPr>
            <w:r>
              <w:rPr>
                <w:rFonts w:hint="eastAsia" w:ascii="宋体" w:hAnsi="宋体"/>
                <w:color w:val="000000" w:themeColor="text1"/>
                <w:sz w:val="18"/>
                <w:szCs w:val="18"/>
              </w:rPr>
              <w:t>现有的一些重要路段高速公路建成时间较早，已经投入运营十多年。受当时设计理念和工程投资限制，部分互通立交设置的间距过大，造成当地一些重要乡镇与高速公路连接不够便捷，需要利用普通公路进行较长距离的绕行，造成了民众出行的不便和互通处入口周边普通路网的交通拥堵，已经不能满足当前民众对于交通出行的便捷需求。</w:t>
            </w:r>
          </w:p>
          <w:p>
            <w:pPr>
              <w:jc w:val="left"/>
              <w:rPr>
                <w:rFonts w:ascii="宋体" w:hAnsi="宋体"/>
                <w:color w:val="000000" w:themeColor="text1"/>
                <w:sz w:val="18"/>
                <w:szCs w:val="18"/>
              </w:rPr>
            </w:pPr>
            <w:r>
              <w:rPr>
                <w:rFonts w:hint="eastAsia" w:ascii="宋体" w:hAnsi="宋体"/>
                <w:color w:val="000000" w:themeColor="text1"/>
                <w:sz w:val="18"/>
                <w:szCs w:val="18"/>
              </w:rPr>
              <w:t>（三）部分早期建设的高速公路其互通立交设置已经不适应当前的经济社会发展的需要。</w:t>
            </w:r>
          </w:p>
          <w:p>
            <w:pPr>
              <w:jc w:val="left"/>
              <w:rPr>
                <w:rFonts w:ascii="宋体" w:hAnsi="宋体"/>
                <w:color w:val="000000" w:themeColor="text1"/>
                <w:sz w:val="18"/>
                <w:szCs w:val="18"/>
              </w:rPr>
            </w:pPr>
            <w:r>
              <w:rPr>
                <w:rFonts w:hint="eastAsia" w:ascii="宋体" w:hAnsi="宋体"/>
                <w:color w:val="000000" w:themeColor="text1"/>
                <w:sz w:val="18"/>
                <w:szCs w:val="18"/>
              </w:rPr>
              <w:t>随着我区经济社会快速发展，各地相继成立有规模较大的产业园区、物流园区、旅游风景区、码头岸线等车流人流密集场区。但由于一些通达该地区的高速公路建成时间较早。其设置的互通立交出入口并不能与这些场区形成便捷连接。导致这些场区的车流进出高速公路需要利用普通公路进行较长距离的绕行，造成运输成本的增加，也造成了周边普通路网的交通拥堵，现有的互通立交出入口已经不适应当前的经济社会发展的需要。</w:t>
            </w:r>
          </w:p>
          <w:p>
            <w:pPr>
              <w:jc w:val="left"/>
              <w:rPr>
                <w:rFonts w:ascii="宋体" w:hAnsi="宋体"/>
                <w:color w:val="000000" w:themeColor="text1"/>
                <w:sz w:val="18"/>
                <w:szCs w:val="18"/>
              </w:rPr>
            </w:pPr>
            <w:r>
              <w:rPr>
                <w:rFonts w:hint="eastAsia" w:ascii="宋体" w:hAnsi="宋体"/>
                <w:color w:val="000000" w:themeColor="text1"/>
                <w:sz w:val="18"/>
                <w:szCs w:val="18"/>
              </w:rPr>
              <w:t>（四）国家实行新的政策，对高速公路收费站有新的需求。</w:t>
            </w:r>
          </w:p>
          <w:p>
            <w:pPr>
              <w:jc w:val="left"/>
              <w:rPr>
                <w:rFonts w:ascii="宋体" w:hAnsi="宋体"/>
                <w:color w:val="000000" w:themeColor="text1"/>
                <w:sz w:val="18"/>
                <w:szCs w:val="18"/>
              </w:rPr>
            </w:pPr>
            <w:r>
              <w:rPr>
                <w:rFonts w:hint="eastAsia" w:ascii="宋体" w:hAnsi="宋体"/>
                <w:color w:val="000000" w:themeColor="text1"/>
                <w:sz w:val="18"/>
                <w:szCs w:val="18"/>
              </w:rPr>
              <w:t>这几年国家一些新政策的出台，对高速公路收费站提出了更高的需求。2012年，《国务院关于批转交通运输部等部门重大节假日免收小型客车通行费实施方案的通知》（国发〔2012〕37号）及《交通运输部关于切实做好重大节假日免收小型客车通行费有关工作的通知》（交公路发〔2012〕376号）要求，在重大节假日期间，高速公路实行小型客车免费通行，直接影响交通量特别是小客车爆发增长，导致车流、人流急剧增加。根据《中共中央国务院关于2009年促进农业稳定发展农民持续增收的若干意见》及交通运输部《关于进一步完善和落实鲜活农产品运输绿色通道政策的通知》等政策，国家实施绿色通道，针对高速公路上合法装载运输鲜活农产品的货车实行免征车辆通行费的政策。在该类车通过高速公路收费站时，收费人员需对鲜活农产品的运输车辆进行检查时，一般耗时较长，对其他收费车辆的正常通行产生了影响。如果有专门的货车通道，将会大大提升收费站运营效率。而早期建成的高速公路收费站设置时未考虑此因素，由于设置的收费站车道数偏少，容易产生了大量车辆堆积的现象。同时，大量的拥堵严重影响了行车安全，易产生突发群体事故和安全隐患。</w:t>
            </w:r>
          </w:p>
          <w:p>
            <w:pPr>
              <w:jc w:val="left"/>
              <w:rPr>
                <w:rFonts w:ascii="宋体" w:hAnsi="宋体"/>
                <w:color w:val="000000" w:themeColor="text1"/>
                <w:sz w:val="18"/>
                <w:szCs w:val="18"/>
              </w:rPr>
            </w:pPr>
            <w:r>
              <w:rPr>
                <w:rFonts w:hint="eastAsia" w:ascii="宋体" w:hAnsi="宋体"/>
                <w:color w:val="000000" w:themeColor="text1"/>
                <w:sz w:val="18"/>
                <w:szCs w:val="18"/>
              </w:rPr>
              <w:t>（五）制定上位规划，更好地完善建设审批程序。</w:t>
            </w:r>
          </w:p>
          <w:p>
            <w:pPr>
              <w:jc w:val="left"/>
              <w:rPr>
                <w:rFonts w:ascii="宋体" w:hAnsi="宋体"/>
                <w:color w:val="000000" w:themeColor="text1"/>
                <w:sz w:val="18"/>
                <w:szCs w:val="18"/>
              </w:rPr>
            </w:pPr>
            <w:r>
              <w:rPr>
                <w:rFonts w:hint="eastAsia" w:ascii="宋体" w:hAnsi="宋体"/>
                <w:color w:val="000000" w:themeColor="text1"/>
                <w:sz w:val="18"/>
                <w:szCs w:val="18"/>
              </w:rPr>
              <w:t>目前我区的一些高速公路运营业主或地方政府已经针对现有高速公路增设收费站或扩大收费站提出请示和诉求，部分项目已编制项目建议书和工程可行性研究报告。这些项目在报请到项目审批部门时，可能出现依据不充分，不能科学合理评判项目建设必要性和可行性的问题。另外由于增设收费站需要新增占地，没有规划依据，项目用地预审很难获得自然资源部门的审批。</w:t>
            </w:r>
          </w:p>
          <w:p>
            <w:pPr>
              <w:jc w:val="left"/>
              <w:rPr>
                <w:rFonts w:ascii="宋体" w:hAnsi="宋体"/>
                <w:color w:val="000000" w:themeColor="text1"/>
                <w:sz w:val="18"/>
                <w:szCs w:val="18"/>
              </w:rPr>
            </w:pPr>
            <w:r>
              <w:rPr>
                <w:rFonts w:hint="eastAsia" w:ascii="宋体" w:hAnsi="宋体"/>
                <w:color w:val="000000" w:themeColor="text1"/>
                <w:sz w:val="18"/>
                <w:szCs w:val="18"/>
              </w:rPr>
              <w:t>三、规划编制的主要内容</w:t>
            </w:r>
          </w:p>
          <w:p>
            <w:pPr>
              <w:jc w:val="left"/>
              <w:rPr>
                <w:rFonts w:ascii="宋体" w:hAnsi="宋体"/>
                <w:color w:val="000000" w:themeColor="text1"/>
                <w:sz w:val="18"/>
                <w:szCs w:val="18"/>
              </w:rPr>
            </w:pPr>
            <w:r>
              <w:rPr>
                <w:rFonts w:hint="eastAsia" w:ascii="宋体" w:hAnsi="宋体"/>
                <w:color w:val="000000" w:themeColor="text1"/>
                <w:sz w:val="18"/>
                <w:szCs w:val="18"/>
              </w:rPr>
              <w:t>（一）规划编制的主要内容</w:t>
            </w:r>
          </w:p>
          <w:p>
            <w:pPr>
              <w:jc w:val="left"/>
              <w:rPr>
                <w:rFonts w:ascii="宋体" w:hAnsi="宋体"/>
                <w:color w:val="000000" w:themeColor="text1"/>
                <w:sz w:val="18"/>
                <w:szCs w:val="18"/>
              </w:rPr>
            </w:pPr>
            <w:r>
              <w:rPr>
                <w:rFonts w:hint="eastAsia" w:ascii="宋体" w:hAnsi="宋体"/>
                <w:color w:val="000000" w:themeColor="text1"/>
                <w:sz w:val="18"/>
                <w:szCs w:val="18"/>
              </w:rPr>
              <w:t>对全区已建、在建高速公路进行调查、调研、分析，统筹交通量发展需要、地方社会经济发展需要以及地方政府诉求等，主要针对三种情形进行收费站规划研究：一是新增互通立交出入口的，二是在服务区增设ETC收费方式的，三是在原收费站点进行改扩建车道规模的。</w:t>
            </w:r>
          </w:p>
          <w:p>
            <w:pPr>
              <w:jc w:val="left"/>
              <w:rPr>
                <w:rFonts w:ascii="宋体" w:hAnsi="宋体"/>
                <w:color w:val="000000" w:themeColor="text1"/>
                <w:sz w:val="18"/>
                <w:szCs w:val="18"/>
              </w:rPr>
            </w:pPr>
            <w:r>
              <w:rPr>
                <w:rFonts w:hint="eastAsia" w:ascii="宋体" w:hAnsi="宋体"/>
                <w:color w:val="000000" w:themeColor="text1"/>
                <w:sz w:val="18"/>
                <w:szCs w:val="18"/>
              </w:rPr>
              <w:t>（二）编制年限：规划编制年限为2024～2030年。</w:t>
            </w:r>
          </w:p>
          <w:p>
            <w:pPr>
              <w:jc w:val="left"/>
              <w:rPr>
                <w:rFonts w:ascii="宋体" w:hAnsi="宋体"/>
                <w:color w:val="000000" w:themeColor="text1"/>
                <w:sz w:val="18"/>
                <w:szCs w:val="18"/>
              </w:rPr>
            </w:pPr>
            <w:r>
              <w:rPr>
                <w:rFonts w:hint="eastAsia" w:ascii="宋体" w:hAnsi="宋体"/>
                <w:color w:val="000000" w:themeColor="text1"/>
                <w:sz w:val="18"/>
                <w:szCs w:val="18"/>
              </w:rPr>
              <w:t>四</w:t>
            </w:r>
            <w:r>
              <w:rPr>
                <w:rFonts w:ascii="宋体" w:hAnsi="宋体"/>
                <w:color w:val="000000" w:themeColor="text1"/>
                <w:sz w:val="18"/>
                <w:szCs w:val="18"/>
              </w:rPr>
              <w:t>、人员配备</w:t>
            </w:r>
          </w:p>
          <w:p>
            <w:pPr>
              <w:spacing w:line="300" w:lineRule="exact"/>
              <w:jc w:val="left"/>
              <w:rPr>
                <w:rFonts w:ascii="宋体" w:hAnsi="宋体"/>
                <w:sz w:val="18"/>
                <w:szCs w:val="18"/>
              </w:rPr>
            </w:pPr>
            <w:r>
              <w:rPr>
                <w:rFonts w:hint="eastAsia" w:ascii="宋体" w:hAnsi="宋体"/>
                <w:color w:val="000000" w:themeColor="text1"/>
                <w:sz w:val="18"/>
                <w:szCs w:val="18"/>
              </w:rPr>
              <w:t>拟投入本项目的项目负责人须具有高级工程师或以上职称。</w:t>
            </w:r>
          </w:p>
        </w:tc>
      </w:tr>
    </w:tbl>
    <w:p>
      <w:pPr>
        <w:rPr>
          <w:sz w:val="18"/>
          <w:szCs w:val="18"/>
        </w:rPr>
      </w:pPr>
    </w:p>
    <w:p>
      <w:pPr>
        <w:rPr>
          <w:b/>
          <w:bCs/>
          <w:sz w:val="18"/>
          <w:szCs w:val="18"/>
        </w:rPr>
      </w:pPr>
      <w:r>
        <w:rPr>
          <w:sz w:val="18"/>
          <w:szCs w:val="18"/>
        </w:rPr>
        <w:t>二、</w:t>
      </w:r>
      <w:r>
        <w:rPr>
          <w:b/>
          <w:bCs/>
          <w:sz w:val="18"/>
          <w:szCs w:val="18"/>
        </w:rPr>
        <w:t>商务要求：</w:t>
      </w:r>
    </w:p>
    <w:tbl>
      <w:tblPr>
        <w:tblStyle w:val="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8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7" w:type="dxa"/>
            <w:vAlign w:val="center"/>
          </w:tcPr>
          <w:p>
            <w:pPr>
              <w:rPr>
                <w:rFonts w:ascii="仿宋_GB2312" w:hAnsi="宋体" w:eastAsia="仿宋_GB2312" w:cs="宋体"/>
                <w:sz w:val="18"/>
                <w:szCs w:val="18"/>
              </w:rPr>
            </w:pPr>
            <w:r>
              <w:rPr>
                <w:rFonts w:ascii="仿宋_GB2312" w:hAnsi="宋体" w:eastAsia="仿宋_GB2312" w:cs="宋体"/>
                <w:sz w:val="18"/>
                <w:szCs w:val="18"/>
              </w:rPr>
              <w:t>成果交付和地点</w:t>
            </w:r>
          </w:p>
        </w:tc>
        <w:tc>
          <w:tcPr>
            <w:tcW w:w="8496" w:type="dxa"/>
            <w:vAlign w:val="center"/>
          </w:tcPr>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1.提交服务成果时间：合同签订后</w:t>
            </w:r>
            <w:r>
              <w:rPr>
                <w:rFonts w:ascii="宋体" w:hAnsi="宋体" w:cs="宋体"/>
                <w:color w:val="000000" w:themeColor="text1"/>
                <w:kern w:val="0"/>
                <w:sz w:val="18"/>
                <w:szCs w:val="18"/>
              </w:rPr>
              <w:t>120天内</w:t>
            </w:r>
            <w:r>
              <w:rPr>
                <w:rFonts w:hint="eastAsia" w:ascii="宋体" w:hAnsi="宋体" w:cs="宋体"/>
                <w:color w:val="000000" w:themeColor="text1"/>
                <w:kern w:val="0"/>
                <w:sz w:val="18"/>
                <w:szCs w:val="18"/>
              </w:rPr>
              <w:t>形成最终的专项规划研究报告。本项目形成的研究成果及方案所有权（产权）归属采购人。</w:t>
            </w:r>
          </w:p>
          <w:p>
            <w:pPr>
              <w:rPr>
                <w:rFonts w:ascii="宋体" w:hAnsi="宋体" w:cs="宋体"/>
                <w:sz w:val="18"/>
                <w:szCs w:val="18"/>
              </w:rPr>
            </w:pPr>
            <w:r>
              <w:rPr>
                <w:rFonts w:hint="eastAsia" w:ascii="宋体" w:hAnsi="宋体" w:cs="宋体"/>
                <w:color w:val="000000" w:themeColor="text1"/>
                <w:kern w:val="0"/>
                <w:sz w:val="18"/>
                <w:szCs w:val="18"/>
              </w:rPr>
              <w:t>2.交付地点：广西壮族自治区南宁市采购人指定地点。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7" w:type="dxa"/>
            <w:vAlign w:val="center"/>
          </w:tcPr>
          <w:p>
            <w:pPr>
              <w:rPr>
                <w:rFonts w:ascii="仿宋_GB2312" w:hAnsi="宋体" w:eastAsia="仿宋_GB2312" w:cs="宋体"/>
                <w:sz w:val="18"/>
                <w:szCs w:val="18"/>
              </w:rPr>
            </w:pPr>
            <w:r>
              <w:rPr>
                <w:rFonts w:ascii="仿宋_GB2312" w:hAnsi="宋体" w:eastAsia="仿宋_GB2312" w:cs="宋体"/>
                <w:sz w:val="18"/>
                <w:szCs w:val="18"/>
              </w:rPr>
              <w:t>付款方式</w:t>
            </w:r>
          </w:p>
        </w:tc>
        <w:tc>
          <w:tcPr>
            <w:tcW w:w="8496" w:type="dxa"/>
            <w:vAlign w:val="center"/>
          </w:tcPr>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签订合同后支付合同价总额的50%作为预付款，出具报告初稿后，支付合同价总额的25%作为中间支付款，项目完成后，一次性支付剩余25%合同价款。</w:t>
            </w:r>
            <w:r>
              <w:rPr>
                <w:rFonts w:ascii="宋体" w:hAnsi="宋体" w:cs="宋体"/>
                <w:color w:val="000000" w:themeColor="text1"/>
                <w:kern w:val="0"/>
                <w:sz w:val="18"/>
                <w:szCs w:val="18"/>
              </w:rPr>
              <w:t xml:space="preserve"> </w:t>
            </w:r>
          </w:p>
          <w:p>
            <w:pPr>
              <w:widowControl/>
              <w:spacing w:line="240" w:lineRule="atLeast"/>
              <w:jc w:val="left"/>
              <w:rPr>
                <w:rFonts w:ascii="仿宋_GB2312" w:hAnsi="宋体" w:eastAsia="仿宋_GB2312" w:cs="宋体"/>
                <w:color w:val="FF0000"/>
                <w:kern w:val="0"/>
                <w:sz w:val="18"/>
                <w:szCs w:val="18"/>
              </w:rPr>
            </w:pPr>
            <w:r>
              <w:rPr>
                <w:rFonts w:ascii="宋体" w:hAnsi="宋体" w:cs="宋体"/>
                <w:color w:val="000000" w:themeColor="text1"/>
                <w:kern w:val="0"/>
                <w:sz w:val="18"/>
                <w:szCs w:val="18"/>
              </w:rPr>
              <w:t>成交供应商需按结算总额提供合法有效的增值税专用发票给采购人，采购人收到发票后通过银行转账的方式付款。成交供应商未按合同约定开具增值税专用发票的，采购人有权不予支付。如成交供应商开具虚假、作废等无效发票或者违反国家法律法规开具、提供发票的，成交供应商应自行承担相应法律责任，并向采购人支付票面总价10%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37" w:type="dxa"/>
            <w:vAlign w:val="center"/>
          </w:tcPr>
          <w:p>
            <w:pPr>
              <w:rPr>
                <w:rFonts w:hint="eastAsia" w:ascii="仿宋_GB2312" w:hAnsi="宋体" w:eastAsia="仿宋_GB2312" w:cs="宋体"/>
                <w:sz w:val="18"/>
                <w:szCs w:val="18"/>
                <w:lang w:val="en-US" w:eastAsia="zh-CN"/>
              </w:rPr>
            </w:pPr>
            <w:r>
              <w:rPr>
                <w:rFonts w:ascii="仿宋_GB2312" w:hAnsi="宋体" w:eastAsia="仿宋_GB2312" w:cs="宋体"/>
                <w:sz w:val="18"/>
                <w:szCs w:val="18"/>
              </w:rPr>
              <w:t>其他</w:t>
            </w:r>
            <w:r>
              <w:rPr>
                <w:rFonts w:hint="eastAsia" w:ascii="仿宋_GB2312" w:hAnsi="宋体" w:eastAsia="仿宋_GB2312" w:cs="宋体"/>
                <w:sz w:val="18"/>
                <w:szCs w:val="18"/>
                <w:lang w:val="en-US" w:eastAsia="zh-CN"/>
              </w:rPr>
              <w:t>要求</w:t>
            </w:r>
          </w:p>
        </w:tc>
        <w:tc>
          <w:tcPr>
            <w:tcW w:w="8496" w:type="dxa"/>
            <w:vAlign w:val="top"/>
          </w:tcPr>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1.</w:t>
            </w:r>
            <w:r>
              <w:rPr>
                <w:rFonts w:ascii="宋体" w:hAnsi="宋体" w:cs="宋体"/>
                <w:color w:val="000000" w:themeColor="text1"/>
                <w:kern w:val="0"/>
                <w:sz w:val="18"/>
                <w:szCs w:val="18"/>
              </w:rPr>
              <w:t>供应商须在响应文件中明确承诺达到采购人的采购需求；同时承诺严格执行保密制度和廉洁从业工作纪律，对在工作中获取的资料和信息严格保密，不能对外泄露。</w:t>
            </w:r>
          </w:p>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2.成交供应商投入本项目人员必须与响应文件承诺拟投入人员一致，如需更换投入人员必须经采购单位审批，成交供应商擅自更换人员视为违约，须向采购人交纳违约金5000元/人•次（人民币），并予以纠正。</w:t>
            </w:r>
          </w:p>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3.</w:t>
            </w:r>
            <w:r>
              <w:rPr>
                <w:rFonts w:ascii="宋体" w:hAnsi="宋体" w:cs="宋体"/>
                <w:color w:val="000000" w:themeColor="text1"/>
                <w:kern w:val="0"/>
                <w:sz w:val="18"/>
                <w:szCs w:val="18"/>
              </w:rPr>
              <w:t>在合同有效期内，采购人认为成交供应商</w:t>
            </w:r>
            <w:r>
              <w:rPr>
                <w:rFonts w:hint="eastAsia" w:ascii="宋体" w:hAnsi="宋体" w:cs="宋体"/>
                <w:color w:val="000000" w:themeColor="text1"/>
                <w:kern w:val="0"/>
                <w:sz w:val="18"/>
                <w:szCs w:val="18"/>
              </w:rPr>
              <w:t>驻点工作人员或</w:t>
            </w:r>
            <w:r>
              <w:rPr>
                <w:rFonts w:ascii="宋体" w:hAnsi="宋体" w:cs="宋体"/>
                <w:color w:val="000000" w:themeColor="text1"/>
                <w:kern w:val="0"/>
                <w:sz w:val="18"/>
                <w:szCs w:val="18"/>
              </w:rPr>
              <w:t>实际投入的工作人员不足以满足任务需要或认为工作人员不称职时，可向成交供应商发出要求增加或更换工作人员的通知，成交供应商在收到通知后2天内应增加或更换相应的工作人员，由此产生的费用由成交供应商自行承担。</w:t>
            </w:r>
          </w:p>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4.</w:t>
            </w:r>
            <w:r>
              <w:rPr>
                <w:rFonts w:ascii="宋体" w:hAnsi="宋体" w:cs="宋体"/>
                <w:color w:val="000000" w:themeColor="text1"/>
                <w:kern w:val="0"/>
                <w:sz w:val="18"/>
                <w:szCs w:val="18"/>
              </w:rPr>
              <w:t>成交供应商须每周与采购人就工作进展情况进行1次以上实质性沟通；成交供应商开展工作应同时接受自治区交通运输主管部门的指导和监督。</w:t>
            </w:r>
          </w:p>
          <w:p>
            <w:pPr>
              <w:widowControl/>
              <w:spacing w:line="240" w:lineRule="atLeast"/>
              <w:jc w:val="left"/>
              <w:rPr>
                <w:rFonts w:ascii="宋体" w:hAnsi="宋体" w:cs="宋体"/>
                <w:color w:val="000000" w:themeColor="text1"/>
                <w:kern w:val="0"/>
                <w:sz w:val="18"/>
                <w:szCs w:val="18"/>
              </w:rPr>
            </w:pPr>
            <w:r>
              <w:rPr>
                <w:rFonts w:hint="eastAsia" w:ascii="宋体" w:hAnsi="宋体" w:cs="宋体"/>
                <w:color w:val="000000" w:themeColor="text1"/>
                <w:kern w:val="0"/>
                <w:sz w:val="18"/>
                <w:szCs w:val="18"/>
              </w:rPr>
              <w:t>5.</w:t>
            </w:r>
            <w:r>
              <w:rPr>
                <w:rFonts w:ascii="宋体" w:hAnsi="宋体" w:cs="宋体"/>
                <w:color w:val="000000" w:themeColor="text1"/>
                <w:kern w:val="0"/>
                <w:sz w:val="18"/>
                <w:szCs w:val="18"/>
              </w:rPr>
              <w:t>成交供应商所提交的成果须包括纸质文件和电子文件，其中电子文件1套，纸质文件5套；所有成果提交前应通过专家论证及采购人组织的验收。</w:t>
            </w:r>
          </w:p>
          <w:p>
            <w:pPr>
              <w:pStyle w:val="2"/>
              <w:rPr>
                <w:rFonts w:ascii="宋体" w:hAnsi="宋体" w:cs="宋体"/>
                <w:color w:val="FF0000"/>
                <w:kern w:val="0"/>
                <w:sz w:val="18"/>
                <w:szCs w:val="18"/>
              </w:rPr>
            </w:pPr>
            <w:r>
              <w:rPr>
                <w:rFonts w:hint="eastAsia" w:ascii="宋体" w:hAnsi="宋体" w:cs="宋体"/>
                <w:color w:val="000000" w:themeColor="text1"/>
              </w:rPr>
              <w:t>6.</w:t>
            </w:r>
            <w:r>
              <w:rPr>
                <w:rFonts w:ascii="宋体" w:hAnsi="宋体" w:cs="宋体"/>
                <w:color w:val="000000" w:themeColor="text1"/>
              </w:rPr>
              <w:t>因成交供应商的原因，不能按时提交服务成果的，每超期1天扣合同金额的千分之三，累计超过7天的，采购人有权终止合同，相关损失由成交供应商自行承担。</w:t>
            </w:r>
          </w:p>
        </w:tc>
      </w:tr>
    </w:tbl>
    <w:p>
      <w:pPr>
        <w:spacing w:line="360" w:lineRule="auto"/>
        <w:ind w:firstLine="480" w:firstLineChars="200"/>
        <w:rPr>
          <w:rFonts w:ascii="宋体" w:hAnsi="宋体"/>
          <w:b/>
          <w:sz w:val="28"/>
          <w:szCs w:val="28"/>
        </w:rPr>
      </w:pPr>
      <w:r>
        <w:rPr>
          <w:rFonts w:hint="eastAsia" w:ascii="宋体" w:hAnsi="宋体" w:cs="Arial"/>
          <w:color w:val="000000"/>
          <w:sz w:val="24"/>
          <w:szCs w:val="24"/>
        </w:rPr>
        <w:br w:type="page"/>
      </w:r>
      <w:r>
        <w:rPr>
          <w:rFonts w:hint="eastAsia" w:ascii="宋体" w:hAnsi="宋体"/>
          <w:b/>
          <w:sz w:val="28"/>
          <w:szCs w:val="28"/>
        </w:rPr>
        <w:t>附件2</w:t>
      </w:r>
    </w:p>
    <w:p>
      <w:pPr>
        <w:jc w:val="center"/>
        <w:rPr>
          <w:rFonts w:ascii="宋体" w:hAnsi="宋体"/>
        </w:rPr>
      </w:pPr>
      <w:r>
        <w:rPr>
          <w:rFonts w:hint="eastAsia" w:ascii="宋体" w:hAnsi="宋体"/>
          <w:b/>
          <w:sz w:val="28"/>
          <w:szCs w:val="28"/>
        </w:rPr>
        <w:t>关于</w:t>
      </w:r>
      <w:r>
        <w:rPr>
          <w:rFonts w:hint="eastAsia" w:ascii="宋体" w:hAnsi="宋体"/>
          <w:b/>
          <w:sz w:val="28"/>
          <w:szCs w:val="28"/>
          <w:lang w:eastAsia="zh-CN"/>
        </w:rPr>
        <w:t>广西高速公路收费站专项规划研究方案</w:t>
      </w:r>
      <w:r>
        <w:rPr>
          <w:rFonts w:hint="eastAsia" w:ascii="宋体" w:hAnsi="宋体"/>
          <w:b/>
          <w:sz w:val="28"/>
          <w:szCs w:val="28"/>
        </w:rPr>
        <w:t>项目采购预算问卷调查表</w:t>
      </w:r>
    </w:p>
    <w:p>
      <w:pPr>
        <w:spacing w:line="360" w:lineRule="auto"/>
        <w:rPr>
          <w:rFonts w:ascii="宋体" w:hAnsi="宋体"/>
        </w:rPr>
      </w:pPr>
      <w:r>
        <w:rPr>
          <w:rFonts w:hint="eastAsia" w:ascii="宋体" w:hAnsi="宋体"/>
        </w:rPr>
        <w:t>参与调查供应商名称（盖章）：</w:t>
      </w:r>
    </w:p>
    <w:p>
      <w:pPr>
        <w:spacing w:line="360" w:lineRule="auto"/>
        <w:rPr>
          <w:rFonts w:ascii="宋体" w:hAnsi="宋体"/>
        </w:rPr>
      </w:pPr>
      <w:r>
        <w:rPr>
          <w:rFonts w:hint="eastAsia" w:ascii="宋体" w:hAnsi="宋体"/>
        </w:rPr>
        <w:t>联系人：</w:t>
      </w:r>
    </w:p>
    <w:p>
      <w:pPr>
        <w:spacing w:line="360" w:lineRule="auto"/>
        <w:rPr>
          <w:rFonts w:ascii="宋体" w:hAnsi="宋体"/>
          <w:szCs w:val="21"/>
          <w:u w:val="single"/>
        </w:rPr>
      </w:pPr>
      <w:r>
        <w:rPr>
          <w:rFonts w:hint="eastAsia" w:ascii="宋体" w:hAnsi="宋体"/>
        </w:rPr>
        <w:t>联系电话：</w:t>
      </w:r>
    </w:p>
    <w:p>
      <w:pPr>
        <w:spacing w:line="360" w:lineRule="auto"/>
        <w:rPr>
          <w:rFonts w:ascii="宋体" w:hAnsi="宋体"/>
        </w:rPr>
      </w:pPr>
      <w:r>
        <w:rPr>
          <w:rFonts w:hint="eastAsia" w:ascii="宋体" w:hAnsi="宋体"/>
        </w:rPr>
        <w:t>填表日期：</w:t>
      </w:r>
      <w:r>
        <w:rPr>
          <w:rFonts w:hint="eastAsia" w:ascii="宋体" w:hAnsi="宋体"/>
          <w:szCs w:val="21"/>
        </w:rPr>
        <w:t>年月日</w:t>
      </w:r>
    </w:p>
    <w:p>
      <w:pPr>
        <w:spacing w:line="360" w:lineRule="exact"/>
        <w:ind w:firstLine="420" w:firstLineChars="200"/>
        <w:rPr>
          <w:rFonts w:ascii="宋体" w:hAnsi="宋体"/>
        </w:rPr>
      </w:pPr>
      <w:r>
        <w:rPr>
          <w:rFonts w:hint="eastAsia" w:ascii="宋体" w:hAnsi="宋体"/>
        </w:rPr>
        <w:t>广西科文招标有限公司受广西壮族自治区高速公路发展中心委托组织对《</w:t>
      </w:r>
      <w:r>
        <w:rPr>
          <w:rFonts w:hint="eastAsia" w:ascii="宋体" w:hAnsi="宋体"/>
          <w:lang w:eastAsia="zh-CN"/>
        </w:rPr>
        <w:t>广西高速公路收费站专项规划研究方案</w:t>
      </w:r>
      <w:r>
        <w:rPr>
          <w:rFonts w:hint="eastAsia" w:ascii="宋体" w:hAnsi="宋体"/>
        </w:rPr>
        <w:t>》进行采购预算编制，现向各供应商进行本次问卷调查，调查内容如下：</w:t>
      </w:r>
    </w:p>
    <w:p>
      <w:pPr>
        <w:spacing w:line="360" w:lineRule="exact"/>
        <w:rPr>
          <w:rFonts w:ascii="宋体" w:hAnsi="宋体"/>
          <w:szCs w:val="21"/>
        </w:rPr>
      </w:pPr>
      <w:r>
        <w:rPr>
          <w:rFonts w:hint="eastAsia" w:ascii="宋体" w:hAnsi="宋体"/>
        </w:rPr>
        <w:t>1、参与本项目采购的意向：</w:t>
      </w:r>
      <w:r>
        <w:rPr>
          <w:rFonts w:hint="eastAsia" w:ascii="宋体" w:hAnsi="宋体"/>
          <w:szCs w:val="21"/>
        </w:rPr>
        <w:t>□想参加      □未定，理由：</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rPr>
        <w:t>2、拟采购项目是否有过历史成交业绩：</w:t>
      </w:r>
      <w:r>
        <w:rPr>
          <w:rFonts w:hint="eastAsia" w:ascii="宋体" w:hAnsi="宋体"/>
          <w:szCs w:val="21"/>
        </w:rPr>
        <w:t>□有</w:t>
      </w:r>
      <w:r>
        <w:rPr>
          <w:rFonts w:hint="eastAsia" w:ascii="宋体" w:hAnsi="宋体"/>
          <w:sz w:val="18"/>
          <w:szCs w:val="18"/>
        </w:rPr>
        <w:t>（如有业绩，选填下表）</w:t>
      </w:r>
      <w:r>
        <w:rPr>
          <w:rFonts w:hint="eastAsia" w:ascii="宋体" w:hAnsi="宋体"/>
          <w:szCs w:val="21"/>
        </w:rPr>
        <w:t xml:space="preserve">        □无 </w:t>
      </w:r>
    </w:p>
    <w:tbl>
      <w:tblPr>
        <w:tblStyle w:val="7"/>
        <w:tblW w:w="96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6"/>
        <w:gridCol w:w="1481"/>
        <w:gridCol w:w="2534"/>
        <w:gridCol w:w="1171"/>
        <w:gridCol w:w="1099"/>
        <w:gridCol w:w="1275"/>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vAlign w:val="center"/>
          </w:tcPr>
          <w:p>
            <w:pPr>
              <w:jc w:val="center"/>
              <w:rPr>
                <w:rFonts w:ascii="宋体" w:hAnsi="宋体"/>
                <w:szCs w:val="21"/>
              </w:rPr>
            </w:pPr>
            <w:r>
              <w:rPr>
                <w:rFonts w:hint="eastAsia" w:ascii="宋体" w:hAnsi="宋体"/>
                <w:szCs w:val="21"/>
              </w:rPr>
              <w:t>序号</w:t>
            </w:r>
          </w:p>
        </w:tc>
        <w:tc>
          <w:tcPr>
            <w:tcW w:w="1481" w:type="dxa"/>
            <w:noWrap/>
            <w:vAlign w:val="center"/>
          </w:tcPr>
          <w:p>
            <w:pPr>
              <w:jc w:val="center"/>
              <w:rPr>
                <w:rFonts w:ascii="宋体" w:hAnsi="宋体"/>
                <w:szCs w:val="21"/>
              </w:rPr>
            </w:pPr>
            <w:r>
              <w:rPr>
                <w:rFonts w:hint="eastAsia" w:ascii="宋体" w:hAnsi="宋体"/>
                <w:szCs w:val="21"/>
              </w:rPr>
              <w:t>项目</w:t>
            </w:r>
            <w:r>
              <w:rPr>
                <w:rFonts w:ascii="宋体" w:hAnsi="宋体"/>
                <w:szCs w:val="21"/>
              </w:rPr>
              <w:t>名称</w:t>
            </w:r>
          </w:p>
        </w:tc>
        <w:tc>
          <w:tcPr>
            <w:tcW w:w="2534" w:type="dxa"/>
            <w:noWrap/>
            <w:vAlign w:val="center"/>
          </w:tcPr>
          <w:p>
            <w:pPr>
              <w:jc w:val="center"/>
              <w:rPr>
                <w:rFonts w:ascii="宋体" w:hAnsi="宋体"/>
                <w:szCs w:val="21"/>
              </w:rPr>
            </w:pPr>
            <w:r>
              <w:rPr>
                <w:rFonts w:hint="eastAsia" w:ascii="宋体" w:hAnsi="宋体"/>
                <w:szCs w:val="21"/>
              </w:rPr>
              <w:t>具体内容</w:t>
            </w:r>
          </w:p>
        </w:tc>
        <w:tc>
          <w:tcPr>
            <w:tcW w:w="1171" w:type="dxa"/>
            <w:noWrap/>
            <w:vAlign w:val="center"/>
          </w:tcPr>
          <w:p>
            <w:pPr>
              <w:jc w:val="center"/>
              <w:rPr>
                <w:rFonts w:ascii="宋体" w:hAnsi="宋体"/>
                <w:szCs w:val="21"/>
              </w:rPr>
            </w:pPr>
            <w:r>
              <w:rPr>
                <w:rFonts w:ascii="宋体" w:hAnsi="宋体"/>
                <w:szCs w:val="21"/>
              </w:rPr>
              <w:t>成交单价</w:t>
            </w:r>
            <w:r>
              <w:rPr>
                <w:rFonts w:hint="eastAsia" w:ascii="宋体" w:hAnsi="宋体"/>
                <w:szCs w:val="21"/>
              </w:rPr>
              <w:t>（元）</w:t>
            </w:r>
          </w:p>
        </w:tc>
        <w:tc>
          <w:tcPr>
            <w:tcW w:w="1099" w:type="dxa"/>
          </w:tcPr>
          <w:p>
            <w:pPr>
              <w:jc w:val="center"/>
              <w:rPr>
                <w:rFonts w:ascii="宋体" w:hAnsi="宋体"/>
                <w:szCs w:val="21"/>
              </w:rPr>
            </w:pPr>
            <w:r>
              <w:rPr>
                <w:rFonts w:hint="eastAsia" w:ascii="宋体" w:hAnsi="宋体"/>
                <w:szCs w:val="21"/>
              </w:rPr>
              <w:t>成交总价（元）</w:t>
            </w:r>
          </w:p>
        </w:tc>
        <w:tc>
          <w:tcPr>
            <w:tcW w:w="1275" w:type="dxa"/>
            <w:noWrap/>
            <w:vAlign w:val="center"/>
          </w:tcPr>
          <w:p>
            <w:pPr>
              <w:jc w:val="center"/>
              <w:rPr>
                <w:rFonts w:ascii="宋体" w:hAnsi="宋体"/>
                <w:szCs w:val="21"/>
              </w:rPr>
            </w:pPr>
            <w:r>
              <w:rPr>
                <w:rFonts w:ascii="宋体" w:hAnsi="宋体"/>
                <w:szCs w:val="21"/>
              </w:rPr>
              <w:t>采购单位</w:t>
            </w:r>
          </w:p>
        </w:tc>
        <w:tc>
          <w:tcPr>
            <w:tcW w:w="1418" w:type="dxa"/>
            <w:noWrap/>
            <w:vAlign w:val="center"/>
          </w:tcPr>
          <w:p>
            <w:pPr>
              <w:jc w:val="center"/>
              <w:rPr>
                <w:rFonts w:ascii="宋体" w:hAnsi="宋体"/>
                <w:szCs w:val="21"/>
              </w:rPr>
            </w:pPr>
            <w:r>
              <w:rPr>
                <w:rFonts w:ascii="宋体" w:hAnsi="宋体"/>
                <w:szCs w:val="21"/>
              </w:rPr>
              <w:t>成交时间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tcPr>
          <w:p>
            <w:pPr>
              <w:spacing w:line="360" w:lineRule="auto"/>
              <w:rPr>
                <w:rFonts w:ascii="宋体" w:hAnsi="宋体"/>
              </w:rPr>
            </w:pPr>
            <w:r>
              <w:rPr>
                <w:rFonts w:hint="eastAsia" w:ascii="宋体" w:hAnsi="宋体"/>
              </w:rPr>
              <w:t>1</w:t>
            </w:r>
          </w:p>
        </w:tc>
        <w:tc>
          <w:tcPr>
            <w:tcW w:w="1481" w:type="dxa"/>
            <w:noWrap/>
          </w:tcPr>
          <w:p>
            <w:pPr>
              <w:spacing w:line="360" w:lineRule="auto"/>
              <w:rPr>
                <w:rFonts w:ascii="宋体" w:hAnsi="宋体"/>
              </w:rPr>
            </w:pPr>
          </w:p>
        </w:tc>
        <w:tc>
          <w:tcPr>
            <w:tcW w:w="2534" w:type="dxa"/>
            <w:noWrap/>
          </w:tcPr>
          <w:p>
            <w:pPr>
              <w:spacing w:line="360" w:lineRule="auto"/>
              <w:rPr>
                <w:rFonts w:ascii="宋体" w:hAnsi="宋体"/>
              </w:rPr>
            </w:pPr>
          </w:p>
        </w:tc>
        <w:tc>
          <w:tcPr>
            <w:tcW w:w="1171" w:type="dxa"/>
            <w:noWrap/>
          </w:tcPr>
          <w:p>
            <w:pPr>
              <w:spacing w:line="360" w:lineRule="auto"/>
              <w:rPr>
                <w:rFonts w:ascii="宋体" w:hAnsi="宋体"/>
              </w:rPr>
            </w:pPr>
          </w:p>
        </w:tc>
        <w:tc>
          <w:tcPr>
            <w:tcW w:w="1099" w:type="dxa"/>
          </w:tcPr>
          <w:p>
            <w:pPr>
              <w:spacing w:line="360" w:lineRule="auto"/>
              <w:rPr>
                <w:rFonts w:ascii="宋体" w:hAnsi="宋体"/>
              </w:rPr>
            </w:pPr>
          </w:p>
        </w:tc>
        <w:tc>
          <w:tcPr>
            <w:tcW w:w="1275" w:type="dxa"/>
            <w:noWrap/>
          </w:tcPr>
          <w:p>
            <w:pPr>
              <w:spacing w:line="360" w:lineRule="auto"/>
              <w:rPr>
                <w:rFonts w:ascii="宋体" w:hAnsi="宋体"/>
              </w:rPr>
            </w:pPr>
          </w:p>
        </w:tc>
        <w:tc>
          <w:tcPr>
            <w:tcW w:w="1418" w:type="dxa"/>
            <w:noWrap/>
          </w:tcPr>
          <w:p>
            <w:pPr>
              <w:spacing w:line="360" w:lineRule="auto"/>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tcPr>
          <w:p>
            <w:pPr>
              <w:spacing w:line="360" w:lineRule="auto"/>
              <w:rPr>
                <w:rFonts w:ascii="宋体" w:hAnsi="宋体"/>
              </w:rPr>
            </w:pPr>
            <w:r>
              <w:rPr>
                <w:rFonts w:hint="eastAsia" w:ascii="宋体" w:hAnsi="宋体"/>
              </w:rPr>
              <w:t>2</w:t>
            </w:r>
          </w:p>
        </w:tc>
        <w:tc>
          <w:tcPr>
            <w:tcW w:w="1481" w:type="dxa"/>
            <w:noWrap/>
          </w:tcPr>
          <w:p>
            <w:pPr>
              <w:spacing w:line="360" w:lineRule="auto"/>
              <w:rPr>
                <w:rFonts w:ascii="宋体" w:hAnsi="宋体"/>
              </w:rPr>
            </w:pPr>
          </w:p>
        </w:tc>
        <w:tc>
          <w:tcPr>
            <w:tcW w:w="2534" w:type="dxa"/>
            <w:noWrap/>
          </w:tcPr>
          <w:p>
            <w:pPr>
              <w:spacing w:line="360" w:lineRule="auto"/>
              <w:rPr>
                <w:rFonts w:ascii="宋体" w:hAnsi="宋体"/>
              </w:rPr>
            </w:pPr>
          </w:p>
        </w:tc>
        <w:tc>
          <w:tcPr>
            <w:tcW w:w="1171" w:type="dxa"/>
            <w:noWrap/>
          </w:tcPr>
          <w:p>
            <w:pPr>
              <w:spacing w:line="360" w:lineRule="auto"/>
              <w:rPr>
                <w:rFonts w:ascii="宋体" w:hAnsi="宋体"/>
              </w:rPr>
            </w:pPr>
          </w:p>
        </w:tc>
        <w:tc>
          <w:tcPr>
            <w:tcW w:w="1099" w:type="dxa"/>
          </w:tcPr>
          <w:p>
            <w:pPr>
              <w:spacing w:line="360" w:lineRule="auto"/>
              <w:rPr>
                <w:rFonts w:ascii="宋体" w:hAnsi="宋体"/>
              </w:rPr>
            </w:pPr>
          </w:p>
        </w:tc>
        <w:tc>
          <w:tcPr>
            <w:tcW w:w="1275" w:type="dxa"/>
            <w:noWrap/>
          </w:tcPr>
          <w:p>
            <w:pPr>
              <w:spacing w:line="360" w:lineRule="auto"/>
              <w:rPr>
                <w:rFonts w:ascii="宋体" w:hAnsi="宋体"/>
              </w:rPr>
            </w:pPr>
          </w:p>
        </w:tc>
        <w:tc>
          <w:tcPr>
            <w:tcW w:w="1418" w:type="dxa"/>
            <w:noWrap/>
          </w:tcPr>
          <w:p>
            <w:pPr>
              <w:spacing w:line="360" w:lineRule="auto"/>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tcPr>
          <w:p>
            <w:pPr>
              <w:spacing w:line="360" w:lineRule="auto"/>
              <w:rPr>
                <w:rFonts w:ascii="宋体" w:hAnsi="宋体"/>
              </w:rPr>
            </w:pPr>
            <w:r>
              <w:rPr>
                <w:rFonts w:hint="eastAsia" w:ascii="宋体" w:hAnsi="宋体"/>
              </w:rPr>
              <w:t>3</w:t>
            </w:r>
          </w:p>
        </w:tc>
        <w:tc>
          <w:tcPr>
            <w:tcW w:w="1481" w:type="dxa"/>
            <w:noWrap/>
          </w:tcPr>
          <w:p>
            <w:pPr>
              <w:spacing w:line="360" w:lineRule="auto"/>
              <w:rPr>
                <w:rFonts w:ascii="宋体" w:hAnsi="宋体"/>
              </w:rPr>
            </w:pPr>
          </w:p>
        </w:tc>
        <w:tc>
          <w:tcPr>
            <w:tcW w:w="2534" w:type="dxa"/>
            <w:noWrap/>
          </w:tcPr>
          <w:p>
            <w:pPr>
              <w:spacing w:line="360" w:lineRule="auto"/>
              <w:rPr>
                <w:rFonts w:ascii="宋体" w:hAnsi="宋体"/>
              </w:rPr>
            </w:pPr>
          </w:p>
        </w:tc>
        <w:tc>
          <w:tcPr>
            <w:tcW w:w="1171" w:type="dxa"/>
            <w:noWrap/>
          </w:tcPr>
          <w:p>
            <w:pPr>
              <w:spacing w:line="360" w:lineRule="auto"/>
              <w:rPr>
                <w:rFonts w:ascii="宋体" w:hAnsi="宋体"/>
              </w:rPr>
            </w:pPr>
          </w:p>
        </w:tc>
        <w:tc>
          <w:tcPr>
            <w:tcW w:w="1099" w:type="dxa"/>
          </w:tcPr>
          <w:p>
            <w:pPr>
              <w:spacing w:line="360" w:lineRule="auto"/>
              <w:rPr>
                <w:rFonts w:ascii="宋体" w:hAnsi="宋体"/>
              </w:rPr>
            </w:pPr>
          </w:p>
        </w:tc>
        <w:tc>
          <w:tcPr>
            <w:tcW w:w="1275" w:type="dxa"/>
            <w:noWrap/>
          </w:tcPr>
          <w:p>
            <w:pPr>
              <w:spacing w:line="360" w:lineRule="auto"/>
              <w:rPr>
                <w:rFonts w:ascii="宋体" w:hAnsi="宋体"/>
              </w:rPr>
            </w:pPr>
          </w:p>
        </w:tc>
        <w:tc>
          <w:tcPr>
            <w:tcW w:w="1418" w:type="dxa"/>
            <w:noWrap/>
          </w:tcPr>
          <w:p>
            <w:pPr>
              <w:spacing w:line="360" w:lineRule="auto"/>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tcPr>
          <w:p>
            <w:pPr>
              <w:spacing w:line="360" w:lineRule="auto"/>
              <w:rPr>
                <w:rFonts w:ascii="宋体" w:hAnsi="宋体"/>
              </w:rPr>
            </w:pPr>
          </w:p>
        </w:tc>
        <w:tc>
          <w:tcPr>
            <w:tcW w:w="1481" w:type="dxa"/>
            <w:noWrap/>
          </w:tcPr>
          <w:p>
            <w:pPr>
              <w:spacing w:line="360" w:lineRule="auto"/>
              <w:rPr>
                <w:rFonts w:ascii="宋体" w:hAnsi="宋体"/>
              </w:rPr>
            </w:pPr>
          </w:p>
        </w:tc>
        <w:tc>
          <w:tcPr>
            <w:tcW w:w="2534" w:type="dxa"/>
            <w:noWrap/>
          </w:tcPr>
          <w:p>
            <w:pPr>
              <w:spacing w:line="360" w:lineRule="auto"/>
              <w:rPr>
                <w:rFonts w:ascii="宋体" w:hAnsi="宋体"/>
              </w:rPr>
            </w:pPr>
          </w:p>
        </w:tc>
        <w:tc>
          <w:tcPr>
            <w:tcW w:w="1171" w:type="dxa"/>
            <w:noWrap/>
          </w:tcPr>
          <w:p>
            <w:pPr>
              <w:spacing w:line="360" w:lineRule="auto"/>
              <w:rPr>
                <w:rFonts w:ascii="宋体" w:hAnsi="宋体"/>
              </w:rPr>
            </w:pPr>
          </w:p>
        </w:tc>
        <w:tc>
          <w:tcPr>
            <w:tcW w:w="1099" w:type="dxa"/>
          </w:tcPr>
          <w:p>
            <w:pPr>
              <w:spacing w:line="360" w:lineRule="auto"/>
              <w:rPr>
                <w:rFonts w:ascii="宋体" w:hAnsi="宋体"/>
              </w:rPr>
            </w:pPr>
          </w:p>
        </w:tc>
        <w:tc>
          <w:tcPr>
            <w:tcW w:w="1275" w:type="dxa"/>
            <w:noWrap/>
          </w:tcPr>
          <w:p>
            <w:pPr>
              <w:spacing w:line="360" w:lineRule="auto"/>
              <w:rPr>
                <w:rFonts w:ascii="宋体" w:hAnsi="宋体"/>
              </w:rPr>
            </w:pPr>
          </w:p>
        </w:tc>
        <w:tc>
          <w:tcPr>
            <w:tcW w:w="1418" w:type="dxa"/>
            <w:noWrap/>
          </w:tcPr>
          <w:p>
            <w:pPr>
              <w:spacing w:line="360" w:lineRule="auto"/>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tcPr>
          <w:p>
            <w:pPr>
              <w:spacing w:line="360" w:lineRule="auto"/>
              <w:rPr>
                <w:rFonts w:ascii="宋体" w:hAnsi="宋体"/>
              </w:rPr>
            </w:pPr>
            <w:r>
              <w:rPr>
                <w:rFonts w:hint="eastAsia" w:ascii="宋体" w:hAnsi="宋体"/>
              </w:rPr>
              <w:t>……</w:t>
            </w:r>
          </w:p>
        </w:tc>
        <w:tc>
          <w:tcPr>
            <w:tcW w:w="1481" w:type="dxa"/>
            <w:noWrap/>
          </w:tcPr>
          <w:p>
            <w:pPr>
              <w:spacing w:line="360" w:lineRule="auto"/>
              <w:rPr>
                <w:rFonts w:ascii="宋体" w:hAnsi="宋体"/>
              </w:rPr>
            </w:pPr>
          </w:p>
        </w:tc>
        <w:tc>
          <w:tcPr>
            <w:tcW w:w="2534" w:type="dxa"/>
            <w:noWrap/>
          </w:tcPr>
          <w:p>
            <w:pPr>
              <w:spacing w:line="360" w:lineRule="auto"/>
              <w:rPr>
                <w:rFonts w:ascii="宋体" w:hAnsi="宋体"/>
              </w:rPr>
            </w:pPr>
          </w:p>
        </w:tc>
        <w:tc>
          <w:tcPr>
            <w:tcW w:w="1171" w:type="dxa"/>
            <w:noWrap/>
          </w:tcPr>
          <w:p>
            <w:pPr>
              <w:spacing w:line="360" w:lineRule="auto"/>
              <w:rPr>
                <w:rFonts w:ascii="宋体" w:hAnsi="宋体"/>
              </w:rPr>
            </w:pPr>
          </w:p>
        </w:tc>
        <w:tc>
          <w:tcPr>
            <w:tcW w:w="1099" w:type="dxa"/>
          </w:tcPr>
          <w:p>
            <w:pPr>
              <w:spacing w:line="360" w:lineRule="auto"/>
              <w:rPr>
                <w:rFonts w:ascii="宋体" w:hAnsi="宋体"/>
              </w:rPr>
            </w:pPr>
          </w:p>
        </w:tc>
        <w:tc>
          <w:tcPr>
            <w:tcW w:w="1275" w:type="dxa"/>
            <w:noWrap/>
          </w:tcPr>
          <w:p>
            <w:pPr>
              <w:spacing w:line="360" w:lineRule="auto"/>
              <w:rPr>
                <w:rFonts w:ascii="宋体" w:hAnsi="宋体"/>
              </w:rPr>
            </w:pPr>
          </w:p>
        </w:tc>
        <w:tc>
          <w:tcPr>
            <w:tcW w:w="1418" w:type="dxa"/>
            <w:noWrap/>
          </w:tcPr>
          <w:p>
            <w:pPr>
              <w:spacing w:line="360" w:lineRule="auto"/>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6" w:type="dxa"/>
            <w:noWrap/>
          </w:tcPr>
          <w:p>
            <w:pPr>
              <w:spacing w:line="360" w:lineRule="auto"/>
              <w:rPr>
                <w:rFonts w:ascii="宋体" w:hAnsi="宋体"/>
              </w:rPr>
            </w:pPr>
            <w:r>
              <w:rPr>
                <w:rFonts w:hint="eastAsia" w:ascii="宋体" w:hAnsi="宋体"/>
              </w:rPr>
              <w:t>N</w:t>
            </w:r>
          </w:p>
        </w:tc>
        <w:tc>
          <w:tcPr>
            <w:tcW w:w="1481" w:type="dxa"/>
            <w:noWrap/>
          </w:tcPr>
          <w:p>
            <w:pPr>
              <w:spacing w:line="360" w:lineRule="auto"/>
              <w:rPr>
                <w:rFonts w:ascii="宋体" w:hAnsi="宋体"/>
              </w:rPr>
            </w:pPr>
          </w:p>
        </w:tc>
        <w:tc>
          <w:tcPr>
            <w:tcW w:w="2534" w:type="dxa"/>
            <w:noWrap/>
          </w:tcPr>
          <w:p>
            <w:pPr>
              <w:spacing w:line="360" w:lineRule="auto"/>
              <w:rPr>
                <w:rFonts w:ascii="宋体" w:hAnsi="宋体"/>
              </w:rPr>
            </w:pPr>
          </w:p>
        </w:tc>
        <w:tc>
          <w:tcPr>
            <w:tcW w:w="1171" w:type="dxa"/>
            <w:noWrap/>
          </w:tcPr>
          <w:p>
            <w:pPr>
              <w:spacing w:line="360" w:lineRule="auto"/>
              <w:rPr>
                <w:rFonts w:ascii="宋体" w:hAnsi="宋体"/>
              </w:rPr>
            </w:pPr>
          </w:p>
        </w:tc>
        <w:tc>
          <w:tcPr>
            <w:tcW w:w="1099" w:type="dxa"/>
          </w:tcPr>
          <w:p>
            <w:pPr>
              <w:spacing w:line="360" w:lineRule="auto"/>
              <w:rPr>
                <w:rFonts w:ascii="宋体" w:hAnsi="宋体"/>
              </w:rPr>
            </w:pPr>
          </w:p>
        </w:tc>
        <w:tc>
          <w:tcPr>
            <w:tcW w:w="1275" w:type="dxa"/>
            <w:noWrap/>
          </w:tcPr>
          <w:p>
            <w:pPr>
              <w:spacing w:line="360" w:lineRule="auto"/>
              <w:rPr>
                <w:rFonts w:ascii="宋体" w:hAnsi="宋体"/>
              </w:rPr>
            </w:pPr>
          </w:p>
        </w:tc>
        <w:tc>
          <w:tcPr>
            <w:tcW w:w="1418" w:type="dxa"/>
            <w:noWrap/>
          </w:tcPr>
          <w:p>
            <w:pPr>
              <w:spacing w:line="360" w:lineRule="auto"/>
              <w:rPr>
                <w:rFonts w:ascii="宋体" w:hAnsi="宋体"/>
              </w:rPr>
            </w:pPr>
          </w:p>
        </w:tc>
      </w:tr>
    </w:tbl>
    <w:p>
      <w:pPr>
        <w:spacing w:line="360" w:lineRule="auto"/>
        <w:rPr>
          <w:rFonts w:ascii="宋体" w:hAnsi="宋体"/>
        </w:rPr>
      </w:pPr>
      <w:r>
        <w:rPr>
          <w:rFonts w:hint="eastAsia" w:ascii="宋体" w:hAnsi="宋体"/>
        </w:rPr>
        <w:t>3、标的的预算是否合理：</w:t>
      </w:r>
      <w:r>
        <w:rPr>
          <w:rFonts w:hint="eastAsia" w:ascii="宋体" w:hAnsi="宋体"/>
          <w:szCs w:val="21"/>
        </w:rPr>
        <w:t>□涉及</w:t>
      </w:r>
      <w:r>
        <w:rPr>
          <w:rFonts w:hint="eastAsia" w:ascii="宋体" w:hAnsi="宋体"/>
          <w:sz w:val="18"/>
          <w:szCs w:val="18"/>
        </w:rPr>
        <w:t>（如涉及，选填下表）</w:t>
      </w:r>
      <w:r>
        <w:rPr>
          <w:rFonts w:hint="eastAsia" w:ascii="宋体" w:hAnsi="宋体"/>
          <w:szCs w:val="21"/>
        </w:rPr>
        <w:t xml:space="preserve">    □不涉及</w:t>
      </w:r>
    </w:p>
    <w:tbl>
      <w:tblPr>
        <w:tblStyle w:val="7"/>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2409"/>
        <w:gridCol w:w="851"/>
        <w:gridCol w:w="1463"/>
        <w:gridCol w:w="1230"/>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ign w:val="center"/>
          </w:tcPr>
          <w:p>
            <w:pPr>
              <w:jc w:val="center"/>
              <w:rPr>
                <w:rFonts w:ascii="宋体" w:hAnsi="宋体"/>
                <w:szCs w:val="21"/>
              </w:rPr>
            </w:pPr>
            <w:r>
              <w:rPr>
                <w:rFonts w:hint="eastAsia" w:ascii="宋体" w:hAnsi="宋体"/>
                <w:szCs w:val="21"/>
              </w:rPr>
              <w:t>序号</w:t>
            </w:r>
          </w:p>
        </w:tc>
        <w:tc>
          <w:tcPr>
            <w:tcW w:w="1560" w:type="dxa"/>
            <w:noWrap/>
            <w:vAlign w:val="center"/>
          </w:tcPr>
          <w:p>
            <w:pPr>
              <w:jc w:val="center"/>
              <w:rPr>
                <w:rFonts w:ascii="宋体" w:hAnsi="宋体"/>
                <w:szCs w:val="21"/>
              </w:rPr>
            </w:pPr>
            <w:r>
              <w:rPr>
                <w:rFonts w:hint="eastAsia" w:ascii="宋体" w:hAnsi="宋体"/>
                <w:szCs w:val="21"/>
              </w:rPr>
              <w:t>项目名称</w:t>
            </w:r>
          </w:p>
        </w:tc>
        <w:tc>
          <w:tcPr>
            <w:tcW w:w="2409" w:type="dxa"/>
          </w:tcPr>
          <w:p>
            <w:pPr>
              <w:jc w:val="center"/>
              <w:rPr>
                <w:rFonts w:ascii="宋体" w:hAnsi="宋体"/>
                <w:szCs w:val="21"/>
              </w:rPr>
            </w:pPr>
            <w:r>
              <w:rPr>
                <w:rFonts w:hint="eastAsia" w:ascii="宋体" w:hAnsi="宋体"/>
                <w:szCs w:val="21"/>
              </w:rPr>
              <w:t>具体内容</w:t>
            </w:r>
          </w:p>
        </w:tc>
        <w:tc>
          <w:tcPr>
            <w:tcW w:w="851" w:type="dxa"/>
            <w:noWrap/>
            <w:vAlign w:val="center"/>
          </w:tcPr>
          <w:p>
            <w:pPr>
              <w:jc w:val="center"/>
              <w:rPr>
                <w:rFonts w:ascii="宋体" w:hAnsi="宋体"/>
                <w:szCs w:val="21"/>
              </w:rPr>
            </w:pPr>
            <w:r>
              <w:rPr>
                <w:rFonts w:hint="eastAsia" w:ascii="宋体" w:hAnsi="宋体"/>
                <w:szCs w:val="21"/>
              </w:rPr>
              <w:t>数量</w:t>
            </w:r>
          </w:p>
        </w:tc>
        <w:tc>
          <w:tcPr>
            <w:tcW w:w="1463" w:type="dxa"/>
            <w:noWrap/>
            <w:vAlign w:val="center"/>
          </w:tcPr>
          <w:p>
            <w:pPr>
              <w:jc w:val="center"/>
              <w:rPr>
                <w:rFonts w:ascii="宋体" w:hAnsi="宋体"/>
                <w:szCs w:val="21"/>
              </w:rPr>
            </w:pPr>
            <w:r>
              <w:rPr>
                <w:rFonts w:hint="eastAsia" w:ascii="宋体" w:hAnsi="宋体"/>
                <w:szCs w:val="21"/>
              </w:rPr>
              <w:t>预算单价</w:t>
            </w:r>
          </w:p>
        </w:tc>
        <w:tc>
          <w:tcPr>
            <w:tcW w:w="1230" w:type="dxa"/>
            <w:noWrap/>
            <w:vAlign w:val="center"/>
          </w:tcPr>
          <w:p>
            <w:pPr>
              <w:jc w:val="center"/>
              <w:rPr>
                <w:rFonts w:ascii="宋体" w:hAnsi="宋体"/>
                <w:szCs w:val="21"/>
              </w:rPr>
            </w:pPr>
            <w:r>
              <w:rPr>
                <w:rFonts w:hint="eastAsia" w:ascii="宋体" w:hAnsi="宋体"/>
                <w:szCs w:val="21"/>
              </w:rPr>
              <w:t>认为合理的价格</w:t>
            </w:r>
          </w:p>
        </w:tc>
        <w:tc>
          <w:tcPr>
            <w:tcW w:w="1666" w:type="dxa"/>
            <w:noWrap/>
            <w:vAlign w:val="center"/>
          </w:tcPr>
          <w:p>
            <w:pPr>
              <w:jc w:val="center"/>
              <w:rPr>
                <w:rFonts w:ascii="宋体" w:hAnsi="宋体"/>
                <w:szCs w:val="21"/>
              </w:rPr>
            </w:pPr>
            <w:r>
              <w:rPr>
                <w:rFonts w:hint="eastAsia" w:ascii="宋体" w:hAnsi="宋体"/>
                <w:szCs w:val="21"/>
              </w:rPr>
              <w:t>认为预算不合理的理由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noWrap/>
            <w:vAlign w:val="center"/>
          </w:tcPr>
          <w:p>
            <w:pPr>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1560" w:type="dxa"/>
            <w:noWrap/>
            <w:vAlign w:val="center"/>
          </w:tcPr>
          <w:p>
            <w:pPr>
              <w:spacing w:line="360" w:lineRule="exact"/>
              <w:jc w:val="center"/>
              <w:rPr>
                <w:rFonts w:hint="eastAsia" w:ascii="宋体" w:hAnsi="宋体" w:eastAsia="宋体" w:cs="宋体"/>
                <w:color w:val="FF0000"/>
                <w:sz w:val="18"/>
                <w:szCs w:val="18"/>
                <w:lang w:eastAsia="zh-CN"/>
              </w:rPr>
            </w:pPr>
            <w:r>
              <w:rPr>
                <w:rFonts w:hint="eastAsia" w:ascii="宋体" w:hAnsi="宋体"/>
                <w:sz w:val="18"/>
                <w:szCs w:val="18"/>
                <w:lang w:eastAsia="zh-CN"/>
              </w:rPr>
              <w:t>广西高速公路收费站专项规划研究方案</w:t>
            </w:r>
          </w:p>
        </w:tc>
        <w:tc>
          <w:tcPr>
            <w:tcW w:w="2409" w:type="dxa"/>
          </w:tcPr>
          <w:p>
            <w:pPr>
              <w:spacing w:line="360" w:lineRule="auto"/>
              <w:rPr>
                <w:rFonts w:ascii="宋体" w:hAnsi="宋体"/>
                <w:sz w:val="18"/>
                <w:szCs w:val="18"/>
              </w:rPr>
            </w:pPr>
            <w:r>
              <w:rPr>
                <w:rFonts w:hint="eastAsia" w:ascii="宋体" w:hAnsi="宋体"/>
                <w:sz w:val="18"/>
                <w:szCs w:val="18"/>
              </w:rPr>
              <w:t>对全区已建、在建高速公路进行调查、调研、分析，统筹交通量发展需要、地方社会经济发展需要以及地方政府诉求等，主要针对三种情形进行收费站规划研究：一是新增互通立交出入口的，二是在服务区增设ETC收费方式的，三是在原收费站点进行改扩建车道规模的。</w:t>
            </w:r>
          </w:p>
        </w:tc>
        <w:tc>
          <w:tcPr>
            <w:tcW w:w="851" w:type="dxa"/>
            <w:noWra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1463" w:type="dxa"/>
            <w:noWrap/>
          </w:tcPr>
          <w:p>
            <w:pPr>
              <w:spacing w:line="360" w:lineRule="auto"/>
              <w:ind w:firstLine="90" w:firstLineChars="50"/>
              <w:rPr>
                <w:rFonts w:hint="default" w:ascii="宋体" w:hAnsi="宋体" w:eastAsia="宋体"/>
                <w:sz w:val="18"/>
                <w:szCs w:val="18"/>
                <w:lang w:val="en-US" w:eastAsia="zh-CN"/>
              </w:rPr>
            </w:pPr>
            <w:r>
              <w:rPr>
                <w:rFonts w:hint="eastAsia" w:ascii="宋体" w:hAnsi="宋体"/>
                <w:sz w:val="18"/>
                <w:szCs w:val="18"/>
                <w:lang w:val="en-US" w:eastAsia="zh-CN"/>
              </w:rPr>
              <w:t>1092000.00</w:t>
            </w:r>
          </w:p>
        </w:tc>
        <w:tc>
          <w:tcPr>
            <w:tcW w:w="1230" w:type="dxa"/>
            <w:noWrap/>
          </w:tcPr>
          <w:p>
            <w:pPr>
              <w:spacing w:line="360" w:lineRule="auto"/>
              <w:rPr>
                <w:rFonts w:ascii="宋体" w:hAnsi="宋体"/>
                <w:sz w:val="18"/>
                <w:szCs w:val="18"/>
              </w:rPr>
            </w:pPr>
          </w:p>
        </w:tc>
        <w:tc>
          <w:tcPr>
            <w:tcW w:w="1666" w:type="dxa"/>
            <w:noWrap/>
          </w:tcPr>
          <w:p>
            <w:pPr>
              <w:spacing w:line="360" w:lineRule="auto"/>
              <w:rPr>
                <w:rFonts w:ascii="宋体" w:hAnsi="宋体"/>
                <w:sz w:val="18"/>
                <w:szCs w:val="18"/>
              </w:rPr>
            </w:pPr>
          </w:p>
        </w:tc>
      </w:tr>
    </w:tbl>
    <w:p>
      <w:pPr>
        <w:rPr>
          <w:rFonts w:ascii="宋体" w:hAnsi="宋体"/>
        </w:rPr>
      </w:pPr>
    </w:p>
    <w:p>
      <w:pPr>
        <w:rPr>
          <w:rFonts w:ascii="宋体" w:hAnsi="宋体"/>
          <w:b/>
          <w:sz w:val="24"/>
          <w:szCs w:val="24"/>
        </w:rPr>
      </w:pPr>
      <w:r>
        <w:rPr>
          <w:rFonts w:hint="eastAsia" w:ascii="宋体" w:hAnsi="宋体"/>
        </w:rPr>
        <w:t>4、对本项目进行报价</w:t>
      </w:r>
      <w:r>
        <w:rPr>
          <w:rFonts w:hint="eastAsia" w:ascii="宋体" w:hAnsi="宋体"/>
          <w:b/>
          <w:sz w:val="24"/>
          <w:szCs w:val="24"/>
        </w:rPr>
        <w:t xml:space="preserve"> </w:t>
      </w:r>
    </w:p>
    <w:p>
      <w:pPr>
        <w:widowControl/>
        <w:rPr>
          <w:rFonts w:ascii="宋体" w:hAnsi="宋体" w:cs="宋体"/>
          <w:color w:val="000000"/>
          <w:kern w:val="0"/>
          <w:sz w:val="20"/>
          <w:szCs w:val="20"/>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493"/>
        <w:gridCol w:w="960"/>
        <w:gridCol w:w="2302"/>
        <w:gridCol w:w="3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25"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65"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采购内容</w:t>
            </w:r>
          </w:p>
        </w:tc>
        <w:tc>
          <w:tcPr>
            <w:tcW w:w="487"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168"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单价（元）</w:t>
            </w:r>
          </w:p>
        </w:tc>
        <w:tc>
          <w:tcPr>
            <w:tcW w:w="1555"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25" w:type="pct"/>
            <w:shd w:val="clear" w:color="auto" w:fill="auto"/>
            <w:vAlign w:val="center"/>
          </w:tcPr>
          <w:p>
            <w:pPr>
              <w:widowControl/>
              <w:jc w:val="center"/>
              <w:outlineLvl w:val="1"/>
              <w:rPr>
                <w:rFonts w:ascii="宋体" w:hAnsi="宋体" w:cs="宋体"/>
                <w:color w:val="000000"/>
                <w:kern w:val="0"/>
                <w:szCs w:val="21"/>
              </w:rPr>
            </w:pPr>
            <w:r>
              <w:rPr>
                <w:rFonts w:hint="eastAsia" w:ascii="宋体" w:hAnsi="宋体" w:cs="宋体"/>
                <w:color w:val="000000"/>
                <w:kern w:val="0"/>
                <w:szCs w:val="21"/>
              </w:rPr>
              <w:t>1</w:t>
            </w:r>
          </w:p>
        </w:tc>
        <w:tc>
          <w:tcPr>
            <w:tcW w:w="1265" w:type="pct"/>
            <w:shd w:val="clear" w:color="000000" w:fill="FFFFFF"/>
            <w:vAlign w:val="center"/>
          </w:tcPr>
          <w:p>
            <w:pPr>
              <w:snapToGrid w:val="0"/>
              <w:spacing w:line="360" w:lineRule="exact"/>
              <w:jc w:val="center"/>
              <w:outlineLvl w:val="0"/>
              <w:rPr>
                <w:rFonts w:hint="eastAsia" w:ascii="宋体" w:hAnsi="宋体" w:eastAsia="宋体" w:cs="宋体"/>
                <w:szCs w:val="21"/>
                <w:lang w:eastAsia="zh-CN"/>
              </w:rPr>
            </w:pPr>
            <w:r>
              <w:rPr>
                <w:rFonts w:hint="eastAsia" w:ascii="宋体" w:hAnsi="宋体"/>
                <w:sz w:val="18"/>
                <w:szCs w:val="18"/>
                <w:lang w:eastAsia="zh-CN"/>
              </w:rPr>
              <w:t>广西高速公路收费站专项规划研究方案</w:t>
            </w:r>
          </w:p>
        </w:tc>
        <w:tc>
          <w:tcPr>
            <w:tcW w:w="487" w:type="pct"/>
            <w:shd w:val="clear" w:color="000000" w:fill="FFFFFF"/>
            <w:vAlign w:val="center"/>
          </w:tcPr>
          <w:p>
            <w:pPr>
              <w:snapToGrid w:val="0"/>
              <w:spacing w:line="360" w:lineRule="exact"/>
              <w:jc w:val="center"/>
              <w:outlineLvl w:val="0"/>
              <w:rPr>
                <w:rFonts w:ascii="宋体" w:hAnsi="宋体" w:cs="宋体"/>
                <w:szCs w:val="21"/>
              </w:rPr>
            </w:pPr>
            <w:r>
              <w:rPr>
                <w:rFonts w:hint="eastAsia" w:ascii="宋体" w:hAnsi="宋体" w:cs="宋体"/>
                <w:szCs w:val="21"/>
              </w:rPr>
              <w:t>1项</w:t>
            </w:r>
          </w:p>
        </w:tc>
        <w:tc>
          <w:tcPr>
            <w:tcW w:w="1168" w:type="pct"/>
            <w:shd w:val="clear" w:color="auto" w:fill="auto"/>
            <w:noWrap/>
            <w:vAlign w:val="center"/>
          </w:tcPr>
          <w:p>
            <w:pPr>
              <w:widowControl/>
              <w:adjustRightInd w:val="0"/>
              <w:snapToGrid w:val="0"/>
              <w:spacing w:after="200"/>
              <w:jc w:val="center"/>
              <w:rPr>
                <w:rFonts w:ascii="仿宋" w:hAnsi="仿宋" w:eastAsia="仿宋" w:cs="宋体"/>
                <w:kern w:val="0"/>
                <w:sz w:val="24"/>
                <w:szCs w:val="24"/>
              </w:rPr>
            </w:pPr>
          </w:p>
        </w:tc>
        <w:tc>
          <w:tcPr>
            <w:tcW w:w="1555" w:type="pct"/>
            <w:shd w:val="clear" w:color="auto" w:fill="auto"/>
            <w:vAlign w:val="center"/>
          </w:tcPr>
          <w:p>
            <w:pPr>
              <w:widowControl/>
              <w:jc w:val="center"/>
              <w:outlineLvl w:val="1"/>
              <w:rPr>
                <w:rFonts w:ascii="宋体" w:hAnsi="宋体" w:cs="宋体"/>
                <w:color w:val="000000"/>
                <w:kern w:val="0"/>
                <w:szCs w:val="21"/>
              </w:rPr>
            </w:pPr>
          </w:p>
        </w:tc>
      </w:tr>
    </w:tbl>
    <w:p>
      <w:pPr>
        <w:pStyle w:val="4"/>
      </w:pPr>
    </w:p>
    <w:p>
      <w:pPr>
        <w:rPr>
          <w:rFonts w:ascii="宋体" w:hAnsi="宋体"/>
          <w:b/>
          <w:sz w:val="24"/>
          <w:szCs w:val="24"/>
        </w:rPr>
      </w:pPr>
      <w:r>
        <w:rPr>
          <w:rFonts w:hint="eastAsia" w:ascii="宋体" w:hAnsi="宋体"/>
        </w:rPr>
        <w:t>5、其他供应商认为需要提供的信息</w:t>
      </w:r>
    </w:p>
    <w:p>
      <w:pPr>
        <w:pStyle w:val="4"/>
      </w:pPr>
    </w:p>
    <w:p>
      <w:pPr>
        <w:spacing w:line="360" w:lineRule="auto"/>
        <w:jc w:val="right"/>
        <w:rPr>
          <w:rFonts w:ascii="宋体" w:hAnsi="宋体"/>
        </w:rPr>
      </w:pPr>
      <w:r>
        <w:rPr>
          <w:rFonts w:hint="eastAsia" w:ascii="宋体" w:hAnsi="宋体"/>
        </w:rPr>
        <w:t>调查</w:t>
      </w:r>
      <w:r>
        <w:rPr>
          <w:rFonts w:ascii="宋体" w:hAnsi="宋体"/>
        </w:rPr>
        <w:t>机构</w:t>
      </w:r>
      <w:r>
        <w:rPr>
          <w:rFonts w:hint="eastAsia" w:ascii="宋体" w:hAnsi="宋体"/>
        </w:rPr>
        <w:t>：广西科文招标有限公司</w:t>
      </w:r>
    </w:p>
    <w:p>
      <w:pPr>
        <w:spacing w:line="360" w:lineRule="auto"/>
        <w:jc w:val="right"/>
        <w:rPr>
          <w:rFonts w:ascii="宋体" w:hAnsi="宋体" w:cs="宋体"/>
          <w:b/>
          <w:bCs/>
          <w:sz w:val="24"/>
          <w:szCs w:val="21"/>
        </w:rPr>
      </w:pPr>
      <w:r>
        <w:rPr>
          <w:rFonts w:hint="eastAsia" w:ascii="宋体" w:hAnsi="宋体"/>
        </w:rPr>
        <w:t>联系人：雷栋，联系电话：0771-</w:t>
      </w:r>
      <w:r>
        <w:rPr>
          <w:rFonts w:ascii="宋体" w:hAnsi="宋体"/>
        </w:rPr>
        <w:t>2023</w:t>
      </w:r>
      <w:r>
        <w:rPr>
          <w:rFonts w:hint="eastAsia" w:ascii="宋体" w:hAnsi="宋体"/>
        </w:rPr>
        <w:t>805</w:t>
      </w:r>
    </w:p>
    <w:p>
      <w:pPr>
        <w:spacing w:line="360" w:lineRule="exact"/>
        <w:jc w:val="left"/>
        <w:rPr>
          <w:rFonts w:ascii="宋体" w:hAnsi="宋体" w:cs="宋体"/>
          <w:szCs w:val="21"/>
        </w:rPr>
      </w:pPr>
      <w:r>
        <w:rPr>
          <w:rFonts w:hint="eastAsia" w:ascii="宋体" w:hAnsi="宋体" w:cs="宋体"/>
          <w:szCs w:val="21"/>
        </w:rPr>
        <w:t>填表说明：</w:t>
      </w:r>
    </w:p>
    <w:p>
      <w:pPr>
        <w:spacing w:line="360" w:lineRule="exact"/>
        <w:jc w:val="left"/>
        <w:rPr>
          <w:rFonts w:ascii="宋体" w:hAnsi="宋体" w:cs="宋体"/>
          <w:szCs w:val="21"/>
        </w:rPr>
      </w:pPr>
      <w:r>
        <w:rPr>
          <w:rFonts w:hint="eastAsia" w:ascii="宋体" w:hAnsi="宋体" w:cs="宋体"/>
          <w:szCs w:val="21"/>
        </w:rPr>
        <w:t>1.调查问卷回复时间截止：2023年5月5日18:00之前，回复接收邮箱：</w:t>
      </w:r>
      <w:r>
        <w:fldChar w:fldCharType="begin"/>
      </w:r>
      <w:r>
        <w:instrText xml:space="preserve"> HYPERLINK "mailto:434904676@qq.com" </w:instrText>
      </w:r>
      <w:r>
        <w:fldChar w:fldCharType="separate"/>
      </w:r>
      <w:r>
        <w:rPr>
          <w:rStyle w:val="10"/>
          <w:rFonts w:ascii="宋体" w:hAnsi="宋体" w:cs="宋体"/>
          <w:szCs w:val="21"/>
        </w:rPr>
        <w:t xml:space="preserve">954400122@qq.com </w:t>
      </w:r>
      <w:r>
        <w:rPr>
          <w:rStyle w:val="10"/>
          <w:rFonts w:ascii="宋体" w:hAnsi="宋体" w:cs="宋体"/>
          <w:szCs w:val="21"/>
        </w:rPr>
        <w:fldChar w:fldCharType="end"/>
      </w:r>
      <w:r>
        <w:rPr>
          <w:rFonts w:hint="eastAsia" w:ascii="宋体" w:hAnsi="宋体" w:cs="宋体"/>
          <w:szCs w:val="21"/>
        </w:rPr>
        <w:t>。</w:t>
      </w:r>
    </w:p>
    <w:p>
      <w:pPr>
        <w:spacing w:line="360" w:lineRule="exact"/>
        <w:jc w:val="left"/>
        <w:rPr>
          <w:rFonts w:ascii="宋体" w:hAnsi="宋体"/>
        </w:rPr>
      </w:pPr>
      <w:r>
        <w:rPr>
          <w:rFonts w:hint="eastAsia" w:ascii="宋体" w:hAnsi="宋体" w:cs="宋体"/>
          <w:szCs w:val="21"/>
        </w:rPr>
        <w:t>2.本问卷仅需提供盖公章的PDF文件1份和可修改WORD文件1份。（问卷回复必须加盖单位公章，填写联系人）</w:t>
      </w:r>
    </w:p>
    <w:sectPr>
      <w:footerReference r:id="rId3" w:type="default"/>
      <w:pgSz w:w="11906" w:h="16838"/>
      <w:pgMar w:top="1134"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I3OGRjYzNlMzVlMGJlZGIzMzg4OTQ5MGI4NWQyODUifQ=="/>
  </w:docVars>
  <w:rsids>
    <w:rsidRoot w:val="005D1973"/>
    <w:rsid w:val="00047A6B"/>
    <w:rsid w:val="00047AEB"/>
    <w:rsid w:val="0008632A"/>
    <w:rsid w:val="00097AF5"/>
    <w:rsid w:val="000B2F25"/>
    <w:rsid w:val="000D35F0"/>
    <w:rsid w:val="00114589"/>
    <w:rsid w:val="001652F0"/>
    <w:rsid w:val="00177985"/>
    <w:rsid w:val="00177E5E"/>
    <w:rsid w:val="001A6BF1"/>
    <w:rsid w:val="001C21F2"/>
    <w:rsid w:val="001C2F66"/>
    <w:rsid w:val="00231351"/>
    <w:rsid w:val="00266DDB"/>
    <w:rsid w:val="002732E9"/>
    <w:rsid w:val="0028189D"/>
    <w:rsid w:val="002B7F4E"/>
    <w:rsid w:val="00300BCE"/>
    <w:rsid w:val="0031172F"/>
    <w:rsid w:val="00354A86"/>
    <w:rsid w:val="003D180E"/>
    <w:rsid w:val="003E251F"/>
    <w:rsid w:val="004C6AB4"/>
    <w:rsid w:val="004E2FD2"/>
    <w:rsid w:val="00564DC1"/>
    <w:rsid w:val="0058524C"/>
    <w:rsid w:val="0059692D"/>
    <w:rsid w:val="005D07E2"/>
    <w:rsid w:val="005D1973"/>
    <w:rsid w:val="005D27E2"/>
    <w:rsid w:val="00675A1F"/>
    <w:rsid w:val="00686FCC"/>
    <w:rsid w:val="006C3126"/>
    <w:rsid w:val="00726B32"/>
    <w:rsid w:val="00764D1B"/>
    <w:rsid w:val="007860AF"/>
    <w:rsid w:val="00860519"/>
    <w:rsid w:val="008A741A"/>
    <w:rsid w:val="009118D5"/>
    <w:rsid w:val="009416F1"/>
    <w:rsid w:val="00942E30"/>
    <w:rsid w:val="009F0618"/>
    <w:rsid w:val="00AF5D5D"/>
    <w:rsid w:val="00B06196"/>
    <w:rsid w:val="00B15C7D"/>
    <w:rsid w:val="00B57281"/>
    <w:rsid w:val="00B749BE"/>
    <w:rsid w:val="00C12931"/>
    <w:rsid w:val="00C30DAA"/>
    <w:rsid w:val="00C32824"/>
    <w:rsid w:val="00C60444"/>
    <w:rsid w:val="00C9716C"/>
    <w:rsid w:val="00CD6B24"/>
    <w:rsid w:val="00D31052"/>
    <w:rsid w:val="00DD7D62"/>
    <w:rsid w:val="00E11D41"/>
    <w:rsid w:val="00E216D9"/>
    <w:rsid w:val="00E869F5"/>
    <w:rsid w:val="00E9099F"/>
    <w:rsid w:val="00EA0070"/>
    <w:rsid w:val="00EC00EB"/>
    <w:rsid w:val="00F06F72"/>
    <w:rsid w:val="00F82A2A"/>
    <w:rsid w:val="00F843E1"/>
    <w:rsid w:val="03A75B2B"/>
    <w:rsid w:val="067A6817"/>
    <w:rsid w:val="09801AC8"/>
    <w:rsid w:val="18630928"/>
    <w:rsid w:val="18BF7932"/>
    <w:rsid w:val="19EF64F3"/>
    <w:rsid w:val="1F8B1B50"/>
    <w:rsid w:val="21944C5E"/>
    <w:rsid w:val="2FBB8410"/>
    <w:rsid w:val="30B359F5"/>
    <w:rsid w:val="34893216"/>
    <w:rsid w:val="34BC3852"/>
    <w:rsid w:val="37DF6C73"/>
    <w:rsid w:val="38AF6B6C"/>
    <w:rsid w:val="3D7F9C81"/>
    <w:rsid w:val="3EEB6E9C"/>
    <w:rsid w:val="3EFE0612"/>
    <w:rsid w:val="3FFF4474"/>
    <w:rsid w:val="4E5F2316"/>
    <w:rsid w:val="59FDA690"/>
    <w:rsid w:val="5D7FA88E"/>
    <w:rsid w:val="5EDF5CF8"/>
    <w:rsid w:val="601079FF"/>
    <w:rsid w:val="67E58C6F"/>
    <w:rsid w:val="67FFAA0C"/>
    <w:rsid w:val="69BF7885"/>
    <w:rsid w:val="6EFCBDEC"/>
    <w:rsid w:val="6FFBEA34"/>
    <w:rsid w:val="6FFE2610"/>
    <w:rsid w:val="735D7E78"/>
    <w:rsid w:val="773F45C7"/>
    <w:rsid w:val="79FFD7C6"/>
    <w:rsid w:val="7BEB750E"/>
    <w:rsid w:val="7BF62854"/>
    <w:rsid w:val="7FDBD6AE"/>
    <w:rsid w:val="7FEF9418"/>
    <w:rsid w:val="7FEFBAED"/>
    <w:rsid w:val="7FFBD143"/>
    <w:rsid w:val="8F5FE6BD"/>
    <w:rsid w:val="953783D2"/>
    <w:rsid w:val="AAB551F4"/>
    <w:rsid w:val="BB5F3566"/>
    <w:rsid w:val="BFFFD80B"/>
    <w:rsid w:val="C75F71BF"/>
    <w:rsid w:val="C7DB5569"/>
    <w:rsid w:val="D7EB948B"/>
    <w:rsid w:val="DECDDAAC"/>
    <w:rsid w:val="E6A02807"/>
    <w:rsid w:val="EAF71AED"/>
    <w:rsid w:val="EE992374"/>
    <w:rsid w:val="EFFF776B"/>
    <w:rsid w:val="F4FA4C32"/>
    <w:rsid w:val="F7B5300B"/>
    <w:rsid w:val="FBF74E29"/>
    <w:rsid w:val="FE7ECB74"/>
    <w:rsid w:val="FEEF0EB3"/>
    <w:rsid w:val="FEFF7FB4"/>
    <w:rsid w:val="FF736429"/>
    <w:rsid w:val="FF7B631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kern w:val="0"/>
      <w:sz w:val="18"/>
      <w:szCs w:val="18"/>
    </w:rPr>
  </w:style>
  <w:style w:type="paragraph" w:styleId="3">
    <w:name w:val="table of authorities"/>
    <w:basedOn w:val="1"/>
    <w:next w:val="1"/>
    <w:qFormat/>
    <w:uiPriority w:val="0"/>
    <w:pPr>
      <w:ind w:left="420" w:leftChars="200"/>
    </w:pPr>
  </w:style>
  <w:style w:type="paragraph" w:styleId="4">
    <w:name w:val="Normal Indent"/>
    <w:basedOn w:val="1"/>
    <w:qFormat/>
    <w:uiPriority w:val="0"/>
    <w:pPr>
      <w:ind w:firstLine="420"/>
    </w:pPr>
    <w:rPr>
      <w:szCs w:val="20"/>
    </w:rPr>
  </w:style>
  <w:style w:type="paragraph" w:styleId="5">
    <w:name w:val="Body Text Indent 2"/>
    <w:basedOn w:val="1"/>
    <w:link w:val="11"/>
    <w:unhideWhenUsed/>
    <w:qFormat/>
    <w:uiPriority w:val="99"/>
    <w:pPr>
      <w:spacing w:line="480" w:lineRule="auto"/>
      <w:ind w:left="420" w:leftChars="200"/>
    </w:p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unhideWhenUsed/>
    <w:qFormat/>
    <w:uiPriority w:val="99"/>
    <w:rPr>
      <w:color w:val="0000FF"/>
      <w:u w:val="single"/>
    </w:rPr>
  </w:style>
  <w:style w:type="character" w:customStyle="1" w:styleId="11">
    <w:name w:val="正文文本缩进 2 Char"/>
    <w:basedOn w:val="9"/>
    <w:link w:val="5"/>
    <w:qFormat/>
    <w:uiPriority w:val="0"/>
    <w:rPr>
      <w:kern w:val="2"/>
      <w:sz w:val="21"/>
      <w:szCs w:val="24"/>
    </w:rPr>
  </w:style>
  <w:style w:type="character" w:customStyle="1" w:styleId="12">
    <w:name w:val="页脚 Char"/>
    <w:link w:val="2"/>
    <w:qFormat/>
    <w:uiPriority w:val="99"/>
    <w:rPr>
      <w:sz w:val="18"/>
      <w:szCs w:val="18"/>
    </w:rPr>
  </w:style>
  <w:style w:type="character" w:customStyle="1" w:styleId="13">
    <w:name w:val="页眉 Char"/>
    <w:link w:val="6"/>
    <w:semiHidden/>
    <w:qFormat/>
    <w:uiPriority w:val="99"/>
    <w:rPr>
      <w:sz w:val="18"/>
      <w:szCs w:val="18"/>
    </w:rPr>
  </w:style>
  <w:style w:type="paragraph" w:customStyle="1" w:styleId="14">
    <w:name w:val="Title1"/>
    <w:basedOn w:val="1"/>
    <w:next w:val="1"/>
    <w:qFormat/>
    <w:uiPriority w:val="0"/>
    <w:pPr>
      <w:jc w:val="center"/>
      <w:outlineLvl w:val="0"/>
    </w:pPr>
    <w:rPr>
      <w:rFonts w:ascii="Calibri Light" w:hAnsi="Calibri Light" w:eastAsia="Arial Unicode MS"/>
      <w:b/>
      <w:szCs w:val="24"/>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3435</Words>
  <Characters>3599</Characters>
  <Lines>176</Lines>
  <Paragraphs>108</Paragraphs>
  <TotalTime>1</TotalTime>
  <ScaleCrop>false</ScaleCrop>
  <LinksUpToDate>false</LinksUpToDate>
  <CharactersWithSpaces>3641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2022-07-01T07:51:00Z</dcterms:created>
  <dc:creator>Administrator</dc:creator>
  <cp:lastModifiedBy>linfeng</cp:lastModifiedBy>
  <cp:lastPrinted>2023-05-04T07:20:00Z</cp:lastPrinted>
  <dcterms:modified xsi:type="dcterms:W3CDTF">2023-05-22T09:02:35Z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96C81FE232E64C3D9DCC5D86D91910ED</vt:lpwstr>
  </property>
</Properties>
</file>