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outlineLvl w:val="0"/>
        <w:rPr>
          <w:color w:val="auto"/>
          <w:sz w:val="32"/>
          <w:szCs w:val="32"/>
          <w:highlight w:val="none"/>
        </w:rPr>
      </w:pPr>
      <w:r>
        <w:rPr>
          <w:rFonts w:hint="eastAsia"/>
          <w:color w:val="auto"/>
          <w:sz w:val="32"/>
          <w:szCs w:val="32"/>
          <w:highlight w:val="none"/>
        </w:rPr>
        <w:t>货物需求一</w:t>
      </w:r>
      <w:bookmarkStart w:id="3" w:name="_GoBack"/>
      <w:bookmarkEnd w:id="3"/>
      <w:r>
        <w:rPr>
          <w:rFonts w:hint="eastAsia"/>
          <w:color w:val="auto"/>
          <w:sz w:val="32"/>
          <w:szCs w:val="32"/>
          <w:highlight w:val="none"/>
        </w:rPr>
        <w:t>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号条款为一般性参数指标，负偏离达2项（含）以上的，竞标文件将被视为无效。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1"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采购预算单价（万元）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听力筛查仪</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1套</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6</w:t>
            </w:r>
          </w:p>
        </w:tc>
        <w:tc>
          <w:tcPr>
            <w:tcW w:w="507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评估方法：噪音加权平均法，有效信号峰值计数</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刺激声：非线性短声</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刺激声强度：70-84 dB SPL (45-60 dB HL)，自校准</w:t>
            </w:r>
            <w:r>
              <w:rPr>
                <w:rFonts w:hint="eastAsia" w:ascii="宋体" w:hAnsi="宋体" w:eastAsia="宋体" w:cs="宋体"/>
                <w:color w:val="auto"/>
                <w:sz w:val="21"/>
                <w:szCs w:val="21"/>
                <w:highlight w:val="none"/>
              </w:rPr>
              <w:t>因耳道容积而异</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刺激速率：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约 60 Hz</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频率范围：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1.5 到 4.5 kHz</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显示：统计波形、测量进度、 TEOAE 检测水平、噪音水平</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尺寸约202mmx73mmx30mm(8inx2.8inx1.2in)</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重量约240 g (8.5 oz)不包括电池，280 g (9.9 oz)包括电池</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显示屏</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类型：彩色液晶中文触摸屏</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尺寸：89.4 mm (3.5 in) </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分辨率：240 x 320 像素</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背景光类型：LED，可调</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电阻式触摸屏控制键</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提示音</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内置扬声器，用于击键声和通过 / 参考提示</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语言设置</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中文,另有其它 5 种语言可供用户选择</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可存50个测试数据，数据通过专用的打印机直接打印中文报告</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运输与存放环境要求</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温度范围：-20 – +60°C (-4 – 140 °F)</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湿度范围：20-80 % 相对湿度，不结露</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气压：500 hPa 到 1060 hPa</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工作环境要求</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温度范围：10 – 40°C (50 – 104°F)</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湿度范围：30-80 % 相对湿度，不结露</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气压：600 hPa 到 1060 hPa</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预热时间&lt; 20 秒,注意在寒冷环境中存放时应延长预热时间</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电池</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电源电压：正常值为 3.70 V，最大为 4.20 V，最小为 3.20 V,容量：1800mAh</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估计电池寿命：连续使用 8 小时</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电量指示器：5 级电量指示器</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电源适配器</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输入电压 / 范围：100</w:t>
            </w:r>
            <w:r>
              <w:rPr>
                <w:rFonts w:hint="eastAsia" w:ascii="宋体" w:hAnsi="宋体" w:eastAsia="宋体" w:cs="宋体"/>
                <w:color w:val="auto"/>
                <w:sz w:val="21"/>
                <w:szCs w:val="21"/>
                <w:highlight w:val="none"/>
                <w:lang w:val="en-US" w:eastAsia="zh-CN"/>
              </w:rPr>
              <w:t>V</w:t>
            </w:r>
            <w:r>
              <w:rPr>
                <w:rFonts w:hint="eastAsia" w:ascii="宋体" w:hAnsi="宋体" w:eastAsia="宋体" w:cs="宋体"/>
                <w:color w:val="auto"/>
                <w:sz w:val="21"/>
                <w:szCs w:val="21"/>
                <w:highlight w:val="none"/>
              </w:rPr>
              <w:t>–240V交流电，50Hz–60 Hz</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输出电压：5.0 V 直流电</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OAE 探头</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探头连接线: 柔韧屏蔽电缆，长度：120 cm</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探头主体：20 mm Ø x 23 x 11 mm</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探针：3.3 mm Ø x 10 mm </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重量: 约 4.5 g</w:t>
            </w:r>
          </w:p>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配置单</w:t>
            </w:r>
          </w:p>
          <w:tbl>
            <w:tblPr>
              <w:tblStyle w:val="4"/>
              <w:tblW w:w="4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3"/>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03" w:type="dxa"/>
                  <w:noWrap/>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  称</w:t>
                  </w:r>
                </w:p>
              </w:tc>
              <w:tc>
                <w:tcPr>
                  <w:tcW w:w="1776" w:type="dxa"/>
                  <w:noWrap/>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03" w:type="dxa"/>
                  <w:noWrap/>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新生儿听力筛查仪主机</w:t>
                  </w:r>
                </w:p>
              </w:tc>
              <w:tc>
                <w:tcPr>
                  <w:tcW w:w="1776" w:type="dxa"/>
                  <w:noWrap/>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03" w:type="dxa"/>
                  <w:noWrap/>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探头</w:t>
                  </w:r>
                </w:p>
              </w:tc>
              <w:tc>
                <w:tcPr>
                  <w:tcW w:w="1776" w:type="dxa"/>
                  <w:noWrap/>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03" w:type="dxa"/>
                  <w:noWrap/>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探头尖</w:t>
                  </w:r>
                </w:p>
              </w:tc>
              <w:tc>
                <w:tcPr>
                  <w:tcW w:w="1776" w:type="dxa"/>
                  <w:noWrap/>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03" w:type="dxa"/>
                  <w:noWrap/>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耳塞</w:t>
                  </w:r>
                </w:p>
              </w:tc>
              <w:tc>
                <w:tcPr>
                  <w:tcW w:w="1776" w:type="dxa"/>
                  <w:noWrap/>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03" w:type="dxa"/>
                  <w:noWrap/>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清洁丝</w:t>
                  </w:r>
                </w:p>
              </w:tc>
              <w:tc>
                <w:tcPr>
                  <w:tcW w:w="1776" w:type="dxa"/>
                  <w:noWrap/>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03" w:type="dxa"/>
                  <w:noWrap/>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充电电池</w:t>
                  </w:r>
                </w:p>
              </w:tc>
              <w:tc>
                <w:tcPr>
                  <w:tcW w:w="1776" w:type="dxa"/>
                  <w:noWrap/>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03" w:type="dxa"/>
                  <w:noWrap/>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充电器</w:t>
                  </w:r>
                </w:p>
              </w:tc>
              <w:tc>
                <w:tcPr>
                  <w:tcW w:w="1776" w:type="dxa"/>
                  <w:noWrap/>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03" w:type="dxa"/>
                  <w:noWrap/>
                </w:tcPr>
                <w:p>
                  <w:pPr>
                    <w:rPr>
                      <w:rFonts w:hint="eastAsia" w:ascii="宋体" w:hAnsi="宋体" w:eastAsia="宋体" w:cs="宋体"/>
                      <w:bCs/>
                      <w:color w:val="auto"/>
                      <w:sz w:val="21"/>
                      <w:szCs w:val="21"/>
                      <w:highlight w:val="none"/>
                    </w:rPr>
                  </w:pPr>
                  <w:r>
                    <w:rPr>
                      <w:rFonts w:hint="eastAsia" w:cs="宋体"/>
                      <w:bCs/>
                      <w:color w:val="auto"/>
                      <w:sz w:val="21"/>
                      <w:szCs w:val="21"/>
                      <w:highlight w:val="none"/>
                      <w:lang w:eastAsia="zh-CN"/>
                    </w:rPr>
                    <w:t>便携</w:t>
                  </w:r>
                  <w:r>
                    <w:rPr>
                      <w:rFonts w:hint="eastAsia" w:ascii="宋体" w:hAnsi="宋体" w:eastAsia="宋体" w:cs="宋体"/>
                      <w:bCs/>
                      <w:color w:val="auto"/>
                      <w:sz w:val="21"/>
                      <w:szCs w:val="21"/>
                      <w:highlight w:val="none"/>
                    </w:rPr>
                    <w:t>包</w:t>
                  </w:r>
                </w:p>
              </w:tc>
              <w:tc>
                <w:tcPr>
                  <w:tcW w:w="1776" w:type="dxa"/>
                  <w:noWrap/>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03" w:type="dxa"/>
                  <w:noWrap/>
                </w:tcPr>
                <w:p>
                  <w:pPr>
                    <w:rPr>
                      <w:rFonts w:hint="eastAsia" w:ascii="宋体" w:hAnsi="宋体" w:eastAsia="宋体" w:cs="宋体"/>
                      <w:bCs/>
                      <w:color w:val="auto"/>
                      <w:sz w:val="21"/>
                      <w:szCs w:val="21"/>
                    </w:rPr>
                  </w:pPr>
                  <w:r>
                    <w:rPr>
                      <w:rFonts w:hint="eastAsia" w:ascii="宋体" w:hAnsi="宋体" w:eastAsia="宋体" w:cs="宋体"/>
                      <w:bCs/>
                      <w:color w:val="auto"/>
                      <w:sz w:val="21"/>
                      <w:szCs w:val="21"/>
                    </w:rPr>
                    <w:t>中文使用手册</w:t>
                  </w:r>
                </w:p>
              </w:tc>
              <w:tc>
                <w:tcPr>
                  <w:tcW w:w="1776" w:type="dxa"/>
                  <w:noWrap/>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1本</w:t>
                  </w:r>
                </w:p>
              </w:tc>
            </w:tr>
          </w:tbl>
          <w:p>
            <w:pPr>
              <w:pStyle w:val="7"/>
              <w:keepNext w:val="0"/>
              <w:keepLines w:val="0"/>
              <w:pageBreakBefore w:val="0"/>
              <w:kinsoku/>
              <w:wordWrap/>
              <w:overflowPunct/>
              <w:topLinePunct w:val="0"/>
              <w:autoSpaceDE/>
              <w:autoSpaceDN/>
              <w:bidi w:val="0"/>
              <w:adjustRightInd/>
              <w:snapToGrid/>
              <w:spacing w:after="0" w:line="400" w:lineRule="exact"/>
              <w:ind w:left="420" w:firstLine="0" w:firstLineChars="0"/>
              <w:textAlignment w:val="auto"/>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医用内窥镜摄像系统</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1套</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83</w:t>
            </w:r>
          </w:p>
        </w:tc>
        <w:tc>
          <w:tcPr>
            <w:tcW w:w="50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ind w:left="0" w:leftChars="0" w:firstLine="0" w:firstLineChars="0"/>
              <w:rPr>
                <w:rFonts w:hint="eastAsia"/>
                <w:color w:val="auto"/>
              </w:rPr>
            </w:pPr>
            <w:r>
              <w:rPr>
                <w:rFonts w:hint="eastAsia"/>
                <w:color w:val="auto"/>
              </w:rPr>
              <w:t>▲1、医用内窥镜摄像系统 ，用于各种内窥镜的检查和手术，CMOS全高清系统，全高清分辨率1920 × 1080像素（16:9）逐行扫描1080P，DVI-D/HDMI、RGB（HD）/YPbPr、S-Video、Composite Video输出，2.5倍数码变焦和冻结功能，具有五种不同类型内窥镜使用模式，摄像头带有可编程控制按钮</w:t>
            </w:r>
          </w:p>
          <w:p>
            <w:pPr>
              <w:pStyle w:val="8"/>
              <w:spacing w:line="360" w:lineRule="auto"/>
              <w:ind w:left="0" w:leftChars="0" w:firstLine="0" w:firstLineChars="0"/>
              <w:rPr>
                <w:rFonts w:hint="eastAsia"/>
                <w:color w:val="auto"/>
              </w:rPr>
            </w:pPr>
            <w:r>
              <w:rPr>
                <w:rFonts w:hint="eastAsia"/>
                <w:color w:val="auto"/>
              </w:rPr>
              <w:t>2、医用内窥镜冷光源 ，输出功率：0-120W，灯泡寿命：50000小时，色温：5500-6000k</w:t>
            </w:r>
          </w:p>
          <w:p>
            <w:pPr>
              <w:pStyle w:val="8"/>
              <w:spacing w:line="360" w:lineRule="auto"/>
              <w:ind w:firstLine="0" w:firstLineChars="0"/>
              <w:rPr>
                <w:rFonts w:hint="eastAsia"/>
                <w:color w:val="auto"/>
              </w:rPr>
            </w:pPr>
            <w:r>
              <w:rPr>
                <w:rFonts w:hint="eastAsia"/>
                <w:color w:val="auto"/>
              </w:rPr>
              <w:t>亮度 ：≥580000lx，光通量：最大值500 lm，调光方式：按键，PWM(可设置多种工作曲线)，自动检测和控制温度显色指数≥90，放置湿度：within 93﹪RH。3M、可高压消毒，高传导性导光束。</w:t>
            </w:r>
          </w:p>
          <w:p>
            <w:pPr>
              <w:pStyle w:val="8"/>
              <w:spacing w:line="360" w:lineRule="auto"/>
              <w:ind w:left="0" w:leftChars="0" w:firstLine="0" w:firstLineChars="0"/>
              <w:rPr>
                <w:rFonts w:hint="eastAsia"/>
                <w:color w:val="auto"/>
              </w:rPr>
            </w:pPr>
            <w:r>
              <w:rPr>
                <w:rFonts w:hint="eastAsia"/>
                <w:color w:val="auto"/>
              </w:rPr>
              <w:t>3、液晶显示器 , 全高清显示，显示面带防水防尘保护层，平面触式控制开关，自动检索输入信号模式并自动锁定显示，23.6″高清晰液晶显视器，分辨率：1920x1080、比例：16:9，显示颜色：16.7M多种输入接口：VGA、SDI、S- VIDEO、YPbPr 、RGB 、DVI 、VIDEO、YC，输出接口：SDI、S- VIDEO、YPbPr 、RGB 、VIDEO。</w:t>
            </w:r>
          </w:p>
          <w:p>
            <w:pPr>
              <w:tabs>
                <w:tab w:val="left" w:pos="0"/>
              </w:tabs>
              <w:jc w:val="both"/>
              <w:rPr>
                <w:rFonts w:hint="eastAsia"/>
                <w:color w:val="auto"/>
              </w:rPr>
            </w:pPr>
            <w:r>
              <w:rPr>
                <w:rFonts w:hint="eastAsia"/>
                <w:color w:val="auto"/>
              </w:rPr>
              <w:t>4、医用台车 ，金属四层带万向支架及万向车轮。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lang w:eastAsia="zh-CN"/>
              </w:rPr>
            </w:pPr>
            <w:r>
              <w:rPr>
                <w:rFonts w:hint="eastAsia"/>
                <w:color w:val="auto"/>
                <w:lang w:eastAsia="zh-CN"/>
              </w:rPr>
              <w:t>配置清单</w:t>
            </w:r>
          </w:p>
          <w:tbl>
            <w:tblPr>
              <w:tblStyle w:val="4"/>
              <w:tblW w:w="4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255"/>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货物名称</w:t>
                  </w:r>
                </w:p>
              </w:tc>
              <w:tc>
                <w:tcPr>
                  <w:tcW w:w="8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医用内窥镜摄像系统 </w:t>
                  </w:r>
                </w:p>
              </w:tc>
              <w:tc>
                <w:tcPr>
                  <w:tcW w:w="897" w:type="dxa"/>
                  <w:tcBorders>
                    <w:top w:val="single" w:color="auto" w:sz="4" w:space="0"/>
                    <w:left w:val="single" w:color="auto" w:sz="4" w:space="0"/>
                    <w:bottom w:val="single" w:color="auto" w:sz="4" w:space="0"/>
                    <w:right w:val="single" w:color="auto" w:sz="4" w:space="0"/>
                  </w:tcBorders>
                  <w:noWrap w:val="0"/>
                  <w:vAlign w:val="center"/>
                </w:tcPr>
                <w:p>
                  <w:pPr>
                    <w:tabs>
                      <w:tab w:val="left" w:pos="510"/>
                      <w:tab w:val="center" w:pos="660"/>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医用内窥镜冷光源</w:t>
                  </w:r>
                </w:p>
              </w:tc>
              <w:tc>
                <w:tcPr>
                  <w:tcW w:w="897" w:type="dxa"/>
                  <w:tcBorders>
                    <w:top w:val="single" w:color="auto" w:sz="4" w:space="0"/>
                    <w:left w:val="single" w:color="auto" w:sz="4" w:space="0"/>
                    <w:bottom w:val="single" w:color="auto" w:sz="4" w:space="0"/>
                    <w:right w:val="single" w:color="auto" w:sz="4" w:space="0"/>
                  </w:tcBorders>
                  <w:noWrap w:val="0"/>
                  <w:vAlign w:val="center"/>
                </w:tcPr>
                <w:p>
                  <w:pPr>
                    <w:tabs>
                      <w:tab w:val="left" w:pos="510"/>
                      <w:tab w:val="center" w:pos="660"/>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液晶显示器</w:t>
                  </w:r>
                </w:p>
              </w:tc>
              <w:tc>
                <w:tcPr>
                  <w:tcW w:w="89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医用台车</w:t>
                  </w:r>
                </w:p>
              </w:tc>
              <w:tc>
                <w:tcPr>
                  <w:tcW w:w="897" w:type="dxa"/>
                  <w:tcBorders>
                    <w:top w:val="single" w:color="auto" w:sz="4" w:space="0"/>
                    <w:left w:val="single" w:color="auto" w:sz="4" w:space="0"/>
                    <w:bottom w:val="single" w:color="auto" w:sz="4" w:space="0"/>
                    <w:right w:val="single" w:color="auto" w:sz="4" w:space="0"/>
                  </w:tcBorders>
                  <w:noWrap w:val="0"/>
                  <w:vAlign w:val="center"/>
                </w:tcPr>
                <w:p>
                  <w:pPr>
                    <w:tabs>
                      <w:tab w:val="left" w:pos="510"/>
                      <w:tab w:val="center" w:pos="660"/>
                      <w:tab w:val="left" w:pos="1418"/>
                    </w:tabs>
                    <w:wordWrap w:val="0"/>
                    <w:adjustRightInd w:val="0"/>
                    <w:snapToGrid w:val="0"/>
                    <w:spacing w:before="50" w:after="50"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bl>
          <w:p>
            <w:pPr>
              <w:pStyle w:val="2"/>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、竞标人应明确承诺：按国家有关产品“三包”规定执行“三包”，货物验收合格后，自安装验收合格之日起质保期主机质保期≥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年。质保期内非人为损坏免费更换所有故障零配件，并免费提供硬件的安全性改版升级和技术支持，确保设备正常运行。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自签订合同之日起30天内交货并安装调试完毕。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3"/>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如医院有需求，中标公司负责向该产品接入医院的HIS系统，LIS系统，PACS系统的厂家支付接口技术服务费。单向费用8000元/台，双向费用16000元/台。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bookmarkStart w:id="2" w:name="_Hlk59224273"/>
            <w:r>
              <w:rPr>
                <w:rFonts w:hint="eastAsia" w:ascii="宋体" w:hAnsi="宋体" w:eastAsia="宋体" w:cs="宋体"/>
                <w:bCs/>
                <w:color w:val="auto"/>
                <w:sz w:val="21"/>
                <w:szCs w:val="21"/>
                <w:highlight w:val="none"/>
              </w:rPr>
              <w:t>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bookmarkEnd w:id="1"/>
    </w:tbl>
    <w:p/>
    <w:sectPr>
      <w:pgSz w:w="11906" w:h="16838"/>
      <w:pgMar w:top="1134" w:right="1418" w:bottom="1134" w:left="1418" w:header="709" w:footer="709" w:gutter="0"/>
      <w:pgNumType w:start="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0BB86AEB"/>
    <w:rsid w:val="09053608"/>
    <w:rsid w:val="0BB86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cs="Times New Roman"/>
    </w:rPr>
  </w:style>
  <w:style w:type="paragraph" w:styleId="3">
    <w:name w:val="index 4"/>
    <w:basedOn w:val="1"/>
    <w:next w:val="1"/>
    <w:unhideWhenUsed/>
    <w:qFormat/>
    <w:uiPriority w:val="99"/>
    <w:rPr>
      <w:b/>
      <w:sz w:val="24"/>
      <w:lang w:val="zh-CN"/>
    </w:rPr>
  </w:style>
  <w:style w:type="paragraph" w:customStyle="1" w:styleId="6">
    <w:name w:val="大目录"/>
    <w:basedOn w:val="1"/>
    <w:qFormat/>
    <w:uiPriority w:val="0"/>
    <w:pPr>
      <w:spacing w:line="540" w:lineRule="exact"/>
      <w:jc w:val="center"/>
    </w:pPr>
    <w:rPr>
      <w:b/>
      <w:sz w:val="48"/>
      <w:szCs w:val="48"/>
    </w:rPr>
  </w:style>
  <w:style w:type="paragraph" w:styleId="7">
    <w:name w:val="List Paragraph"/>
    <w:basedOn w:val="1"/>
    <w:qFormat/>
    <w:uiPriority w:val="34"/>
    <w:pPr>
      <w:ind w:firstLine="420" w:firstLineChars="200"/>
    </w:pPr>
    <w:rPr>
      <w:rFonts w:ascii="Calibri" w:hAnsi="Calibri" w:cs="Times New Roman"/>
      <w:szCs w:val="22"/>
    </w:rPr>
  </w:style>
  <w:style w:type="paragraph" w:customStyle="1" w:styleId="8">
    <w:name w:val="列出段落1"/>
    <w:basedOn w:val="1"/>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2022-12-12T08:56:00Z</dcterms:created>
  <dc:creator>NTKO</dc:creator>
  <cp:lastModifiedBy>NTKO</cp:lastModifiedBy>
  <dcterms:modified xsi:type="dcterms:W3CDTF">2022-12-12T08:56:54Z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303D391015A3456DBE531FE608B728B8</vt:lpwstr>
  </property>
</Properties>
</file>